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pBdr>
        <w:spacing w:after="360"/>
      </w:pPr>
    </w:p>
    <w:p>
      <w:pPr>
        <w:spacing w:after="160"/>
      </w:pPr>
      <w:r>
        <w:rPr>
          <w:rFonts w:ascii="Calibri" w:cs="Calibri" w:eastAsia="Calibri" w:hAnsi="Calibri"/>
          <w:b/>
          <w:bCs/>
          <w:color w:val="07263C"/>
          <w:sz w:val="48"/>
          <w:szCs w:val="48"/>
        </w:rPr>
        <w:t xml:space="preserve">Superadmin Guide</w:t>
      </w:r>
    </w:p>
    <w:p>
      <w:pPr>
        <w:spacing w:after="2000"/>
      </w:pPr>
      <w:r>
        <w:rPr>
          <w:rFonts w:ascii="Calibri" w:cs="Calibri" w:eastAsia="Calibri" w:hAnsi="Calibri"/>
          <w:color w:val="5A7184"/>
          <w:sz w:val="26"/>
          <w:szCs w:val="26"/>
        </w:rPr>
        <w:t xml:space="preserve">Operating the CommuniQ CQ v3 AI platform: organizations, knowledge bases, integrations and safety controls.</w:t>
      </w:r>
    </w:p>
    <w:p>
      <w:r>
        <w:rPr>
          <w:rFonts w:ascii="Calibri" w:cs="Calibri" w:eastAsia="Calibri" w:hAnsi="Calibri"/>
          <w:color w:val="5A7184"/>
          <w:sz w:val="20"/>
          <w:szCs w:val="20"/>
        </w:rPr>
        <w:t xml:space="preserve">CommuniQ CQ v3 AI · Superadmin Guide · English · v1.0</w:t>
      </w:r>
    </w:p>
    <w:p>
      <w:r>
        <w:br w:type="page"/>
      </w:r>
    </w:p>
    <w:p>
      <w:pPr>
        <w:pStyle w:val="Heading1"/>
        <w:spacing w:after="140" w:before="360"/>
      </w:pPr>
      <w:r>
        <w:rPr>
          <w:rFonts w:ascii="Calibri" w:cs="Calibri" w:eastAsia="Calibri" w:hAnsi="Calibri"/>
          <w:b/>
          <w:bCs/>
          <w:color w:val="07263C"/>
          <w:sz w:val="32"/>
          <w:szCs w:val="32"/>
        </w:rPr>
        <w:t xml:space="preserve">1. About this guide</w:t>
      </w:r>
    </w:p>
    <w:p>
      <w:pPr>
        <w:spacing w:after="120"/>
      </w:pPr>
      <w:r>
        <w:rPr>
          <w:rFonts w:ascii="Calibri" w:cs="Calibri" w:eastAsia="Calibri" w:hAnsi="Calibri"/>
          <w:b w:val="false"/>
          <w:bCs w:val="false"/>
          <w:sz w:val="22"/>
          <w:szCs w:val="22"/>
        </w:rPr>
        <w:t xml:space="preserve">This guide is for the </w:t>
      </w:r>
      <w:r>
        <w:rPr>
          <w:rFonts w:ascii="Calibri" w:cs="Calibri" w:eastAsia="Calibri" w:hAnsi="Calibri"/>
          <w:b/>
          <w:bCs/>
          <w:sz w:val="22"/>
          <w:szCs w:val="22"/>
        </w:rPr>
        <w:t xml:space="preserve">platform operator (superadmin)</w:t>
      </w:r>
      <w:r>
        <w:rPr>
          <w:rFonts w:ascii="Calibri" w:cs="Calibri" w:eastAsia="Calibri" w:hAnsi="Calibri"/>
          <w:b w:val="false"/>
          <w:bCs w:val="false"/>
          <w:sz w:val="22"/>
          <w:szCs w:val="22"/>
        </w:rPr>
        <w:t xml:space="preserve"> — the person who creates customer organizations, manages their knowledge bases, configures integrations, and keeps the platform safe. Your customers (banks, insurers, clinics and other support teams) use their own portal, described in the separate Tenant User Guide.</w:t>
      </w:r>
    </w:p>
    <w:p>
      <w:pPr>
        <w:spacing w:after="120"/>
      </w:pPr>
      <w:r>
        <w:rPr>
          <w:rFonts w:ascii="Calibri" w:cs="Calibri" w:eastAsia="Calibri" w:hAnsi="Calibri"/>
          <w:b w:val="false"/>
          <w:bCs w:val="false"/>
          <w:sz w:val="22"/>
          <w:szCs w:val="22"/>
        </w:rPr>
        <w:t xml:space="preserve">CommuniQ CQ v3 AI analyses customer-support calls: it transcribes recordings, produces a structured AI analysis, checks what agents said against the organization's own knowledge base, scores calls against a custom rubric, and reads the caller's sentiment from both the words and the voice.</w:t>
      </w:r>
    </w:p>
    <w:p>
      <w:pPr>
        <w:pStyle w:val="Heading1"/>
        <w:spacing w:after="140" w:before="360"/>
      </w:pPr>
      <w:r>
        <w:rPr>
          <w:rFonts w:ascii="Calibri" w:cs="Calibri" w:eastAsia="Calibri" w:hAnsi="Calibri"/>
          <w:b/>
          <w:bCs/>
          <w:color w:val="07263C"/>
          <w:sz w:val="32"/>
          <w:szCs w:val="32"/>
        </w:rPr>
        <w:t xml:space="preserve">2. The three surfaces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c>
          <w:tcPr>
            <w:tcW w:type="dxa" w:w="19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Surface</w:t>
            </w:r>
          </w:p>
        </w:tc>
        <w:tc>
          <w:tcPr>
            <w:tcW w:type="dxa" w:w="23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Who uses it</w:t>
            </w:r>
          </w:p>
        </w:tc>
        <w:tc>
          <w:tcPr>
            <w:tcW w:type="dxa" w:w="48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What it does</w:t>
            </w:r>
          </w:p>
        </w:tc>
      </w:tr>
      <w:tr>
        <w:tc>
          <w:tcPr>
            <w:tcW w:type="dxa" w:w="1900"/>
            <w:tcMar>
              <w:top w:type="dxa" w:w="80"/>
              <w:left w:type="dxa" w:w="120"/>
              <w:bottom w:type="dxa" w:w="80"/>
              <w:right w:type="dxa" w:w="120"/>
            </w:tcMar>
          </w:tcPr>
          <w:p>
            <w:r>
              <w:rPr>
                <w:rFonts w:ascii="Calibri" w:cs="Calibri" w:eastAsia="Calibri" w:hAnsi="Calibri"/>
                <w:b w:val="false"/>
                <w:bCs w:val="false"/>
                <w:sz w:val="22"/>
                <w:szCs w:val="22"/>
              </w:rPr>
              <w:t xml:space="preserve">Public app</w:t>
            </w:r>
          </w:p>
        </w:tc>
        <w:tc>
          <w:tcPr>
            <w:tcW w:type="dxa" w:w="2300"/>
            <w:tcMar>
              <w:top w:type="dxa" w:w="80"/>
              <w:left w:type="dxa" w:w="120"/>
              <w:bottom w:type="dxa" w:w="80"/>
              <w:right w:type="dxa" w:w="120"/>
            </w:tcMar>
          </w:tcPr>
          <w:p>
            <w:r>
              <w:rPr>
                <w:rFonts w:ascii="Calibri" w:cs="Calibri" w:eastAsia="Calibri" w:hAnsi="Calibri"/>
                <w:b w:val="false"/>
                <w:bCs w:val="false"/>
                <w:sz w:val="22"/>
                <w:szCs w:val="22"/>
              </w:rPr>
              <w:t xml:space="preserve">Anyone, no login</w:t>
            </w:r>
          </w:p>
        </w:tc>
        <w:tc>
          <w:tcPr>
            <w:tcW w:type="dxa" w:w="4826"/>
            <w:tcMar>
              <w:top w:type="dxa" w:w="80"/>
              <w:left w:type="dxa" w:w="120"/>
              <w:bottom w:type="dxa" w:w="80"/>
              <w:right w:type="dxa" w:w="120"/>
            </w:tcMar>
          </w:tcPr>
          <w:p>
            <w:r>
              <w:rPr>
                <w:rFonts w:ascii="Calibri" w:cs="Calibri" w:eastAsia="Calibri" w:hAnsi="Calibri"/>
                <w:b w:val="false"/>
                <w:bCs w:val="false"/>
                <w:sz w:val="22"/>
                <w:szCs w:val="22"/>
              </w:rPr>
              <w:t xml:space="preserve">Text to Speech, Speech to Text and Sentiment demos, within daily limits you control.</w:t>
            </w:r>
          </w:p>
        </w:tc>
      </w:tr>
      <w:tr>
        <w:tc>
          <w:tcPr>
            <w:tcW w:type="dxa" w:w="1900"/>
            <w:tcMar>
              <w:top w:type="dxa" w:w="80"/>
              <w:left w:type="dxa" w:w="120"/>
              <w:bottom w:type="dxa" w:w="80"/>
              <w:right w:type="dxa" w:w="120"/>
            </w:tcMar>
          </w:tcPr>
          <w:p>
            <w:r>
              <w:rPr>
                <w:rFonts w:ascii="Calibri" w:cs="Calibri" w:eastAsia="Calibri" w:hAnsi="Calibri"/>
                <w:b w:val="false"/>
                <w:bCs w:val="false"/>
                <w:sz w:val="22"/>
                <w:szCs w:val="22"/>
              </w:rPr>
              <w:t xml:space="preserve">Tenant portal</w:t>
            </w:r>
          </w:p>
        </w:tc>
        <w:tc>
          <w:tcPr>
            <w:tcW w:type="dxa" w:w="2300"/>
            <w:tcMar>
              <w:top w:type="dxa" w:w="80"/>
              <w:left w:type="dxa" w:w="120"/>
              <w:bottom w:type="dxa" w:w="80"/>
              <w:right w:type="dxa" w:w="120"/>
            </w:tcMar>
          </w:tcPr>
          <w:p>
            <w:r>
              <w:rPr>
                <w:rFonts w:ascii="Calibri" w:cs="Calibri" w:eastAsia="Calibri" w:hAnsi="Calibri"/>
                <w:b w:val="false"/>
                <w:bCs w:val="false"/>
                <w:sz w:val="22"/>
                <w:szCs w:val="22"/>
              </w:rPr>
              <w:t xml:space="preserve">Your customers' staff</w:t>
            </w:r>
          </w:p>
        </w:tc>
        <w:tc>
          <w:tcPr>
            <w:tcW w:type="dxa" w:w="4826"/>
            <w:tcMar>
              <w:top w:type="dxa" w:w="80"/>
              <w:left w:type="dxa" w:w="120"/>
              <w:bottom w:type="dxa" w:w="80"/>
              <w:right w:type="dxa" w:w="120"/>
            </w:tcMar>
          </w:tcPr>
          <w:p>
            <w:r>
              <w:rPr>
                <w:rFonts w:ascii="Calibri" w:cs="Calibri" w:eastAsia="Calibri" w:hAnsi="Calibri"/>
                <w:b w:val="false"/>
                <w:bCs w:val="false"/>
                <w:sz w:val="22"/>
                <w:szCs w:val="22"/>
              </w:rPr>
              <w:t xml:space="preserve">Knowledge base, call analysis, call scoring, rubric, review queue.</w:t>
            </w:r>
          </w:p>
        </w:tc>
      </w:tr>
      <w:tr>
        <w:tc>
          <w:tcPr>
            <w:tcW w:type="dxa" w:w="1900"/>
            <w:tcMar>
              <w:top w:type="dxa" w:w="80"/>
              <w:left w:type="dxa" w:w="120"/>
              <w:bottom w:type="dxa" w:w="80"/>
              <w:right w:type="dxa" w:w="120"/>
            </w:tcMar>
          </w:tcPr>
          <w:p>
            <w:r>
              <w:rPr>
                <w:rFonts w:ascii="Calibri" w:cs="Calibri" w:eastAsia="Calibri" w:hAnsi="Calibri"/>
                <w:b w:val="false"/>
                <w:bCs w:val="false"/>
                <w:sz w:val="22"/>
                <w:szCs w:val="22"/>
              </w:rPr>
              <w:t xml:space="preserve">Admin consoles</w:t>
            </w:r>
          </w:p>
        </w:tc>
        <w:tc>
          <w:tcPr>
            <w:tcW w:type="dxa" w:w="2300"/>
            <w:tcMar>
              <w:top w:type="dxa" w:w="80"/>
              <w:left w:type="dxa" w:w="120"/>
              <w:bottom w:type="dxa" w:w="80"/>
              <w:right w:type="dxa" w:w="120"/>
            </w:tcMar>
          </w:tcPr>
          <w:p>
            <w:r>
              <w:rPr>
                <w:rFonts w:ascii="Calibri" w:cs="Calibri" w:eastAsia="Calibri" w:hAnsi="Calibri"/>
                <w:b w:val="false"/>
                <w:bCs w:val="false"/>
                <w:sz w:val="22"/>
                <w:szCs w:val="22"/>
              </w:rPr>
              <w:t xml:space="preserve">You (superadmin)</w:t>
            </w:r>
          </w:p>
        </w:tc>
        <w:tc>
          <w:tcPr>
            <w:tcW w:type="dxa" w:w="4826"/>
            <w:tcMar>
              <w:top w:type="dxa" w:w="80"/>
              <w:left w:type="dxa" w:w="120"/>
              <w:bottom w:type="dxa" w:w="80"/>
              <w:right w:type="dxa" w:w="120"/>
            </w:tcMar>
          </w:tcPr>
          <w:p>
            <w:r>
              <w:rPr>
                <w:rFonts w:ascii="Calibri" w:cs="Calibri" w:eastAsia="Calibri" w:hAnsi="Calibri"/>
                <w:b w:val="false"/>
                <w:bCs w:val="false"/>
                <w:sz w:val="22"/>
                <w:szCs w:val="22"/>
              </w:rPr>
              <w:t xml:space="preserve">The Console (organizations, settings, safety controls) and the KB Admin Console (every organization's knowledge base).</w:t>
            </w:r>
          </w:p>
        </w:tc>
      </w:tr>
    </w:tbl>
    <w:p>
      <w:pPr>
        <w:spacing w:after="120"/>
      </w:pPr>
    </w:p>
    <w:p>
      <w:pPr>
        <w:spacing w:after="120"/>
      </w:pPr>
      <w:r>
        <w:rPr>
          <w:rFonts w:ascii="Calibri" w:cs="Calibri" w:eastAsia="Calibri" w:hAnsi="Calibri"/>
          <w:b w:val="false"/>
          <w:bCs w:val="false"/>
          <w:sz w:val="22"/>
          <w:szCs w:val="22"/>
        </w:rPr>
        <w:t xml:space="preserve">The header of every page links between surfaces. The link for the page you are on is highlighted. If you visit the public app while signed in, the header offers </w:t>
      </w:r>
      <w:r>
        <w:rPr>
          <w:rFonts w:ascii="Calibri" w:cs="Calibri" w:eastAsia="Calibri" w:hAnsi="Calibri"/>
          <w:b/>
          <w:bCs/>
          <w:sz w:val="22"/>
          <w:szCs w:val="22"/>
        </w:rPr>
        <w:t xml:space="preserve">Console</w:t>
      </w:r>
      <w:r>
        <w:rPr>
          <w:rFonts w:ascii="Calibri" w:cs="Calibri" w:eastAsia="Calibri" w:hAnsi="Calibri"/>
          <w:b w:val="false"/>
          <w:bCs w:val="false"/>
          <w:sz w:val="22"/>
          <w:szCs w:val="22"/>
        </w:rPr>
        <w:t xml:space="preserve"> to take you straight back — your session is kept.</w:t>
      </w:r>
    </w:p>
    <w:p>
      <w:pPr>
        <w:pStyle w:val="Heading1"/>
        <w:spacing w:after="140" w:before="360"/>
      </w:pPr>
      <w:r>
        <w:rPr>
          <w:rFonts w:ascii="Calibri" w:cs="Calibri" w:eastAsia="Calibri" w:hAnsi="Calibri"/>
          <w:b/>
          <w:bCs/>
          <w:color w:val="07263C"/>
          <w:sz w:val="32"/>
          <w:szCs w:val="32"/>
        </w:rPr>
        <w:t xml:space="preserve">3. Signing in and sessions</w:t>
      </w:r>
    </w:p>
    <w:p>
      <w:pPr>
        <w:pStyle w:val="ListParagraph"/>
        <w:numPr>
          <w:ilvl w:val="0"/>
          <w:numId w:val="2"/>
        </w:numPr>
        <w:spacing w:after="60"/>
      </w:pPr>
      <w:r>
        <w:rPr>
          <w:rFonts w:ascii="Calibri" w:cs="Calibri" w:eastAsia="Calibri" w:hAnsi="Calibri"/>
          <w:b w:val="false"/>
          <w:bCs w:val="false"/>
          <w:sz w:val="22"/>
          <w:szCs w:val="22"/>
        </w:rPr>
        <w:t xml:space="preserve">Open the sign-in page (the tenant portal address).</w:t>
      </w:r>
    </w:p>
    <w:p>
      <w:pPr>
        <w:pStyle w:val="ListParagraph"/>
        <w:numPr>
          <w:ilvl w:val="0"/>
          <w:numId w:val="2"/>
        </w:numPr>
        <w:spacing w:after="60"/>
      </w:pPr>
      <w:r>
        <w:rPr>
          <w:rFonts w:ascii="Calibri" w:cs="Calibri" w:eastAsia="Calibri" w:hAnsi="Calibri"/>
          <w:b w:val="false"/>
          <w:bCs w:val="false"/>
          <w:sz w:val="22"/>
          <w:szCs w:val="22"/>
        </w:rPr>
        <w:t xml:space="preserve">Enter your superadmin username and password.</w:t>
      </w:r>
    </w:p>
    <w:p>
      <w:pPr>
        <w:pStyle w:val="ListParagraph"/>
        <w:numPr>
          <w:ilvl w:val="0"/>
          <w:numId w:val="2"/>
        </w:numPr>
        <w:spacing w:after="60"/>
      </w:pPr>
      <w:r>
        <w:rPr>
          <w:rFonts w:ascii="Calibri" w:cs="Calibri" w:eastAsia="Calibri" w:hAnsi="Calibri"/>
          <w:b w:val="false"/>
          <w:bCs w:val="false"/>
          <w:sz w:val="22"/>
          <w:szCs w:val="22"/>
        </w:rPr>
        <w:t xml:space="preserve">You are taken to the Console automatically — admin credentials are recognised.</w:t>
      </w:r>
    </w:p>
    <w:tbl>
      <w:tblPr>
        <w:tblW w:type="dxa" w:w="9026"/>
        <w:tblBorders>
          <w:top w:val="none"/>
          <w:left w:val="single" w:color="07263C" w:sz="24"/>
          <w:bottom w:val="none"/>
          <w:right w:val="none"/>
          <w:insideH w:val="none"/>
          <w:insideV w:val="none"/>
        </w:tblBorders>
      </w:tblPr>
      <w:tblGrid>
        <w:gridCol w:w="9026"/>
      </w:tblGrid>
      <w:tr>
        <w:tc>
          <w:tcPr>
            <w:tcW w:type="dxa" w:w="9026"/>
            <w:shd w:fill="EAF1F6" w:val="clear"/>
            <w:tcMar>
              <w:top w:type="dxa" w:w="100"/>
              <w:left w:type="dxa" w:w="160"/>
              <w:bottom w:type="dxa" w:w="100"/>
              <w:right w:type="dxa" w:w="160"/>
            </w:tcMar>
          </w:tcPr>
          <w:p>
            <w:r>
              <w:rPr>
                <w:rFonts w:ascii="Calibri" w:cs="Calibri" w:eastAsia="Calibri" w:hAnsi="Calibri"/>
                <w:b w:val="false"/>
                <w:bCs w:val="false"/>
                <w:sz w:val="22"/>
                <w:szCs w:val="22"/>
              </w:rPr>
              <w:t xml:space="preserve">Note: Sessions are deliberately per-browser-tab. A new tab starts signed out — this protects consoles opened on shared QA machines. Signing out anywhere signs you out of both admin and tenant sessions in that tab.</w:t>
            </w:r>
          </w:p>
        </w:tc>
      </w:tr>
    </w:tbl>
    <w:p>
      <w:pPr>
        <w:spacing w:after="120"/>
      </w:pPr>
    </w:p>
    <w:p>
      <w:pPr>
        <w:spacing w:after="120"/>
      </w:pPr>
      <w:r>
        <w:rPr>
          <w:rFonts w:ascii="Calibri" w:cs="Calibri" w:eastAsia="Calibri" w:hAnsi="Calibri"/>
          <w:b w:val="false"/>
          <w:bCs w:val="false"/>
          <w:sz w:val="22"/>
          <w:szCs w:val="22"/>
        </w:rPr>
        <w:t xml:space="preserve">If your session expires, the page returns you to the sign-in screen with an explanation. After signing in again you are returned to the console you were using.</w:t>
      </w:r>
    </w:p>
    <w:p>
      <w:pPr>
        <w:pStyle w:val="Heading1"/>
        <w:spacing w:after="140" w:before="360"/>
      </w:pPr>
      <w:r>
        <w:rPr>
          <w:rFonts w:ascii="Calibri" w:cs="Calibri" w:eastAsia="Calibri" w:hAnsi="Calibri"/>
          <w:b/>
          <w:bCs/>
          <w:color w:val="07263C"/>
          <w:sz w:val="32"/>
          <w:szCs w:val="32"/>
        </w:rPr>
        <w:t xml:space="preserve">4. Organizations</w:t>
      </w:r>
    </w:p>
    <w:p>
      <w:pPr>
        <w:spacing w:after="120"/>
      </w:pPr>
      <w:r>
        <w:rPr>
          <w:rFonts w:ascii="Calibri" w:cs="Calibri" w:eastAsia="Calibri" w:hAnsi="Calibri"/>
          <w:b w:val="false"/>
          <w:bCs w:val="false"/>
          <w:sz w:val="22"/>
          <w:szCs w:val="22"/>
        </w:rPr>
        <w:t xml:space="preserve">The </w:t>
      </w:r>
      <w:r>
        <w:rPr>
          <w:rFonts w:ascii="Calibri" w:cs="Calibri" w:eastAsia="Calibri" w:hAnsi="Calibri"/>
          <w:b/>
          <w:bCs/>
          <w:sz w:val="22"/>
          <w:szCs w:val="22"/>
        </w:rPr>
        <w:t xml:space="preserve">Tenants</w:t>
      </w:r>
      <w:r>
        <w:rPr>
          <w:rFonts w:ascii="Calibri" w:cs="Calibri" w:eastAsia="Calibri" w:hAnsi="Calibri"/>
          <w:b w:val="false"/>
          <w:bCs w:val="false"/>
          <w:sz w:val="22"/>
          <w:szCs w:val="22"/>
        </w:rPr>
        <w:t xml:space="preserve"> tab of the Console lists every customer organization with its user and document counts.</w:t>
      </w:r>
    </w:p>
    <w:p>
      <w:pPr>
        <w:pStyle w:val="Heading2"/>
        <w:spacing w:after="100" w:before="240"/>
      </w:pPr>
      <w:r>
        <w:rPr>
          <w:rFonts w:ascii="Calibri" w:cs="Calibri" w:eastAsia="Calibri" w:hAnsi="Calibri"/>
          <w:b/>
          <w:bCs/>
          <w:color w:val="07263C"/>
          <w:sz w:val="26"/>
          <w:szCs w:val="26"/>
        </w:rPr>
        <w:t xml:space="preserve">Creating an organization</w:t>
      </w:r>
    </w:p>
    <w:p>
      <w:pPr>
        <w:pStyle w:val="ListParagraph"/>
        <w:numPr>
          <w:ilvl w:val="0"/>
          <w:numId w:val="3"/>
        </w:numPr>
        <w:spacing w:after="60"/>
      </w:pPr>
      <w:r>
        <w:rPr>
          <w:rFonts w:ascii="Calibri" w:cs="Calibri" w:eastAsia="Calibri" w:hAnsi="Calibri"/>
          <w:b w:val="false"/>
          <w:bCs w:val="false"/>
          <w:sz w:val="22"/>
          <w:szCs w:val="22"/>
        </w:rPr>
        <w:t xml:space="preserve">Fill in the name (industry and region are optional).</w:t>
      </w:r>
    </w:p>
    <w:p>
      <w:pPr>
        <w:pStyle w:val="ListParagraph"/>
        <w:numPr>
          <w:ilvl w:val="0"/>
          <w:numId w:val="3"/>
        </w:numPr>
        <w:spacing w:after="60"/>
      </w:pPr>
      <w:r>
        <w:rPr>
          <w:rFonts w:ascii="Calibri" w:cs="Calibri" w:eastAsia="Calibri" w:hAnsi="Calibri"/>
          <w:b w:val="false"/>
          <w:bCs w:val="false"/>
          <w:sz w:val="22"/>
          <w:szCs w:val="22"/>
        </w:rPr>
        <w:t xml:space="preserve">Click Create tenant. A URL-safe identifier (slug) and an API key are generated automatically.</w:t>
      </w:r>
    </w:p>
    <w:p>
      <w:pPr>
        <w:pStyle w:val="Heading2"/>
        <w:spacing w:after="100" w:before="240"/>
      </w:pPr>
      <w:r>
        <w:rPr>
          <w:rFonts w:ascii="Calibri" w:cs="Calibri" w:eastAsia="Calibri" w:hAnsi="Calibri"/>
          <w:b/>
          <w:bCs/>
          <w:color w:val="07263C"/>
          <w:sz w:val="26"/>
          <w:szCs w:val="26"/>
        </w:rPr>
        <w:t xml:space="preserve">Editing an organization</w:t>
      </w:r>
    </w:p>
    <w:p>
      <w:pPr>
        <w:spacing w:after="120"/>
      </w:pPr>
      <w:r>
        <w:rPr>
          <w:rFonts w:ascii="Calibri" w:cs="Calibri" w:eastAsia="Calibri" w:hAnsi="Calibri"/>
          <w:b w:val="false"/>
          <w:bCs w:val="false"/>
          <w:sz w:val="22"/>
          <w:szCs w:val="22"/>
        </w:rPr>
        <w:t xml:space="preserve">Click </w:t>
      </w:r>
      <w:r>
        <w:rPr>
          <w:rFonts w:ascii="Calibri" w:cs="Calibri" w:eastAsia="Calibri" w:hAnsi="Calibri"/>
          <w:b/>
          <w:bCs/>
          <w:sz w:val="22"/>
          <w:szCs w:val="22"/>
        </w:rPr>
        <w:t xml:space="preserve">Edit</w:t>
      </w:r>
      <w:r>
        <w:rPr>
          <w:rFonts w:ascii="Calibri" w:cs="Calibri" w:eastAsia="Calibri" w:hAnsi="Calibri"/>
          <w:b w:val="false"/>
          <w:bCs w:val="false"/>
          <w:sz w:val="22"/>
          <w:szCs w:val="22"/>
        </w:rPr>
        <w:t xml:space="preserve"> on an organization's row to change its name, industry, region, or to deactivate it. Deactivating blocks all of its users from signing in without deleting any data.</w:t>
      </w:r>
    </w:p>
    <w:p>
      <w:pPr>
        <w:pStyle w:val="Heading2"/>
        <w:spacing w:after="100" w:before="240"/>
      </w:pPr>
      <w:r>
        <w:rPr>
          <w:rFonts w:ascii="Calibri" w:cs="Calibri" w:eastAsia="Calibri" w:hAnsi="Calibri"/>
          <w:b/>
          <w:bCs/>
          <w:color w:val="07263C"/>
          <w:sz w:val="26"/>
          <w:szCs w:val="26"/>
        </w:rPr>
        <w:t xml:space="preserve">API keys</w:t>
      </w:r>
    </w:p>
    <w:p>
      <w:pPr>
        <w:spacing w:after="120"/>
      </w:pPr>
      <w:r>
        <w:rPr>
          <w:rFonts w:ascii="Calibri" w:cs="Calibri" w:eastAsia="Calibri" w:hAnsi="Calibri"/>
          <w:b w:val="false"/>
          <w:bCs w:val="false"/>
          <w:sz w:val="22"/>
          <w:szCs w:val="22"/>
        </w:rPr>
        <w:t xml:space="preserve">Each organization has one API key for server-to-server integrations. </w:t>
      </w:r>
      <w:r>
        <w:rPr>
          <w:rFonts w:ascii="Calibri" w:cs="Calibri" w:eastAsia="Calibri" w:hAnsi="Calibri"/>
          <w:b/>
          <w:bCs/>
          <w:sz w:val="22"/>
          <w:szCs w:val="22"/>
        </w:rPr>
        <w:t xml:space="preserve">API key</w:t>
      </w:r>
      <w:r>
        <w:rPr>
          <w:rFonts w:ascii="Calibri" w:cs="Calibri" w:eastAsia="Calibri" w:hAnsi="Calibri"/>
          <w:b w:val="false"/>
          <w:bCs w:val="false"/>
          <w:sz w:val="22"/>
          <w:szCs w:val="22"/>
        </w:rPr>
        <w:t xml:space="preserve"> shows it; </w:t>
      </w:r>
      <w:r>
        <w:rPr>
          <w:rFonts w:ascii="Calibri" w:cs="Calibri" w:eastAsia="Calibri" w:hAnsi="Calibri"/>
          <w:b/>
          <w:bCs/>
          <w:sz w:val="22"/>
          <w:szCs w:val="22"/>
        </w:rPr>
        <w:t xml:space="preserve">Rotate</w:t>
      </w:r>
      <w:r>
        <w:rPr>
          <w:rFonts w:ascii="Calibri" w:cs="Calibri" w:eastAsia="Calibri" w:hAnsi="Calibri"/>
          <w:b w:val="false"/>
          <w:bCs w:val="false"/>
          <w:sz w:val="22"/>
          <w:szCs w:val="22"/>
        </w:rPr>
        <w:t xml:space="preserve"> replaces it.</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Rotating a key disables the current key immediately. Any integration that still uses it stops working until it is updated.</w:t>
            </w:r>
          </w:p>
        </w:tc>
      </w:tr>
    </w:tbl>
    <w:p>
      <w:pPr>
        <w:spacing w:after="120"/>
      </w:pPr>
    </w:p>
    <w:p>
      <w:pPr>
        <w:pStyle w:val="Heading2"/>
        <w:spacing w:after="100" w:before="240"/>
      </w:pPr>
      <w:r>
        <w:rPr>
          <w:rFonts w:ascii="Calibri" w:cs="Calibri" w:eastAsia="Calibri" w:hAnsi="Calibri"/>
          <w:b/>
          <w:bCs/>
          <w:color w:val="07263C"/>
          <w:sz w:val="26"/>
          <w:szCs w:val="26"/>
        </w:rPr>
        <w:t xml:space="preserve">Users</w:t>
      </w:r>
    </w:p>
    <w:p>
      <w:pPr>
        <w:spacing w:after="120"/>
      </w:pPr>
      <w:r>
        <w:rPr>
          <w:rFonts w:ascii="Calibri" w:cs="Calibri" w:eastAsia="Calibri" w:hAnsi="Calibri"/>
          <w:b w:val="false"/>
          <w:bCs w:val="false"/>
          <w:sz w:val="22"/>
          <w:szCs w:val="22"/>
        </w:rPr>
        <w:t xml:space="preserve">Click </w:t>
      </w:r>
      <w:r>
        <w:rPr>
          <w:rFonts w:ascii="Calibri" w:cs="Calibri" w:eastAsia="Calibri" w:hAnsi="Calibri"/>
          <w:b/>
          <w:bCs/>
          <w:sz w:val="22"/>
          <w:szCs w:val="22"/>
        </w:rPr>
        <w:t xml:space="preserve">Users</w:t>
      </w:r>
      <w:r>
        <w:rPr>
          <w:rFonts w:ascii="Calibri" w:cs="Calibri" w:eastAsia="Calibri" w:hAnsi="Calibri"/>
          <w:b w:val="false"/>
          <w:bCs w:val="false"/>
          <w:sz w:val="22"/>
          <w:szCs w:val="22"/>
        </w:rPr>
        <w:t xml:space="preserve"> to manage an organization's accounts. Each user row can be edited directly: change the role, set a new password, or untick Active to suspend the account. Click Save on the row to apply. New users are created below the list — choose the role at creation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Role</w:t>
            </w:r>
          </w:p>
        </w:tc>
        <w:tc>
          <w:tcPr>
            <w:tcW w:type="dxa" w:w="72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Can do</w:t>
            </w:r>
          </w:p>
        </w:tc>
      </w:tr>
      <w:tr>
        <w:tc>
          <w:tcPr>
            <w:tcW w:type="dxa" w:w="1800"/>
            <w:tcMar>
              <w:top w:type="dxa" w:w="80"/>
              <w:left w:type="dxa" w:w="120"/>
              <w:bottom w:type="dxa" w:w="80"/>
              <w:right w:type="dxa" w:w="120"/>
            </w:tcMar>
          </w:tcPr>
          <w:p>
            <w:r>
              <w:rPr>
                <w:rFonts w:ascii="Calibri" w:cs="Calibri" w:eastAsia="Calibri" w:hAnsi="Calibri"/>
                <w:b w:val="false"/>
                <w:bCs w:val="false"/>
                <w:sz w:val="22"/>
                <w:szCs w:val="22"/>
              </w:rPr>
              <w:t xml:space="preserve">Owner</w:t>
            </w:r>
          </w:p>
        </w:tc>
        <w:tc>
          <w:tcPr>
            <w:tcW w:type="dxa" w:w="7226"/>
            <w:tcMar>
              <w:top w:type="dxa" w:w="80"/>
              <w:left w:type="dxa" w:w="120"/>
              <w:bottom w:type="dxa" w:w="80"/>
              <w:right w:type="dxa" w:w="120"/>
            </w:tcMar>
          </w:tcPr>
          <w:p>
            <w:r>
              <w:rPr>
                <w:rFonts w:ascii="Calibri" w:cs="Calibri" w:eastAsia="Calibri" w:hAnsi="Calibri"/>
                <w:b w:val="false"/>
                <w:bCs w:val="false"/>
                <w:sz w:val="22"/>
                <w:szCs w:val="22"/>
              </w:rPr>
              <w:t xml:space="preserve">Everything a member can, plus: edit the scoring rubric, edit sentiment settings, and change bot settings.</w:t>
            </w:r>
          </w:p>
        </w:tc>
      </w:tr>
      <w:tr>
        <w:tc>
          <w:tcPr>
            <w:tcW w:type="dxa" w:w="1800"/>
            <w:tcMar>
              <w:top w:type="dxa" w:w="80"/>
              <w:left w:type="dxa" w:w="120"/>
              <w:bottom w:type="dxa" w:w="80"/>
              <w:right w:type="dxa" w:w="120"/>
            </w:tcMar>
          </w:tcPr>
          <w:p>
            <w:r>
              <w:rPr>
                <w:rFonts w:ascii="Calibri" w:cs="Calibri" w:eastAsia="Calibri" w:hAnsi="Calibri"/>
                <w:b w:val="false"/>
                <w:bCs w:val="false"/>
                <w:sz w:val="22"/>
                <w:szCs w:val="22"/>
              </w:rPr>
              <w:t xml:space="preserve">Member</w:t>
            </w:r>
          </w:p>
        </w:tc>
        <w:tc>
          <w:tcPr>
            <w:tcW w:type="dxa" w:w="7226"/>
            <w:tcMar>
              <w:top w:type="dxa" w:w="80"/>
              <w:left w:type="dxa" w:w="120"/>
              <w:bottom w:type="dxa" w:w="80"/>
              <w:right w:type="dxa" w:w="120"/>
            </w:tcMar>
          </w:tcPr>
          <w:p>
            <w:r>
              <w:rPr>
                <w:rFonts w:ascii="Calibri" w:cs="Calibri" w:eastAsia="Calibri" w:hAnsi="Calibri"/>
                <w:b w:val="false"/>
                <w:bCs w:val="false"/>
                <w:sz w:val="22"/>
                <w:szCs w:val="22"/>
              </w:rPr>
              <w:t xml:space="preserve">Use the knowledge base, analyse and score calls, work the review queue. Configuration pages are view-only.</w:t>
            </w:r>
          </w:p>
        </w:tc>
      </w:tr>
    </w:tbl>
    <w:p>
      <w:pPr>
        <w:spacing w:after="120"/>
      </w:pPr>
    </w:p>
    <w:p>
      <w:pPr>
        <w:pStyle w:val="Heading2"/>
        <w:spacing w:after="100" w:before="240"/>
      </w:pPr>
      <w:r>
        <w:rPr>
          <w:rFonts w:ascii="Calibri" w:cs="Calibri" w:eastAsia="Calibri" w:hAnsi="Calibri"/>
          <w:b/>
          <w:bCs/>
          <w:color w:val="07263C"/>
          <w:sz w:val="26"/>
          <w:szCs w:val="26"/>
        </w:rPr>
        <w:t xml:space="preserve">Deleting an organization</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Deleting an organization permanently removes it, all of its users, its knowledge base and its call history. This cannot be undone. The confirmation dialog restates this.</w:t>
            </w:r>
          </w:p>
        </w:tc>
      </w:tr>
    </w:tbl>
    <w:p>
      <w:pPr>
        <w:spacing w:after="120"/>
      </w:pPr>
    </w:p>
    <w:p>
      <w:pPr>
        <w:pStyle w:val="Heading1"/>
        <w:spacing w:after="140" w:before="360"/>
      </w:pPr>
      <w:r>
        <w:rPr>
          <w:rFonts w:ascii="Calibri" w:cs="Calibri" w:eastAsia="Calibri" w:hAnsi="Calibri"/>
          <w:b/>
          <w:bCs/>
          <w:color w:val="07263C"/>
          <w:sz w:val="32"/>
          <w:szCs w:val="32"/>
        </w:rPr>
        <w:t xml:space="preserve">5. Platform settings</w:t>
      </w:r>
    </w:p>
    <w:p>
      <w:pPr>
        <w:pStyle w:val="Heading2"/>
        <w:spacing w:after="100" w:before="240"/>
      </w:pPr>
      <w:r>
        <w:rPr>
          <w:rFonts w:ascii="Calibri" w:cs="Calibri" w:eastAsia="Calibri" w:hAnsi="Calibri"/>
          <w:b/>
          <w:bCs/>
          <w:color w:val="07263C"/>
          <w:sz w:val="26"/>
          <w:szCs w:val="26"/>
        </w:rPr>
        <w:t xml:space="preserve">Integrations</w:t>
      </w:r>
    </w:p>
    <w:p>
      <w:pPr>
        <w:spacing w:after="120"/>
      </w:pPr>
      <w:r>
        <w:rPr>
          <w:rFonts w:ascii="Calibri" w:cs="Calibri" w:eastAsia="Calibri" w:hAnsi="Calibri"/>
          <w:b w:val="false"/>
          <w:bCs w:val="false"/>
          <w:sz w:val="22"/>
          <w:szCs w:val="22"/>
        </w:rPr>
        <w:t xml:space="preserve">Holds the Anthropic (Claude) and ElevenLabs API keys, the model choices, and the analysis instructions. Saved values override the server defaults immediately — no restart needed.</w:t>
      </w:r>
    </w:p>
    <w:p>
      <w:pPr>
        <w:spacing w:after="120"/>
      </w:pPr>
      <w:r>
        <w:rPr>
          <w:rFonts w:ascii="Calibri" w:cs="Calibri" w:eastAsia="Calibri" w:hAnsi="Calibri"/>
          <w:b w:val="false"/>
          <w:bCs w:val="false"/>
          <w:sz w:val="22"/>
          <w:szCs w:val="22"/>
        </w:rPr>
        <w:t xml:space="preserve">Use </w:t>
      </w:r>
      <w:r>
        <w:rPr>
          <w:rFonts w:ascii="Calibri" w:cs="Calibri" w:eastAsia="Calibri" w:hAnsi="Calibri"/>
          <w:b/>
          <w:bCs/>
          <w:sz w:val="22"/>
          <w:szCs w:val="22"/>
        </w:rPr>
        <w:t xml:space="preserve">Test connections</w:t>
      </w:r>
      <w:r>
        <w:rPr>
          <w:rFonts w:ascii="Calibri" w:cs="Calibri" w:eastAsia="Calibri" w:hAnsi="Calibri"/>
          <w:b w:val="false"/>
          <w:bCs w:val="false"/>
          <w:sz w:val="22"/>
          <w:szCs w:val="22"/>
        </w:rPr>
        <w:t xml:space="preserve"> after any change. Each row is a real probe of one capability (database, speech-to-text, text-to-speech, Georgian voice, embeddings, Claude analysis, sentiment engine). A red row tells you exactly which capability is broken and why — for example an ElevenLabs key missing the speech-to-text permission.</w:t>
      </w:r>
    </w:p>
    <w:p>
      <w:pPr>
        <w:pStyle w:val="Heading2"/>
        <w:spacing w:after="100" w:before="240"/>
      </w:pPr>
      <w:r>
        <w:rPr>
          <w:rFonts w:ascii="Calibri" w:cs="Calibri" w:eastAsia="Calibri" w:hAnsi="Calibri"/>
          <w:b/>
          <w:bCs/>
          <w:color w:val="07263C"/>
          <w:sz w:val="26"/>
          <w:szCs w:val="26"/>
        </w:rPr>
        <w:t xml:space="preserve">Embeddings</w:t>
      </w:r>
    </w:p>
    <w:p>
      <w:pPr>
        <w:spacing w:after="120"/>
      </w:pPr>
      <w:r>
        <w:rPr>
          <w:rFonts w:ascii="Calibri" w:cs="Calibri" w:eastAsia="Calibri" w:hAnsi="Calibri"/>
          <w:b w:val="false"/>
          <w:bCs w:val="false"/>
          <w:sz w:val="22"/>
          <w:szCs w:val="22"/>
        </w:rPr>
        <w:t xml:space="preserve">Controls the embedding provider and dimension used for knowledge-base search.</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Changing the embedding model or dimension makes existing knowledge bases unsearchable until every organization's search index is rebuilt. The Overview page of the KB console warns when the stored dimension no longer matches the configuration.</w:t>
            </w:r>
          </w:p>
        </w:tc>
      </w:tr>
    </w:tbl>
    <w:p>
      <w:pPr>
        <w:spacing w:after="120"/>
      </w:pPr>
    </w:p>
    <w:p>
      <w:pPr>
        <w:pStyle w:val="Heading2"/>
        <w:spacing w:after="100" w:before="240"/>
      </w:pPr>
      <w:r>
        <w:rPr>
          <w:rFonts w:ascii="Calibri" w:cs="Calibri" w:eastAsia="Calibri" w:hAnsi="Calibri"/>
          <w:b/>
          <w:bCs/>
          <w:color w:val="07263C"/>
          <w:sz w:val="26"/>
          <w:szCs w:val="26"/>
        </w:rPr>
        <w:t xml:space="preserve">Anonymous limits</w:t>
      </w:r>
    </w:p>
    <w:p>
      <w:pPr>
        <w:spacing w:after="120"/>
      </w:pPr>
      <w:r>
        <w:rPr>
          <w:rFonts w:ascii="Calibri" w:cs="Calibri" w:eastAsia="Calibri" w:hAnsi="Calibri"/>
          <w:b w:val="false"/>
          <w:bCs w:val="false"/>
          <w:sz w:val="22"/>
          <w:szCs w:val="22"/>
        </w:rPr>
        <w:t xml:space="preserve">Controls what visitors may do on the public app without an account: enable or disable access, daily limits for transcriptions and speech clips, the maximum upload size, and which features are on.</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Keep anonymous data (days)</w:t>
      </w:r>
      <w:r>
        <w:rPr>
          <w:rFonts w:ascii="Calibri" w:cs="Calibri" w:eastAsia="Calibri" w:hAnsi="Calibri"/>
          <w:b w:val="false"/>
          <w:bCs w:val="false"/>
          <w:sz w:val="22"/>
          <w:szCs w:val="22"/>
        </w:rPr>
        <w:t xml:space="preserve"> is the retention window for what unregistered visitors submit (their IP address, audio and text). A background job deletes anything older automatically. 0 keeps data indefinitely — a deliberate choice, not the default.</w:t>
      </w:r>
    </w:p>
    <w:p>
      <w:pPr>
        <w:spacing w:after="120"/>
      </w:pPr>
      <w:r>
        <w:rPr>
          <w:rFonts w:ascii="Calibri" w:cs="Calibri" w:eastAsia="Calibri" w:hAnsi="Calibri"/>
          <w:b w:val="false"/>
          <w:bCs w:val="false"/>
          <w:sz w:val="22"/>
          <w:szCs w:val="22"/>
        </w:rPr>
        <w:t xml:space="preserve">The </w:t>
      </w:r>
      <w:r>
        <w:rPr>
          <w:rFonts w:ascii="Calibri" w:cs="Calibri" w:eastAsia="Calibri" w:hAnsi="Calibri"/>
          <w:b/>
          <w:bCs/>
          <w:sz w:val="22"/>
          <w:szCs w:val="22"/>
        </w:rPr>
        <w:t xml:space="preserve">Public sentiment analysis</w:t>
      </w:r>
      <w:r>
        <w:rPr>
          <w:rFonts w:ascii="Calibri" w:cs="Calibri" w:eastAsia="Calibri" w:hAnsi="Calibri"/>
          <w:b w:val="false"/>
          <w:bCs w:val="false"/>
          <w:sz w:val="22"/>
          <w:szCs w:val="22"/>
        </w:rPr>
        <w:t xml:space="preserve"> card on the same page turns the public Sentiment tab on or off and lets you steer how the words are judged with free-text guidance.</w:t>
      </w:r>
    </w:p>
    <w:p>
      <w:pPr>
        <w:pStyle w:val="Heading2"/>
        <w:spacing w:after="100" w:before="240"/>
      </w:pPr>
      <w:r>
        <w:rPr>
          <w:rFonts w:ascii="Calibri" w:cs="Calibri" w:eastAsia="Calibri" w:hAnsi="Calibri"/>
          <w:b/>
          <w:bCs/>
          <w:color w:val="07263C"/>
          <w:sz w:val="26"/>
          <w:szCs w:val="26"/>
        </w:rPr>
        <w:t xml:space="preserve">Voices</w:t>
      </w:r>
    </w:p>
    <w:p>
      <w:pPr>
        <w:spacing w:after="120"/>
      </w:pPr>
      <w:r>
        <w:rPr>
          <w:rFonts w:ascii="Calibri" w:cs="Calibri" w:eastAsia="Calibri" w:hAnsi="Calibri"/>
          <w:b w:val="false"/>
          <w:bCs w:val="false"/>
          <w:sz w:val="22"/>
          <w:szCs w:val="22"/>
        </w:rPr>
        <w:t xml:space="preserve">Curate which ElevenLabs voices customers see in the Text-to-Speech voice list. Preview any voice before allowing it. System defaults, including the Georgian voice, are always available.</w:t>
      </w:r>
    </w:p>
    <w:p>
      <w:pPr>
        <w:pStyle w:val="Heading2"/>
        <w:spacing w:after="100" w:before="240"/>
      </w:pPr>
      <w:r>
        <w:rPr>
          <w:rFonts w:ascii="Calibri" w:cs="Calibri" w:eastAsia="Calibri" w:hAnsi="Calibri"/>
          <w:b/>
          <w:bCs/>
          <w:color w:val="07263C"/>
          <w:sz w:val="26"/>
          <w:szCs w:val="26"/>
        </w:rPr>
        <w:t xml:space="preserve">Bot control</w:t>
      </w:r>
    </w:p>
    <w:p>
      <w:pPr>
        <w:spacing w:after="120"/>
      </w:pPr>
      <w:r>
        <w:rPr>
          <w:rFonts w:ascii="Calibri" w:cs="Calibri" w:eastAsia="Calibri" w:hAnsi="Calibri"/>
          <w:b w:val="false"/>
          <w:bCs w:val="false"/>
          <w:sz w:val="22"/>
          <w:szCs w:val="22"/>
        </w:rPr>
        <w:t xml:space="preserve">The emergency brake for public chat bots (autopilot) — the one surface where a model talks to end customers with no human in the loop. Stop autopilot </w:t>
      </w:r>
      <w:r>
        <w:rPr>
          <w:rFonts w:ascii="Calibri" w:cs="Calibri" w:eastAsia="Calibri" w:hAnsi="Calibri"/>
          <w:b/>
          <w:bCs/>
          <w:sz w:val="22"/>
          <w:szCs w:val="22"/>
        </w:rPr>
        <w:t xml:space="preserve">globally</w:t>
      </w:r>
      <w:r>
        <w:rPr>
          <w:rFonts w:ascii="Calibri" w:cs="Calibri" w:eastAsia="Calibri" w:hAnsi="Calibri"/>
          <w:b w:val="false"/>
          <w:bCs w:val="false"/>
          <w:sz w:val="22"/>
          <w:szCs w:val="22"/>
        </w:rPr>
        <w:t xml:space="preserve"> or for </w:t>
      </w:r>
      <w:r>
        <w:rPr>
          <w:rFonts w:ascii="Calibri" w:cs="Calibri" w:eastAsia="Calibri" w:hAnsi="Calibri"/>
          <w:b/>
          <w:bCs/>
          <w:sz w:val="22"/>
          <w:szCs w:val="22"/>
        </w:rPr>
        <w:t xml:space="preserve">one organization</w:t>
      </w:r>
      <w:r>
        <w:rPr>
          <w:rFonts w:ascii="Calibri" w:cs="Calibri" w:eastAsia="Calibri" w:hAnsi="Calibri"/>
          <w:b w:val="false"/>
          <w:bCs w:val="false"/>
          <w:sz w:val="22"/>
          <w:szCs w:val="22"/>
        </w:rPr>
        <w:t xml:space="preserve"> while the rest keep working. Organizations' own settings are untouched, so resuming is one click. Conversations are handed to humans while stopped.</w:t>
      </w:r>
    </w:p>
    <w:p>
      <w:pPr>
        <w:pStyle w:val="Heading1"/>
        <w:spacing w:after="140" w:before="360"/>
      </w:pPr>
      <w:r>
        <w:rPr>
          <w:rFonts w:ascii="Calibri" w:cs="Calibri" w:eastAsia="Calibri" w:hAnsi="Calibri"/>
          <w:b/>
          <w:bCs/>
          <w:color w:val="07263C"/>
          <w:sz w:val="32"/>
          <w:szCs w:val="32"/>
        </w:rPr>
        <w:t xml:space="preserve">6. The Knowledge Base console</w:t>
      </w:r>
    </w:p>
    <w:p>
      <w:pPr>
        <w:spacing w:after="120"/>
      </w:pPr>
      <w:r>
        <w:rPr>
          <w:rFonts w:ascii="Calibri" w:cs="Calibri" w:eastAsia="Calibri" w:hAnsi="Calibri"/>
          <w:b w:val="false"/>
          <w:bCs w:val="false"/>
          <w:sz w:val="22"/>
          <w:szCs w:val="22"/>
        </w:rPr>
        <w:t xml:space="preserve">Open it from the Console header (</w:t>
      </w:r>
      <w:r>
        <w:rPr>
          <w:rFonts w:ascii="Calibri" w:cs="Calibri" w:eastAsia="Calibri" w:hAnsi="Calibri"/>
          <w:b/>
          <w:bCs/>
          <w:sz w:val="22"/>
          <w:szCs w:val="22"/>
        </w:rPr>
        <w:t xml:space="preserve">Knowledge Base</w:t>
      </w:r>
      <w:r>
        <w:rPr>
          <w:rFonts w:ascii="Calibri" w:cs="Calibri" w:eastAsia="Calibri" w:hAnsi="Calibri"/>
          <w:b w:val="false"/>
          <w:bCs w:val="false"/>
          <w:sz w:val="22"/>
          <w:szCs w:val="22"/>
        </w:rPr>
        <w:t xml:space="preserve">). Pick an organization in the selector — everything on the page is strictly scoped to that organization.</w:t>
      </w:r>
    </w:p>
    <w:p>
      <w:pPr>
        <w:pStyle w:val="Heading2"/>
        <w:spacing w:after="100" w:before="240"/>
      </w:pPr>
      <w:r>
        <w:rPr>
          <w:rFonts w:ascii="Calibri" w:cs="Calibri" w:eastAsia="Calibri" w:hAnsi="Calibri"/>
          <w:b/>
          <w:bCs/>
          <w:color w:val="07263C"/>
          <w:sz w:val="26"/>
          <w:szCs w:val="26"/>
        </w:rPr>
        <w:t xml:space="preserve">Overview</w:t>
      </w:r>
    </w:p>
    <w:p>
      <w:pPr>
        <w:spacing w:after="120"/>
      </w:pPr>
      <w:r>
        <w:rPr>
          <w:rFonts w:ascii="Calibri" w:cs="Calibri" w:eastAsia="Calibri" w:hAnsi="Calibri"/>
          <w:b w:val="false"/>
          <w:bCs w:val="false"/>
          <w:sz w:val="22"/>
          <w:szCs w:val="22"/>
        </w:rPr>
        <w:t xml:space="preserve">Document, chunk and embedding-coverage statistics, plus the active search configuration. A dimension mismatch warning here means the search index must be rebuilt.</w:t>
      </w:r>
    </w:p>
    <w:p>
      <w:pPr>
        <w:pStyle w:val="Heading2"/>
        <w:spacing w:after="100" w:before="240"/>
      </w:pPr>
      <w:r>
        <w:rPr>
          <w:rFonts w:ascii="Calibri" w:cs="Calibri" w:eastAsia="Calibri" w:hAnsi="Calibri"/>
          <w:b/>
          <w:bCs/>
          <w:color w:val="07263C"/>
          <w:sz w:val="26"/>
          <w:szCs w:val="26"/>
        </w:rPr>
        <w:t xml:space="preserve">Documents</w:t>
      </w:r>
    </w:p>
    <w:p>
      <w:pPr>
        <w:spacing w:after="120"/>
      </w:pPr>
      <w:r>
        <w:rPr>
          <w:rFonts w:ascii="Calibri" w:cs="Calibri" w:eastAsia="Calibri" w:hAnsi="Calibri"/>
          <w:b w:val="false"/>
          <w:bCs w:val="false"/>
          <w:sz w:val="22"/>
          <w:szCs w:val="22"/>
        </w:rPr>
        <w:t xml:space="preserve">Filter by status, type, tag, visibility or text. Each row has compact actions: share with / hide from the bot, edit, chunks, rebuild search, delete. Select multiple rows for bulk actions.</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Calibri" w:cs="Calibri" w:eastAsia="Calibri" w:hAnsi="Calibri"/>
                <w:b w:val="false"/>
                <w:bCs w:val="false"/>
                <w:sz w:val="22"/>
                <w:szCs w:val="22"/>
              </w:rPr>
              <w:t xml:space="preserve">Warning: Documents shared with the bot can be quoted word for word to that organization’s own customers by its bot. Nothing is ever made public on the internet — sharing only controls what the organization’s bot may use. Documents are internal by default.</w:t>
            </w:r>
          </w:p>
        </w:tc>
      </w:tr>
    </w:tbl>
    <w:p>
      <w:pPr>
        <w:spacing w:after="120"/>
      </w:pPr>
    </w:p>
    <w:p>
      <w:pPr>
        <w:pStyle w:val="Heading2"/>
        <w:spacing w:after="100" w:before="240"/>
      </w:pPr>
      <w:r>
        <w:rPr>
          <w:rFonts w:ascii="Calibri" w:cs="Calibri" w:eastAsia="Calibri" w:hAnsi="Calibri"/>
          <w:b/>
          <w:bCs/>
          <w:color w:val="07263C"/>
          <w:sz w:val="26"/>
          <w:szCs w:val="26"/>
        </w:rPr>
        <w:t xml:space="preserve">Import</w:t>
      </w:r>
    </w:p>
    <w:p>
      <w:pPr>
        <w:spacing w:after="120"/>
      </w:pPr>
      <w:r>
        <w:rPr>
          <w:rFonts w:ascii="Calibri" w:cs="Calibri" w:eastAsia="Calibri" w:hAnsi="Calibri"/>
          <w:b w:val="false"/>
          <w:bCs w:val="false"/>
          <w:sz w:val="22"/>
          <w:szCs w:val="22"/>
        </w:rPr>
        <w:t xml:space="preserve">Three ways in: upload a file (PDF, DOCX, TXT, MD), paste text, or upload a CSV. For CSV, the first row must be column headers; a two-column file is imported as question–answer pairs; more columns import one entry per row. Documents are chunked and embedded automatically — status becomes ready when searchable.</w:t>
      </w:r>
    </w:p>
    <w:p>
      <w:pPr>
        <w:pStyle w:val="Heading2"/>
        <w:spacing w:after="100" w:before="240"/>
      </w:pPr>
      <w:r>
        <w:rPr>
          <w:rFonts w:ascii="Calibri" w:cs="Calibri" w:eastAsia="Calibri" w:hAnsi="Calibri"/>
          <w:b/>
          <w:bCs/>
          <w:color w:val="07263C"/>
          <w:sz w:val="26"/>
          <w:szCs w:val="26"/>
        </w:rPr>
        <w:t xml:space="preserve">Playground</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Test search</w:t>
      </w:r>
      <w:r>
        <w:rPr>
          <w:rFonts w:ascii="Calibri" w:cs="Calibri" w:eastAsia="Calibri" w:hAnsi="Calibri"/>
          <w:b w:val="false"/>
          <w:bCs w:val="false"/>
          <w:sz w:val="22"/>
          <w:szCs w:val="22"/>
        </w:rPr>
        <w:t xml:space="preserve"> runs exactly the retrieval the bot and call analysis use, showing which method answered and each chunk's score — no AI model is called. </w:t>
      </w:r>
      <w:r>
        <w:rPr>
          <w:rFonts w:ascii="Calibri" w:cs="Calibri" w:eastAsia="Calibri" w:hAnsi="Calibri"/>
          <w:b/>
          <w:bCs/>
          <w:sz w:val="22"/>
          <w:szCs w:val="22"/>
        </w:rPr>
        <w:t xml:space="preserve">Answer scoring</w:t>
      </w:r>
      <w:r>
        <w:rPr>
          <w:rFonts w:ascii="Calibri" w:cs="Calibri" w:eastAsia="Calibri" w:hAnsi="Calibri"/>
          <w:b w:val="false"/>
          <w:bCs w:val="false"/>
          <w:sz w:val="22"/>
          <w:szCs w:val="22"/>
        </w:rPr>
        <w:t xml:space="preserve"> scores a typed operator answer, or a whole uploaded call recording, against this organization's rubric with the full pipeline. </w:t>
      </w:r>
      <w:r>
        <w:rPr>
          <w:rFonts w:ascii="Calibri" w:cs="Calibri" w:eastAsia="Calibri" w:hAnsi="Calibri"/>
          <w:b/>
          <w:bCs/>
          <w:sz w:val="22"/>
          <w:szCs w:val="22"/>
        </w:rPr>
        <w:t xml:space="preserve">Sentiment</w:t>
      </w:r>
      <w:r>
        <w:rPr>
          <w:rFonts w:ascii="Calibri" w:cs="Calibri" w:eastAsia="Calibri" w:hAnsi="Calibri"/>
          <w:b w:val="false"/>
          <w:bCs w:val="false"/>
          <w:sz w:val="22"/>
          <w:szCs w:val="22"/>
        </w:rPr>
        <w:t xml:space="preserve"> analyses an uploaded recording and shows this organization's sentiment settings, which you can edit here.</w:t>
      </w:r>
    </w:p>
    <w:p>
      <w:pPr>
        <w:pStyle w:val="Heading2"/>
        <w:spacing w:after="100" w:before="240"/>
      </w:pPr>
      <w:r>
        <w:rPr>
          <w:rFonts w:ascii="Calibri" w:cs="Calibri" w:eastAsia="Calibri" w:hAnsi="Calibri"/>
          <w:b/>
          <w:bCs/>
          <w:color w:val="07263C"/>
          <w:sz w:val="26"/>
          <w:szCs w:val="26"/>
        </w:rPr>
        <w:t xml:space="preserve">Duplicates</w:t>
      </w:r>
    </w:p>
    <w:p>
      <w:pPr>
        <w:spacing w:after="120"/>
      </w:pPr>
      <w:r>
        <w:rPr>
          <w:rFonts w:ascii="Calibri" w:cs="Calibri" w:eastAsia="Calibri" w:hAnsi="Calibri"/>
          <w:b w:val="false"/>
          <w:bCs w:val="false"/>
          <w:sz w:val="22"/>
          <w:szCs w:val="22"/>
        </w:rPr>
        <w:t xml:space="preserve">Finds exact and near-duplicate documents. Duplicates waste retrieval slots and can make the bot contradict itself.</w:t>
      </w:r>
    </w:p>
    <w:p>
      <w:pPr>
        <w:pStyle w:val="Heading2"/>
        <w:spacing w:after="100" w:before="240"/>
      </w:pPr>
      <w:r>
        <w:rPr>
          <w:rFonts w:ascii="Calibri" w:cs="Calibri" w:eastAsia="Calibri" w:hAnsi="Calibri"/>
          <w:b/>
          <w:bCs/>
          <w:color w:val="07263C"/>
          <w:sz w:val="26"/>
          <w:szCs w:val="26"/>
        </w:rPr>
        <w:t xml:space="preserve">Review Queue</w:t>
      </w:r>
    </w:p>
    <w:p>
      <w:pPr>
        <w:spacing w:after="120"/>
      </w:pPr>
      <w:r>
        <w:rPr>
          <w:rFonts w:ascii="Calibri" w:cs="Calibri" w:eastAsia="Calibri" w:hAnsi="Calibri"/>
          <w:b w:val="false"/>
          <w:bCs w:val="false"/>
          <w:sz w:val="22"/>
          <w:szCs w:val="22"/>
        </w:rPr>
        <w:t xml:space="preserve">Knowledge-gap proposals mined from conversations the organization's bot answered poorly. Accepting applies the change to the knowledge base immediately; declining asks for a reason. Proposals can also be reviewed by the organization itself in its portal.</w:t>
      </w:r>
    </w:p>
    <w:p>
      <w:pPr>
        <w:pStyle w:val="Heading2"/>
        <w:spacing w:after="100" w:before="240"/>
      </w:pPr>
      <w:r>
        <w:rPr>
          <w:rFonts w:ascii="Calibri" w:cs="Calibri" w:eastAsia="Calibri" w:hAnsi="Calibri"/>
          <w:b/>
          <w:bCs/>
          <w:color w:val="07263C"/>
          <w:sz w:val="26"/>
          <w:szCs w:val="26"/>
        </w:rPr>
        <w:t xml:space="preserve">Scoring (rubric)</w:t>
      </w:r>
    </w:p>
    <w:p>
      <w:pPr>
        <w:spacing w:after="120"/>
      </w:pPr>
      <w:r>
        <w:rPr>
          <w:rFonts w:ascii="Calibri" w:cs="Calibri" w:eastAsia="Calibri" w:hAnsi="Calibri"/>
          <w:b w:val="false"/>
          <w:bCs w:val="false"/>
          <w:sz w:val="22"/>
          <w:szCs w:val="22"/>
        </w:rPr>
        <w:t xml:space="preserve">Each organization's call-scoring rubric: numbered criteria with weights and guidance, plus overall guidance for the evaluator. Weights must total exactly 100% — use Normalize to fix drift. Saving creates a new version; calls are always scored against the active version. Organization owners can edit their own rubric in the portal; you can edit any organization's here.</w:t>
      </w:r>
    </w:p>
    <w:p>
      <w:pPr>
        <w:pStyle w:val="Heading1"/>
        <w:spacing w:after="140" w:before="360"/>
      </w:pPr>
      <w:r>
        <w:rPr>
          <w:rFonts w:ascii="Calibri" w:cs="Calibri" w:eastAsia="Calibri" w:hAnsi="Calibri"/>
          <w:b/>
          <w:bCs/>
          <w:color w:val="07263C"/>
          <w:sz w:val="32"/>
          <w:szCs w:val="32"/>
        </w:rPr>
        <w:t xml:space="preserve">7.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A capability fails (uploads rejected, no speech)</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Run Test connections in Integrations. Fix the exact red row — usually a key permission or account entitlement.</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Search finds nothing for an organization</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Check the KB console Overview for a dimension mismatch; rebuild the search index from the Maintenance section if flagged.</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Session expired mid-work</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Sign in again on the page that appears; you are returned to the console you were using.</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Bot must stop talking right now</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Console → Bot control. Stop globally or per organization. One click to resume later.</w:t>
            </w:r>
          </w:p>
        </w:tc>
      </w:tr>
      <w:tr>
        <w:tc>
          <w:tcPr>
            <w:tcW w:type="dxa" w:w="3300"/>
            <w:tcMar>
              <w:top w:type="dxa" w:w="80"/>
              <w:left w:type="dxa" w:w="120"/>
              <w:bottom w:type="dxa" w:w="80"/>
              <w:right w:type="dxa" w:w="120"/>
            </w:tcMar>
          </w:tcPr>
          <w:p>
            <w:r>
              <w:rPr>
                <w:rFonts w:ascii="Calibri" w:cs="Calibri" w:eastAsia="Calibri" w:hAnsi="Calibri"/>
                <w:b w:val="false"/>
                <w:bCs w:val="false"/>
                <w:sz w:val="22"/>
                <w:szCs w:val="22"/>
              </w:rPr>
              <w:t xml:space="preserve">Public app abused</w:t>
            </w:r>
          </w:p>
        </w:tc>
        <w:tc>
          <w:tcPr>
            <w:tcW w:type="dxa" w:w="5726"/>
            <w:tcMar>
              <w:top w:type="dxa" w:w="80"/>
              <w:left w:type="dxa" w:w="120"/>
              <w:bottom w:type="dxa" w:w="80"/>
              <w:right w:type="dxa" w:w="120"/>
            </w:tcMar>
          </w:tcPr>
          <w:p>
            <w:r>
              <w:rPr>
                <w:rFonts w:ascii="Calibri" w:cs="Calibri" w:eastAsia="Calibri" w:hAnsi="Calibri"/>
                <w:b w:val="false"/>
                <w:bCs w:val="false"/>
                <w:sz w:val="22"/>
                <w:szCs w:val="22"/>
              </w:rPr>
              <w:t xml:space="preserve">Console → Anonymous limits: lower daily limits or disable anonymous access. Submissions are retained (with IP) for the configured window.</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2026-09-01T09:28:36.211Z</dcterms:created>
  <dcterms:modified xsi:type="dcterms:W3CDTF">2026-09-01T09:28:36.221Z</dcterms:modified>
</cp:coreProperties>
</file>

<file path=docProps/custom.xml><?xml version="1.0" encoding="utf-8"?>
<Properties xmlns="http://schemas.openxmlformats.org/officeDocument/2006/custom-properties" xmlns:vt="http://schemas.openxmlformats.org/officeDocument/2006/docPropsVTypes"/>
</file>