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pBdr>
        <w:spacing w:after="360"/>
      </w:pPr>
    </w:p>
    <w:p>
      <w:pPr>
        <w:spacing w:after="160"/>
      </w:pPr>
      <w:r>
        <w:rPr>
          <w:rFonts w:ascii="Calibri" w:cs="Calibri" w:eastAsia="Calibri" w:hAnsi="Calibri"/>
          <w:b/>
          <w:bCs/>
          <w:color w:val="07263C"/>
          <w:sz w:val="48"/>
          <w:szCs w:val="48"/>
        </w:rPr>
        <w:t xml:space="preserve">Tenant User Guide</w:t>
      </w:r>
    </w:p>
    <w:p>
      <w:pPr>
        <w:spacing w:after="2000"/>
      </w:pPr>
      <w:r>
        <w:rPr>
          <w:rFonts w:ascii="Calibri" w:cs="Calibri" w:eastAsia="Calibri" w:hAnsi="Calibri"/>
          <w:color w:val="5A7184"/>
          <w:sz w:val="26"/>
          <w:szCs w:val="26"/>
        </w:rPr>
        <w:t xml:space="preserve">Working with your knowledge base, analysing and scoring calls — for organization owners and members.</w:t>
      </w:r>
    </w:p>
    <w:p>
      <w:r>
        <w:rPr>
          <w:rFonts w:ascii="Calibri" w:cs="Calibri" w:eastAsia="Calibri" w:hAnsi="Calibri"/>
          <w:color w:val="5A7184"/>
          <w:sz w:val="20"/>
          <w:szCs w:val="20"/>
        </w:rPr>
        <w:t xml:space="preserve">CommuniQ CQ v3 AI · Tenant User Guide · English · v1.0</w:t>
      </w:r>
    </w:p>
    <w:p>
      <w:r>
        <w:br w:type="page"/>
      </w:r>
    </w:p>
    <w:p>
      <w:pPr>
        <w:pStyle w:val="Heading1"/>
        <w:spacing w:after="140" w:before="360"/>
      </w:pPr>
      <w:r>
        <w:rPr>
          <w:rFonts w:ascii="Calibri" w:cs="Calibri" w:eastAsia="Calibri" w:hAnsi="Calibri"/>
          <w:b/>
          <w:bCs/>
          <w:color w:val="07263C"/>
          <w:sz w:val="32"/>
          <w:szCs w:val="32"/>
        </w:rPr>
        <w:t xml:space="preserve">1. About this guide</w:t>
      </w:r>
    </w:p>
    <w:p>
      <w:pPr>
        <w:spacing w:after="120"/>
      </w:pPr>
      <w:r>
        <w:rPr>
          <w:rFonts w:ascii="Calibri" w:cs="Calibri" w:eastAsia="Calibri" w:hAnsi="Calibri"/>
          <w:b w:val="false"/>
          <w:bCs w:val="false"/>
          <w:sz w:val="22"/>
          <w:szCs w:val="22"/>
        </w:rPr>
        <w:t xml:space="preserve">This guide is for the staff of an organization using CommuniQ CQ v3 AI: quality supervisors, team leads and agents. It covers everything in your portal — the knowledge base, call analysis, call scoring, the rubric, and the review queue.</w:t>
      </w:r>
    </w:p>
    <w:p>
      <w:pPr>
        <w:spacing w:after="120"/>
      </w:pPr>
      <w:r>
        <w:rPr>
          <w:rFonts w:ascii="Calibri" w:cs="Calibri" w:eastAsia="Calibri" w:hAnsi="Calibri"/>
          <w:b w:val="false"/>
          <w:bCs w:val="false"/>
          <w:sz w:val="22"/>
          <w:szCs w:val="22"/>
        </w:rPr>
        <w:t xml:space="preserve">Accounts have one of two roles. Sections that only owners can use are marked </w:t>
      </w:r>
      <w:r>
        <w:rPr>
          <w:rFonts w:ascii="Calibri" w:cs="Calibri" w:eastAsia="Calibri" w:hAnsi="Calibri"/>
          <w:b/>
          <w:bCs/>
          <w:sz w:val="22"/>
          <w:szCs w:val="22"/>
        </w:rPr>
        <w:t xml:space="preserve">(owner)</w:t>
      </w:r>
      <w:r>
        <w:rPr>
          <w:rFonts w:ascii="Calibri" w:cs="Calibri" w:eastAsia="Calibri" w:hAnsi="Calibri"/>
          <w:b w:val="false"/>
          <w:bCs w:val="false"/>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Role</w:t>
            </w:r>
          </w:p>
        </w:tc>
        <w:tc>
          <w:tcPr>
            <w:tcW w:type="dxa" w:w="72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Can do</w:t>
            </w:r>
          </w:p>
        </w:tc>
      </w:tr>
      <w:tr>
        <w:tc>
          <w:tcPr>
            <w:tcW w:type="dxa" w:w="1800"/>
            <w:tcMar>
              <w:top w:type="dxa" w:w="80"/>
              <w:left w:type="dxa" w:w="120"/>
              <w:bottom w:type="dxa" w:w="80"/>
              <w:right w:type="dxa" w:w="120"/>
            </w:tcMar>
          </w:tcPr>
          <w:p>
            <w:r>
              <w:rPr>
                <w:rFonts w:ascii="Calibri" w:cs="Calibri" w:eastAsia="Calibri" w:hAnsi="Calibri"/>
                <w:b w:val="false"/>
                <w:bCs w:val="false"/>
                <w:sz w:val="22"/>
                <w:szCs w:val="22"/>
              </w:rPr>
              <w:t xml:space="preserve">Owner</w:t>
            </w:r>
          </w:p>
        </w:tc>
        <w:tc>
          <w:tcPr>
            <w:tcW w:type="dxa" w:w="7226"/>
            <w:tcMar>
              <w:top w:type="dxa" w:w="80"/>
              <w:left w:type="dxa" w:w="120"/>
              <w:bottom w:type="dxa" w:w="80"/>
              <w:right w:type="dxa" w:w="120"/>
            </w:tcMar>
          </w:tcPr>
          <w:p>
            <w:r>
              <w:rPr>
                <w:rFonts w:ascii="Calibri" w:cs="Calibri" w:eastAsia="Calibri" w:hAnsi="Calibri"/>
                <w:b w:val="false"/>
                <w:bCs w:val="false"/>
                <w:sz w:val="22"/>
                <w:szCs w:val="22"/>
              </w:rPr>
              <w:t xml:space="preserve">Everything below, including editing the rubric, sentiment settings and bot settings.</w:t>
            </w:r>
          </w:p>
        </w:tc>
      </w:tr>
      <w:tr>
        <w:tc>
          <w:tcPr>
            <w:tcW w:type="dxa" w:w="1800"/>
            <w:tcMar>
              <w:top w:type="dxa" w:w="80"/>
              <w:left w:type="dxa" w:w="120"/>
              <w:bottom w:type="dxa" w:w="80"/>
              <w:right w:type="dxa" w:w="120"/>
            </w:tcMar>
          </w:tcPr>
          <w:p>
            <w:r>
              <w:rPr>
                <w:rFonts w:ascii="Calibri" w:cs="Calibri" w:eastAsia="Calibri" w:hAnsi="Calibri"/>
                <w:b w:val="false"/>
                <w:bCs w:val="false"/>
                <w:sz w:val="22"/>
                <w:szCs w:val="22"/>
              </w:rPr>
              <w:t xml:space="preserve">Member</w:t>
            </w:r>
          </w:p>
        </w:tc>
        <w:tc>
          <w:tcPr>
            <w:tcW w:type="dxa" w:w="7226"/>
            <w:tcMar>
              <w:top w:type="dxa" w:w="80"/>
              <w:left w:type="dxa" w:w="120"/>
              <w:bottom w:type="dxa" w:w="80"/>
              <w:right w:type="dxa" w:w="120"/>
            </w:tcMar>
          </w:tcPr>
          <w:p>
            <w:r>
              <w:rPr>
                <w:rFonts w:ascii="Calibri" w:cs="Calibri" w:eastAsia="Calibri" w:hAnsi="Calibri"/>
                <w:b w:val="false"/>
                <w:bCs w:val="false"/>
                <w:sz w:val="22"/>
                <w:szCs w:val="22"/>
              </w:rPr>
              <w:t xml:space="preserve">Everything below except configuration pages, which are view-only.</w:t>
            </w:r>
          </w:p>
        </w:tc>
      </w:tr>
    </w:tbl>
    <w:p>
      <w:pPr>
        <w:spacing w:after="120"/>
      </w:pPr>
    </w:p>
    <w:p>
      <w:pPr>
        <w:pStyle w:val="Heading1"/>
        <w:spacing w:after="140" w:before="360"/>
      </w:pPr>
      <w:r>
        <w:rPr>
          <w:rFonts w:ascii="Calibri" w:cs="Calibri" w:eastAsia="Calibri" w:hAnsi="Calibri"/>
          <w:b/>
          <w:bCs/>
          <w:color w:val="07263C"/>
          <w:sz w:val="32"/>
          <w:szCs w:val="32"/>
        </w:rPr>
        <w:t xml:space="preserve">2. Signing in and basics</w:t>
      </w:r>
    </w:p>
    <w:p>
      <w:pPr>
        <w:pStyle w:val="ListParagraph"/>
        <w:numPr>
          <w:ilvl w:val="0"/>
          <w:numId w:val="2"/>
        </w:numPr>
        <w:spacing w:after="60"/>
      </w:pPr>
      <w:r>
        <w:rPr>
          <w:rFonts w:ascii="Calibri" w:cs="Calibri" w:eastAsia="Calibri" w:hAnsi="Calibri"/>
          <w:b w:val="false"/>
          <w:bCs w:val="false"/>
          <w:sz w:val="22"/>
          <w:szCs w:val="22"/>
        </w:rPr>
        <w:t xml:space="preserve">Open your portal address and enter the username and password your administrator gave you.</w:t>
      </w:r>
    </w:p>
    <w:p>
      <w:pPr>
        <w:pStyle w:val="ListParagraph"/>
        <w:numPr>
          <w:ilvl w:val="0"/>
          <w:numId w:val="2"/>
        </w:numPr>
        <w:spacing w:after="60"/>
      </w:pPr>
      <w:r>
        <w:rPr>
          <w:rFonts w:ascii="Calibri" w:cs="Calibri" w:eastAsia="Calibri" w:hAnsi="Calibri"/>
          <w:b w:val="false"/>
          <w:bCs w:val="false"/>
          <w:sz w:val="22"/>
          <w:szCs w:val="22"/>
        </w:rPr>
        <w:t xml:space="preserve">Use the EN / KA / RU switch in the header to change language, and the sun/moon button for light or dark theme.</w:t>
      </w:r>
    </w:p>
    <w:p>
      <w:pPr>
        <w:pStyle w:val="ListParagraph"/>
        <w:numPr>
          <w:ilvl w:val="0"/>
          <w:numId w:val="2"/>
        </w:numPr>
        <w:spacing w:after="60"/>
      </w:pPr>
      <w:r>
        <w:rPr>
          <w:rFonts w:ascii="Calibri" w:cs="Calibri" w:eastAsia="Calibri" w:hAnsi="Calibri"/>
          <w:b w:val="false"/>
          <w:bCs w:val="false"/>
          <w:sz w:val="22"/>
          <w:szCs w:val="22"/>
        </w:rPr>
        <w:t xml:space="preserve">Sign out with Log out in the header.</w:t>
      </w:r>
    </w:p>
    <w:tbl>
      <w:tblPr>
        <w:tblW w:type="dxa" w:w="9026"/>
        <w:tblBorders>
          <w:top w:val="none"/>
          <w:left w:val="single" w:color="07263C" w:sz="24"/>
          <w:bottom w:val="none"/>
          <w:right w:val="none"/>
          <w:insideH w:val="none"/>
          <w:insideV w:val="none"/>
        </w:tblBorders>
      </w:tblPr>
      <w:tblGrid>
        <w:gridCol w:w="9026"/>
      </w:tblGrid>
      <w:tr>
        <w:tc>
          <w:tcPr>
            <w:tcW w:type="dxa" w:w="9026"/>
            <w:shd w:fill="EAF1F6" w:val="clear"/>
            <w:tcMar>
              <w:top w:type="dxa" w:w="100"/>
              <w:left w:type="dxa" w:w="160"/>
              <w:bottom w:type="dxa" w:w="100"/>
              <w:right w:type="dxa" w:w="160"/>
            </w:tcMar>
          </w:tcPr>
          <w:p>
            <w:r>
              <w:rPr>
                <w:rFonts w:ascii="Calibri" w:cs="Calibri" w:eastAsia="Calibri" w:hAnsi="Calibri"/>
                <w:b w:val="false"/>
                <w:bCs w:val="false"/>
                <w:sz w:val="22"/>
                <w:szCs w:val="22"/>
              </w:rPr>
              <w:t xml:space="preserve">Note: Sessions live in the browser tab. A new tab starts signed out. If your session expires you are returned to the sign-in screen with a short explanation — just sign in again.</w:t>
            </w:r>
          </w:p>
        </w:tc>
      </w:tr>
    </w:tbl>
    <w:p>
      <w:pPr>
        <w:spacing w:after="120"/>
      </w:pPr>
    </w:p>
    <w:p>
      <w:pPr>
        <w:pStyle w:val="Heading1"/>
        <w:spacing w:after="140" w:before="360"/>
      </w:pPr>
      <w:r>
        <w:rPr>
          <w:rFonts w:ascii="Calibri" w:cs="Calibri" w:eastAsia="Calibri" w:hAnsi="Calibri"/>
          <w:b/>
          <w:bCs/>
          <w:color w:val="07263C"/>
          <w:sz w:val="32"/>
          <w:szCs w:val="32"/>
        </w:rPr>
        <w:t xml:space="preserve">3. Knowledge Base</w:t>
      </w:r>
    </w:p>
    <w:p>
      <w:pPr>
        <w:spacing w:after="120"/>
      </w:pPr>
      <w:r>
        <w:rPr>
          <w:rFonts w:ascii="Calibri" w:cs="Calibri" w:eastAsia="Calibri" w:hAnsi="Calibri"/>
          <w:b w:val="false"/>
          <w:bCs w:val="false"/>
          <w:sz w:val="22"/>
          <w:szCs w:val="22"/>
        </w:rPr>
        <w:t xml:space="preserve">Your knowledge base is the collection of policies, FAQs and procedures that the AI uses to fact-check calls and to answer questions. The better it is, the more accurate everything else becomes.</w:t>
      </w:r>
    </w:p>
    <w:p>
      <w:pPr>
        <w:pStyle w:val="Heading2"/>
        <w:spacing w:after="100" w:before="240"/>
      </w:pPr>
      <w:r>
        <w:rPr>
          <w:rFonts w:ascii="Calibri" w:cs="Calibri" w:eastAsia="Calibri" w:hAnsi="Calibri"/>
          <w:b/>
          <w:bCs/>
          <w:color w:val="07263C"/>
          <w:sz w:val="26"/>
          <w:szCs w:val="26"/>
        </w:rPr>
        <w:t xml:space="preserve">Importing knowledge</w:t>
      </w:r>
    </w:p>
    <w:p>
      <w:pPr>
        <w:spacing w:after="120"/>
      </w:pPr>
      <w:r>
        <w:rPr>
          <w:rFonts w:ascii="Calibri" w:cs="Calibri" w:eastAsia="Calibri" w:hAnsi="Calibri"/>
          <w:b w:val="false"/>
          <w:bCs w:val="false"/>
          <w:sz w:val="22"/>
          <w:szCs w:val="22"/>
        </w:rPr>
        <w:t xml:space="preserve">Three ways: upload a file (PDF, DOCX, TXT, MD), paste text, or upload a CSV. For CSV files, the first row must be column headers; a two-column file becomes question–answer pairs; files with more columns import one entry per row.</w:t>
      </w:r>
    </w:p>
    <w:p>
      <w:pPr>
        <w:spacing w:after="120"/>
      </w:pPr>
      <w:r>
        <w:rPr>
          <w:rFonts w:ascii="Calibri" w:cs="Calibri" w:eastAsia="Calibri" w:hAnsi="Calibri"/>
          <w:b w:val="false"/>
          <w:bCs w:val="false"/>
          <w:sz w:val="22"/>
          <w:szCs w:val="22"/>
        </w:rPr>
        <w:t xml:space="preserve">After import, a document shows </w:t>
      </w:r>
      <w:r>
        <w:rPr>
          <w:rFonts w:ascii="Calibri" w:cs="Calibri" w:eastAsia="Calibri" w:hAnsi="Calibri"/>
          <w:b/>
          <w:bCs/>
          <w:sz w:val="22"/>
          <w:szCs w:val="22"/>
        </w:rPr>
        <w:t xml:space="preserve">processing</w:t>
      </w:r>
      <w:r>
        <w:rPr>
          <w:rFonts w:ascii="Calibri" w:cs="Calibri" w:eastAsia="Calibri" w:hAnsi="Calibri"/>
          <w:b w:val="false"/>
          <w:bCs w:val="false"/>
          <w:sz w:val="22"/>
          <w:szCs w:val="22"/>
        </w:rPr>
        <w:t xml:space="preserve"> while it is split into chunks and indexed, then </w:t>
      </w:r>
      <w:r>
        <w:rPr>
          <w:rFonts w:ascii="Calibri" w:cs="Calibri" w:eastAsia="Calibri" w:hAnsi="Calibri"/>
          <w:b/>
          <w:bCs/>
          <w:sz w:val="22"/>
          <w:szCs w:val="22"/>
        </w:rPr>
        <w:t xml:space="preserve">ready</w:t>
      </w:r>
      <w:r>
        <w:rPr>
          <w:rFonts w:ascii="Calibri" w:cs="Calibri" w:eastAsia="Calibri" w:hAnsi="Calibri"/>
          <w:b w:val="false"/>
          <w:bCs w:val="false"/>
          <w:sz w:val="22"/>
          <w:szCs w:val="22"/>
        </w:rPr>
        <w:t xml:space="preserve">. If it shows an error, open it to see why.</w:t>
      </w:r>
    </w:p>
    <w:p>
      <w:pPr>
        <w:pStyle w:val="Heading2"/>
        <w:spacing w:after="100" w:before="240"/>
      </w:pPr>
      <w:r>
        <w:rPr>
          <w:rFonts w:ascii="Calibri" w:cs="Calibri" w:eastAsia="Calibri" w:hAnsi="Calibri"/>
          <w:b/>
          <w:bCs/>
          <w:color w:val="07263C"/>
          <w:sz w:val="26"/>
          <w:szCs w:val="26"/>
        </w:rPr>
        <w:t xml:space="preserve">Documents and visibility</w:t>
      </w:r>
    </w:p>
    <w:p>
      <w:pPr>
        <w:spacing w:after="120"/>
      </w:pPr>
      <w:r>
        <w:rPr>
          <w:rFonts w:ascii="Calibri" w:cs="Calibri" w:eastAsia="Calibri" w:hAnsi="Calibri"/>
          <w:b w:val="false"/>
          <w:bCs w:val="false"/>
          <w:sz w:val="22"/>
          <w:szCs w:val="22"/>
        </w:rPr>
        <w:t xml:space="preserve">Every document is </w:t>
      </w:r>
      <w:r>
        <w:rPr>
          <w:rFonts w:ascii="Calibri" w:cs="Calibri" w:eastAsia="Calibri" w:hAnsi="Calibri"/>
          <w:b/>
          <w:bCs/>
          <w:sz w:val="22"/>
          <w:szCs w:val="22"/>
        </w:rPr>
        <w:t xml:space="preserve">Internal</w:t>
      </w:r>
      <w:r>
        <w:rPr>
          <w:rFonts w:ascii="Calibri" w:cs="Calibri" w:eastAsia="Calibri" w:hAnsi="Calibri"/>
          <w:b w:val="false"/>
          <w:bCs w:val="false"/>
          <w:sz w:val="22"/>
          <w:szCs w:val="22"/>
        </w:rPr>
        <w:t xml:space="preserve"> by default: used for analysis and fact-checking, never shown to your customers. </w:t>
      </w:r>
      <w:r>
        <w:rPr>
          <w:rFonts w:ascii="Calibri" w:cs="Calibri" w:eastAsia="Calibri" w:hAnsi="Calibri"/>
          <w:b/>
          <w:bCs/>
          <w:sz w:val="22"/>
          <w:szCs w:val="22"/>
        </w:rPr>
        <w:t xml:space="preserve">Sharing</w:t>
      </w:r>
      <w:r>
        <w:rPr>
          <w:rFonts w:ascii="Calibri" w:cs="Calibri" w:eastAsia="Calibri" w:hAnsi="Calibri"/>
          <w:b w:val="false"/>
          <w:bCs w:val="false"/>
          <w:sz w:val="22"/>
          <w:szCs w:val="22"/>
        </w:rPr>
        <w:t xml:space="preserve"> a document </w:t>
      </w:r>
      <w:r>
        <w:rPr>
          <w:rFonts w:ascii="Calibri" w:cs="Calibri" w:eastAsia="Calibri" w:hAnsi="Calibri"/>
          <w:b/>
          <w:bCs/>
          <w:sz w:val="22"/>
          <w:szCs w:val="22"/>
        </w:rPr>
        <w:t xml:space="preserve">with the bot</w:t>
      </w:r>
      <w:r>
        <w:rPr>
          <w:rFonts w:ascii="Calibri" w:cs="Calibri" w:eastAsia="Calibri" w:hAnsi="Calibri"/>
          <w:b w:val="false"/>
          <w:bCs w:val="false"/>
          <w:sz w:val="22"/>
          <w:szCs w:val="22"/>
        </w:rPr>
        <w:t xml:space="preserve"> lets your bot (if you use one) quote it to your customers word for word. Nothing is made public on the internet — your data never leaves your workspace.</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Only share documents your customers are allowed to read. The confirmation dialog reminds you exactly what sharing means — and that nothing is published on the internet.</w:t>
            </w:r>
          </w:p>
        </w:tc>
      </w:tr>
    </w:tbl>
    <w:p>
      <w:pPr>
        <w:spacing w:after="120"/>
      </w:pPr>
    </w:p>
    <w:p>
      <w:pPr>
        <w:pStyle w:val="Heading2"/>
        <w:spacing w:after="100" w:before="240"/>
      </w:pPr>
      <w:r>
        <w:rPr>
          <w:rFonts w:ascii="Calibri" w:cs="Calibri" w:eastAsia="Calibri" w:hAnsi="Calibri"/>
          <w:b/>
          <w:bCs/>
          <w:color w:val="07263C"/>
          <w:sz w:val="26"/>
          <w:szCs w:val="26"/>
        </w:rPr>
        <w:t xml:space="preserve">Testing search</w:t>
      </w:r>
    </w:p>
    <w:p>
      <w:pPr>
        <w:spacing w:after="120"/>
      </w:pPr>
      <w:r>
        <w:rPr>
          <w:rFonts w:ascii="Calibri" w:cs="Calibri" w:eastAsia="Calibri" w:hAnsi="Calibri"/>
          <w:b w:val="false"/>
          <w:bCs w:val="false"/>
          <w:sz w:val="22"/>
          <w:szCs w:val="22"/>
        </w:rPr>
        <w:t xml:space="preserve">The search test shows exactly what the AI finds for a question — which chunks matched and how strongly. If the right answer does not come up, the knowledge base has a gap: add or improve a document on that topic.</w:t>
      </w:r>
    </w:p>
    <w:p>
      <w:pPr>
        <w:pStyle w:val="Heading2"/>
        <w:spacing w:after="100" w:before="240"/>
      </w:pPr>
      <w:r>
        <w:rPr>
          <w:rFonts w:ascii="Calibri" w:cs="Calibri" w:eastAsia="Calibri" w:hAnsi="Calibri"/>
          <w:b/>
          <w:bCs/>
          <w:color w:val="07263C"/>
          <w:sz w:val="26"/>
          <w:szCs w:val="26"/>
        </w:rPr>
        <w:t xml:space="preserve">Chunks</w:t>
      </w:r>
    </w:p>
    <w:p>
      <w:pPr>
        <w:spacing w:after="120"/>
      </w:pPr>
      <w:r>
        <w:rPr>
          <w:rFonts w:ascii="Calibri" w:cs="Calibri" w:eastAsia="Calibri" w:hAnsi="Calibri"/>
          <w:b w:val="false"/>
          <w:bCs w:val="false"/>
          <w:sz w:val="22"/>
          <w:szCs w:val="22"/>
        </w:rPr>
        <w:t xml:space="preserve">Search compares chunks, not whole documents. You can view a document's chunks, edit one directly (its index entry updates immediately), or delete one to remove it from every answer.</w:t>
      </w:r>
    </w:p>
    <w:p>
      <w:pPr>
        <w:pStyle w:val="Heading1"/>
        <w:spacing w:after="140" w:before="360"/>
      </w:pPr>
      <w:r>
        <w:rPr>
          <w:rFonts w:ascii="Calibri" w:cs="Calibri" w:eastAsia="Calibri" w:hAnsi="Calibri"/>
          <w:b/>
          <w:bCs/>
          <w:color w:val="07263C"/>
          <w:sz w:val="32"/>
          <w:szCs w:val="32"/>
        </w:rPr>
        <w:t xml:space="preserve">4. Analyze a Call</w:t>
      </w:r>
    </w:p>
    <w:p>
      <w:pPr>
        <w:pStyle w:val="ListParagraph"/>
        <w:numPr>
          <w:ilvl w:val="0"/>
          <w:numId w:val="3"/>
        </w:numPr>
        <w:spacing w:after="60"/>
      </w:pPr>
      <w:r>
        <w:rPr>
          <w:rFonts w:ascii="Calibri" w:cs="Calibri" w:eastAsia="Calibri" w:hAnsi="Calibri"/>
          <w:b w:val="false"/>
          <w:bCs w:val="false"/>
          <w:sz w:val="22"/>
          <w:szCs w:val="22"/>
        </w:rPr>
        <w:t xml:space="preserve">Open the Analyze a Call tab.</w:t>
      </w:r>
    </w:p>
    <w:p>
      <w:pPr>
        <w:pStyle w:val="ListParagraph"/>
        <w:numPr>
          <w:ilvl w:val="0"/>
          <w:numId w:val="3"/>
        </w:numPr>
        <w:spacing w:after="60"/>
      </w:pPr>
      <w:r>
        <w:rPr>
          <w:rFonts w:ascii="Calibri" w:cs="Calibri" w:eastAsia="Calibri" w:hAnsi="Calibri"/>
          <w:b w:val="false"/>
          <w:bCs w:val="false"/>
          <w:sz w:val="22"/>
          <w:szCs w:val="22"/>
        </w:rPr>
        <w:t xml:space="preserve">Upload a recording (any common audio or video format) or click Record to capture from the microphone.</w:t>
      </w:r>
    </w:p>
    <w:p>
      <w:pPr>
        <w:pStyle w:val="ListParagraph"/>
        <w:numPr>
          <w:ilvl w:val="0"/>
          <w:numId w:val="3"/>
        </w:numPr>
        <w:spacing w:after="60"/>
      </w:pPr>
      <w:r>
        <w:rPr>
          <w:rFonts w:ascii="Calibri" w:cs="Calibri" w:eastAsia="Calibri" w:hAnsi="Calibri"/>
          <w:b w:val="false"/>
          <w:bCs w:val="false"/>
          <w:sz w:val="22"/>
          <w:szCs w:val="22"/>
        </w:rPr>
        <w:t xml:space="preserve">Click Analyze and wait — a full analysis takes up to a minute for long calls.</w:t>
      </w:r>
    </w:p>
    <w:p>
      <w:pPr>
        <w:spacing w:after="120"/>
      </w:pPr>
      <w:r>
        <w:rPr>
          <w:rFonts w:ascii="Calibri" w:cs="Calibri" w:eastAsia="Calibri" w:hAnsi="Calibri"/>
          <w:b w:val="false"/>
          <w:bCs w:val="false"/>
          <w:sz w:val="22"/>
          <w:szCs w:val="22"/>
        </w:rPr>
        <w:t xml:space="preserve">You get: the transcript, a structured analysis (language, summary, topics, key points, action items, quality score), a </w:t>
      </w:r>
      <w:r>
        <w:rPr>
          <w:rFonts w:ascii="Calibri" w:cs="Calibri" w:eastAsia="Calibri" w:hAnsi="Calibri"/>
          <w:b/>
          <w:bCs/>
          <w:sz w:val="22"/>
          <w:szCs w:val="22"/>
        </w:rPr>
        <w:t xml:space="preserve">fact-check</w:t>
      </w:r>
      <w:r>
        <w:rPr>
          <w:rFonts w:ascii="Calibri" w:cs="Calibri" w:eastAsia="Calibri" w:hAnsi="Calibri"/>
          <w:b w:val="false"/>
          <w:bCs w:val="false"/>
          <w:sz w:val="22"/>
          <w:szCs w:val="22"/>
        </w:rPr>
        <w:t xml:space="preserve"> of the agent's claims against your knowledge base (supported / contradicted / not in KB, with evidence), a </w:t>
      </w:r>
      <w:r>
        <w:rPr>
          <w:rFonts w:ascii="Calibri" w:cs="Calibri" w:eastAsia="Calibri" w:hAnsi="Calibri"/>
          <w:b/>
          <w:bCs/>
          <w:sz w:val="22"/>
          <w:szCs w:val="22"/>
        </w:rPr>
        <w:t xml:space="preserve">scorecard</w:t>
      </w:r>
      <w:r>
        <w:rPr>
          <w:rFonts w:ascii="Calibri" w:cs="Calibri" w:eastAsia="Calibri" w:hAnsi="Calibri"/>
          <w:b w:val="false"/>
          <w:bCs w:val="false"/>
          <w:sz w:val="22"/>
          <w:szCs w:val="22"/>
        </w:rPr>
        <w:t xml:space="preserve"> against your rubric, and a </w:t>
      </w:r>
      <w:r>
        <w:rPr>
          <w:rFonts w:ascii="Calibri" w:cs="Calibri" w:eastAsia="Calibri" w:hAnsi="Calibri"/>
          <w:b/>
          <w:bCs/>
          <w:sz w:val="22"/>
          <w:szCs w:val="22"/>
        </w:rPr>
        <w:t xml:space="preserve">sentiment</w:t>
      </w:r>
      <w:r>
        <w:rPr>
          <w:rFonts w:ascii="Calibri" w:cs="Calibri" w:eastAsia="Calibri" w:hAnsi="Calibri"/>
          <w:b w:val="false"/>
          <w:bCs w:val="false"/>
          <w:sz w:val="22"/>
          <w:szCs w:val="22"/>
        </w:rPr>
        <w:t xml:space="preserve"> read.</w:t>
      </w:r>
    </w:p>
    <w:p>
      <w:pPr>
        <w:spacing w:after="120"/>
      </w:pPr>
      <w:r>
        <w:rPr>
          <w:rFonts w:ascii="Calibri" w:cs="Calibri" w:eastAsia="Calibri" w:hAnsi="Calibri"/>
          <w:b w:val="false"/>
          <w:bCs w:val="false"/>
          <w:sz w:val="22"/>
          <w:szCs w:val="22"/>
        </w:rPr>
        <w:t xml:space="preserve">Everything you analyse is kept in the </w:t>
      </w:r>
      <w:r>
        <w:rPr>
          <w:rFonts w:ascii="Calibri" w:cs="Calibri" w:eastAsia="Calibri" w:hAnsi="Calibri"/>
          <w:b/>
          <w:bCs/>
          <w:sz w:val="22"/>
          <w:szCs w:val="22"/>
        </w:rPr>
        <w:t xml:space="preserve">History</w:t>
      </w:r>
      <w:r>
        <w:rPr>
          <w:rFonts w:ascii="Calibri" w:cs="Calibri" w:eastAsia="Calibri" w:hAnsi="Calibri"/>
          <w:b w:val="false"/>
          <w:bCs w:val="false"/>
          <w:sz w:val="22"/>
          <w:szCs w:val="22"/>
        </w:rPr>
        <w:t xml:space="preserve"> tab — click any row to reopen the full result.</w:t>
      </w:r>
    </w:p>
    <w:p>
      <w:pPr>
        <w:pStyle w:val="Heading1"/>
        <w:spacing w:after="140" w:before="360"/>
      </w:pPr>
      <w:r>
        <w:rPr>
          <w:rFonts w:ascii="Calibri" w:cs="Calibri" w:eastAsia="Calibri" w:hAnsi="Calibri"/>
          <w:b/>
          <w:bCs/>
          <w:color w:val="07263C"/>
          <w:sz w:val="32"/>
          <w:szCs w:val="32"/>
        </w:rPr>
        <w:t xml:space="preserve">5. Score a Call</w:t>
      </w:r>
    </w:p>
    <w:p>
      <w:pPr>
        <w:spacing w:after="120"/>
      </w:pPr>
      <w:r>
        <w:rPr>
          <w:rFonts w:ascii="Calibri" w:cs="Calibri" w:eastAsia="Calibri" w:hAnsi="Calibri"/>
          <w:b w:val="false"/>
          <w:bCs w:val="false"/>
          <w:sz w:val="22"/>
          <w:szCs w:val="22"/>
        </w:rPr>
        <w:t xml:space="preserve">The scoring page has three modes:</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Text</w:t>
      </w:r>
      <w:r>
        <w:rPr>
          <w:rFonts w:ascii="Calibri" w:cs="Calibri" w:eastAsia="Calibri" w:hAnsi="Calibri"/>
          <w:b w:val="false"/>
          <w:bCs w:val="false"/>
          <w:sz w:val="22"/>
          <w:szCs w:val="22"/>
        </w:rPr>
        <w:t xml:space="preserve"> — paste or type an operator's written answer; it is scored against your rubric and fact-checked against your knowledge base.</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Audio / Video</w:t>
      </w:r>
      <w:r>
        <w:rPr>
          <w:rFonts w:ascii="Calibri" w:cs="Calibri" w:eastAsia="Calibri" w:hAnsi="Calibri"/>
          <w:b w:val="false"/>
          <w:bCs w:val="false"/>
          <w:sz w:val="22"/>
          <w:szCs w:val="22"/>
        </w:rPr>
        <w:t xml:space="preserve"> — upload a whole call; it is transcribed and scored exactly like the Analyze tab.</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Sentiment</w:t>
      </w:r>
      <w:r>
        <w:rPr>
          <w:rFonts w:ascii="Calibri" w:cs="Calibri" w:eastAsia="Calibri" w:hAnsi="Calibri"/>
          <w:b w:val="false"/>
          <w:bCs w:val="false"/>
          <w:sz w:val="22"/>
          <w:szCs w:val="22"/>
        </w:rPr>
        <w:t xml:space="preserve"> — upload a recording and get only a sentiment read: what was said and how it sounded. Your knowledge base is not used.</w:t>
      </w:r>
    </w:p>
    <w:p>
      <w:pPr>
        <w:spacing w:after="120"/>
      </w:pPr>
      <w:r>
        <w:rPr>
          <w:rFonts w:ascii="Calibri" w:cs="Calibri" w:eastAsia="Calibri" w:hAnsi="Calibri"/>
          <w:b w:val="false"/>
          <w:bCs w:val="false"/>
          <w:sz w:val="22"/>
          <w:szCs w:val="22"/>
        </w:rPr>
        <w:t xml:space="preserve">The Sentiment mode also shows your organization's sentiment settings: turn the analysis on or off, and optionally steer how the words are judged with guidance text. </w:t>
      </w:r>
      <w:r>
        <w:rPr>
          <w:rFonts w:ascii="Calibri" w:cs="Calibri" w:eastAsia="Calibri" w:hAnsi="Calibri"/>
          <w:b/>
          <w:bCs/>
          <w:sz w:val="22"/>
          <w:szCs w:val="22"/>
        </w:rPr>
        <w:t xml:space="preserve">(owner)</w:t>
      </w:r>
      <w:r>
        <w:rPr>
          <w:rFonts w:ascii="Calibri" w:cs="Calibri" w:eastAsia="Calibri" w:hAnsi="Calibri"/>
          <w:b w:val="false"/>
          <w:bCs w:val="false"/>
          <w:sz w:val="22"/>
          <w:szCs w:val="22"/>
        </w:rPr>
        <w:t xml:space="preserve"/>
      </w:r>
    </w:p>
    <w:p>
      <w:pPr>
        <w:pStyle w:val="Heading1"/>
        <w:spacing w:after="140" w:before="360"/>
      </w:pPr>
      <w:r>
        <w:rPr>
          <w:rFonts w:ascii="Calibri" w:cs="Calibri" w:eastAsia="Calibri" w:hAnsi="Calibri"/>
          <w:b/>
          <w:bCs/>
          <w:color w:val="07263C"/>
          <w:sz w:val="32"/>
          <w:szCs w:val="32"/>
        </w:rPr>
        <w:t xml:space="preserve">6. Rubric (owner)</w:t>
      </w:r>
    </w:p>
    <w:p>
      <w:pPr>
        <w:spacing w:after="120"/>
      </w:pPr>
      <w:r>
        <w:rPr>
          <w:rFonts w:ascii="Calibri" w:cs="Calibri" w:eastAsia="Calibri" w:hAnsi="Calibri"/>
          <w:b w:val="false"/>
          <w:bCs w:val="false"/>
          <w:sz w:val="22"/>
          <w:szCs w:val="22"/>
        </w:rPr>
        <w:t xml:space="preserve">The rubric defines how calls are scored. It is a list of numbered criteria, each with a name, a short description, guidance for the evaluator, and a weight.</w:t>
      </w:r>
    </w:p>
    <w:p>
      <w:pPr>
        <w:pStyle w:val="ListParagraph"/>
        <w:numPr>
          <w:ilvl w:val="0"/>
          <w:numId w:val="5"/>
        </w:numPr>
        <w:spacing w:after="60"/>
      </w:pPr>
      <w:r>
        <w:rPr>
          <w:rFonts w:ascii="Calibri" w:cs="Calibri" w:eastAsia="Calibri" w:hAnsi="Calibri"/>
          <w:b w:val="false"/>
          <w:bCs w:val="false"/>
          <w:sz w:val="22"/>
          <w:szCs w:val="22"/>
        </w:rPr>
        <w:t xml:space="preserve">Add criteria with + Add dimension; each appears as a numbered card.</w:t>
      </w:r>
    </w:p>
    <w:p>
      <w:pPr>
        <w:pStyle w:val="ListParagraph"/>
        <w:numPr>
          <w:ilvl w:val="0"/>
          <w:numId w:val="5"/>
        </w:numPr>
        <w:spacing w:after="60"/>
      </w:pPr>
      <w:r>
        <w:rPr>
          <w:rFonts w:ascii="Calibri" w:cs="Calibri" w:eastAsia="Calibri" w:hAnsi="Calibri"/>
          <w:b w:val="false"/>
          <w:bCs w:val="false"/>
          <w:sz w:val="22"/>
          <w:szCs w:val="22"/>
        </w:rPr>
        <w:t xml:space="preserve">Set weights — they must total exactly 100%. Use Normalize to 100% to fix drift proportionally.</w:t>
      </w:r>
    </w:p>
    <w:p>
      <w:pPr>
        <w:pStyle w:val="ListParagraph"/>
        <w:numPr>
          <w:ilvl w:val="0"/>
          <w:numId w:val="5"/>
        </w:numPr>
        <w:spacing w:after="60"/>
      </w:pPr>
      <w:r>
        <w:rPr>
          <w:rFonts w:ascii="Calibri" w:cs="Calibri" w:eastAsia="Calibri" w:hAnsi="Calibri"/>
          <w:b w:val="false"/>
          <w:bCs w:val="false"/>
          <w:sz w:val="22"/>
          <w:szCs w:val="22"/>
        </w:rPr>
        <w:t xml:space="preserve">Optionally add overall guidance below the divider (tone, what matters most, how strict to be).</w:t>
      </w:r>
    </w:p>
    <w:p>
      <w:pPr>
        <w:pStyle w:val="ListParagraph"/>
        <w:numPr>
          <w:ilvl w:val="0"/>
          <w:numId w:val="5"/>
        </w:numPr>
        <w:spacing w:after="60"/>
      </w:pPr>
      <w:r>
        <w:rPr>
          <w:rFonts w:ascii="Calibri" w:cs="Calibri" w:eastAsia="Calibri" w:hAnsi="Calibri"/>
          <w:b w:val="false"/>
          <w:bCs w:val="false"/>
          <w:sz w:val="22"/>
          <w:szCs w:val="22"/>
        </w:rPr>
        <w:t xml:space="preserve">Click Save rubric. Saving creates a new version; calls are scored against the active version.</w:t>
      </w:r>
    </w:p>
    <w:tbl>
      <w:tblPr>
        <w:tblW w:type="dxa" w:w="9026"/>
        <w:tblBorders>
          <w:top w:val="none"/>
          <w:left w:val="single" w:color="07263C" w:sz="24"/>
          <w:bottom w:val="none"/>
          <w:right w:val="none"/>
          <w:insideH w:val="none"/>
          <w:insideV w:val="none"/>
        </w:tblBorders>
      </w:tblPr>
      <w:tblGrid>
        <w:gridCol w:w="9026"/>
      </w:tblGrid>
      <w:tr>
        <w:tc>
          <w:tcPr>
            <w:tcW w:type="dxa" w:w="9026"/>
            <w:shd w:fill="EAF1F6" w:val="clear"/>
            <w:tcMar>
              <w:top w:type="dxa" w:w="100"/>
              <w:left w:type="dxa" w:w="160"/>
              <w:bottom w:type="dxa" w:w="100"/>
              <w:right w:type="dxa" w:w="160"/>
            </w:tcMar>
          </w:tcPr>
          <w:p>
            <w:r>
              <w:rPr>
                <w:rFonts w:ascii="Calibri" w:cs="Calibri" w:eastAsia="Calibri" w:hAnsi="Calibri"/>
                <w:b w:val="false"/>
                <w:bCs w:val="false"/>
                <w:sz w:val="22"/>
                <w:szCs w:val="22"/>
              </w:rPr>
              <w:t xml:space="preserve">Note: Members can open this page but see it read-only. The AI scores each criterion 0–100 with quoted evidence; the weighted total is computed by the system, not the model.</w:t>
            </w:r>
          </w:p>
        </w:tc>
      </w:tr>
    </w:tbl>
    <w:p>
      <w:pPr>
        <w:spacing w:after="120"/>
      </w:pPr>
    </w:p>
    <w:p>
      <w:pPr>
        <w:pStyle w:val="Heading1"/>
        <w:spacing w:after="140" w:before="360"/>
      </w:pPr>
      <w:r>
        <w:rPr>
          <w:rFonts w:ascii="Calibri" w:cs="Calibri" w:eastAsia="Calibri" w:hAnsi="Calibri"/>
          <w:b/>
          <w:bCs/>
          <w:color w:val="07263C"/>
          <w:sz w:val="32"/>
          <w:szCs w:val="32"/>
        </w:rPr>
        <w:t xml:space="preserve">7. Review Queue</w:t>
      </w:r>
    </w:p>
    <w:p>
      <w:pPr>
        <w:spacing w:after="120"/>
      </w:pPr>
      <w:r>
        <w:rPr>
          <w:rFonts w:ascii="Calibri" w:cs="Calibri" w:eastAsia="Calibri" w:hAnsi="Calibri"/>
          <w:b w:val="false"/>
          <w:bCs w:val="false"/>
          <w:sz w:val="22"/>
          <w:szCs w:val="22"/>
        </w:rPr>
        <w:t xml:space="preserve">When your bot answers customers poorly, the system mines those conversations and proposes knowledge-base changes: add a missing answer, update an outdated one, or hide content the bot should not say. Each card shows verbatim quotes so you can judge for yourself.</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Accept</w:t>
      </w:r>
      <w:r>
        <w:rPr>
          <w:rFonts w:ascii="Calibri" w:cs="Calibri" w:eastAsia="Calibri" w:hAnsi="Calibri"/>
          <w:b w:val="false"/>
          <w:bCs w:val="false"/>
          <w:sz w:val="22"/>
          <w:szCs w:val="22"/>
        </w:rPr>
        <w:t xml:space="preserve"> — the change is applied to your knowledge base immediately.</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Edit</w:t>
      </w:r>
      <w:r>
        <w:rPr>
          <w:rFonts w:ascii="Calibri" w:cs="Calibri" w:eastAsia="Calibri" w:hAnsi="Calibri"/>
          <w:b w:val="false"/>
          <w:bCs w:val="false"/>
          <w:sz w:val="22"/>
          <w:szCs w:val="22"/>
        </w:rPr>
        <w:t xml:space="preserve"> — adjust the proposed text before it goes in.</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Decline</w:t>
      </w:r>
      <w:r>
        <w:rPr>
          <w:rFonts w:ascii="Calibri" w:cs="Calibri" w:eastAsia="Calibri" w:hAnsi="Calibri"/>
          <w:b w:val="false"/>
          <w:bCs w:val="false"/>
          <w:sz w:val="22"/>
          <w:szCs w:val="22"/>
        </w:rPr>
        <w:t xml:space="preserve"> — pick a reason; nothing changes.</w:t>
      </w:r>
    </w:p>
    <w:p>
      <w:pPr>
        <w:pStyle w:val="ListParagraph"/>
        <w:numPr>
          <w:ilvl w:val="0"/>
          <w:numId w:val="4"/>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Hide</w:t>
      </w:r>
      <w:r>
        <w:rPr>
          <w:rFonts w:ascii="Calibri" w:cs="Calibri" w:eastAsia="Calibri" w:hAnsi="Calibri"/>
          <w:b w:val="false"/>
          <w:bCs w:val="false"/>
          <w:sz w:val="22"/>
          <w:szCs w:val="22"/>
        </w:rPr>
        <w:t xml:space="preserve"> — the content stops appearing in answers; nothing is deleted.</w:t>
      </w:r>
    </w:p>
    <w:p>
      <w:pPr>
        <w:pStyle w:val="Heading1"/>
        <w:spacing w:after="140" w:before="360"/>
      </w:pPr>
      <w:r>
        <w:rPr>
          <w:rFonts w:ascii="Calibri" w:cs="Calibri" w:eastAsia="Calibri" w:hAnsi="Calibri"/>
          <w:b/>
          <w:bCs/>
          <w:color w:val="07263C"/>
          <w:sz w:val="32"/>
          <w:szCs w:val="32"/>
        </w:rPr>
        <w:t xml:space="preserve">8. Understanding sentiment</w:t>
      </w:r>
    </w:p>
    <w:p>
      <w:pPr>
        <w:spacing w:after="120"/>
      </w:pPr>
      <w:r>
        <w:rPr>
          <w:rFonts w:ascii="Calibri" w:cs="Calibri" w:eastAsia="Calibri" w:hAnsi="Calibri"/>
          <w:b w:val="false"/>
          <w:bCs w:val="false"/>
          <w:sz w:val="22"/>
          <w:szCs w:val="22"/>
        </w:rPr>
        <w:t xml:space="preserve">Sentiment is read from two independent signals: </w:t>
      </w:r>
      <w:r>
        <w:rPr>
          <w:rFonts w:ascii="Calibri" w:cs="Calibri" w:eastAsia="Calibri" w:hAnsi="Calibri"/>
          <w:b/>
          <w:bCs/>
          <w:sz w:val="22"/>
          <w:szCs w:val="22"/>
        </w:rPr>
        <w:t xml:space="preserve">what was said</w:t>
      </w:r>
      <w:r>
        <w:rPr>
          <w:rFonts w:ascii="Calibri" w:cs="Calibri" w:eastAsia="Calibri" w:hAnsi="Calibri"/>
          <w:b w:val="false"/>
          <w:bCs w:val="false"/>
          <w:sz w:val="22"/>
          <w:szCs w:val="22"/>
        </w:rPr>
        <w:t xml:space="preserve"> (the meaning of the words, judged by the AI) and </w:t>
      </w:r>
      <w:r>
        <w:rPr>
          <w:rFonts w:ascii="Calibri" w:cs="Calibri" w:eastAsia="Calibri" w:hAnsi="Calibri"/>
          <w:b/>
          <w:bCs/>
          <w:sz w:val="22"/>
          <w:szCs w:val="22"/>
        </w:rPr>
        <w:t xml:space="preserve">how it sounded</w:t>
      </w:r>
      <w:r>
        <w:rPr>
          <w:rFonts w:ascii="Calibri" w:cs="Calibri" w:eastAsia="Calibri" w:hAnsi="Calibri"/>
          <w:b w:val="false"/>
          <w:bCs w:val="false"/>
          <w:sz w:val="22"/>
          <w:szCs w:val="22"/>
        </w:rPr>
        <w:t xml:space="preserve"> (pitch and energy of the voice, judged by an acoustic model). They are shown side by side, never averaged.</w:t>
      </w:r>
    </w:p>
    <w:p>
      <w:pPr>
        <w:spacing w:after="120"/>
      </w:pPr>
      <w:r>
        <w:rPr>
          <w:rFonts w:ascii="Calibri" w:cs="Calibri" w:eastAsia="Calibri" w:hAnsi="Calibri"/>
          <w:b w:val="false"/>
          <w:bCs w:val="false"/>
          <w:sz w:val="22"/>
          <w:szCs w:val="22"/>
        </w:rPr>
        <w:t xml:space="preserve">When they disagree — positive words in a negative voice — the result is flagged as a conflict. That flag is the point: it is the signature of a frustrated customer being handled politely, and those are exactly the calls worth listening to.</w:t>
      </w:r>
    </w:p>
    <w:p>
      <w:pPr>
        <w:pStyle w:val="Heading1"/>
        <w:spacing w:after="140" w:before="360"/>
      </w:pPr>
      <w:r>
        <w:rPr>
          <w:rFonts w:ascii="Calibri" w:cs="Calibri" w:eastAsia="Calibri" w:hAnsi="Calibri"/>
          <w:b/>
          <w:bCs/>
          <w:color w:val="07263C"/>
          <w:sz w:val="32"/>
          <w:szCs w:val="32"/>
        </w:rPr>
        <w:t xml:space="preserve">9. The public app</w:t>
      </w:r>
    </w:p>
    <w:p>
      <w:pPr>
        <w:spacing w:after="120"/>
      </w:pPr>
      <w:r>
        <w:rPr>
          <w:rFonts w:ascii="Calibri" w:cs="Calibri" w:eastAsia="Calibri" w:hAnsi="Calibri"/>
          <w:b w:val="false"/>
          <w:bCs w:val="false"/>
          <w:sz w:val="22"/>
          <w:szCs w:val="22"/>
        </w:rPr>
        <w:t xml:space="preserve">The public page offers Text to Speech (English, Russian and Georgian), Speech to Text, and Sentiment to anyone, within daily limits. It requires no account and never touches your knowledge base. Use the header link to get back to your workspace — your session is kept.</w:t>
      </w:r>
    </w:p>
    <w:p>
      <w:pPr>
        <w:pStyle w:val="Heading1"/>
        <w:spacing w:after="140" w:before="360"/>
      </w:pPr>
      <w:r>
        <w:rPr>
          <w:rFonts w:ascii="Calibri" w:cs="Calibri" w:eastAsia="Calibri" w:hAnsi="Calibri"/>
          <w:b/>
          <w:bCs/>
          <w:color w:val="07263C"/>
          <w:sz w:val="32"/>
          <w:szCs w:val="32"/>
        </w:rPr>
        <w:t xml:space="preserve">10.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Session expired</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Sign in again on the screen that appears. Work in a single tab — sessions are per-tab.</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Upload rejected as too large</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Use a shorter or smaller recording; very long calls can be split.</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Fact-check says 'not in KB' for things you know</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Your knowledge base is missing that topic. Import a document covering it and re-run.</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Search finds the wrong chunks</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Use the search test to see what matches; improve or split the relevant documents.</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Rubric will not save</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Weights must total exactly 100% and every criterion needs a name. Use Normalize to 100%.</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A page says a feature is unavailable</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It is configured by your operator (CommuniQ). Contact them to enable it.</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2026-09-01T09:28:36.289Z</dcterms:created>
  <dcterms:modified xsi:type="dcterms:W3CDTF">2026-09-01T09:28:36.289Z</dcterms:modified>
</cp:coreProperties>
</file>

<file path=docProps/custom.xml><?xml version="1.0" encoding="utf-8"?>
<Properties xmlns="http://schemas.openxmlformats.org/officeDocument/2006/custom-properties" xmlns:vt="http://schemas.openxmlformats.org/officeDocument/2006/docPropsVTypes"/>
</file>