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Sylfaen" w:cs="Sylfaen" w:eastAsia="Sylfaen" w:hAnsi="Sylfaen"/>
          <w:b/>
          <w:bCs/>
          <w:color w:val="07263C"/>
          <w:sz w:val="32"/>
          <w:szCs w:val="32"/>
        </w:rPr>
        <w:t xml:space="preserve">ცოდნის ბაზის ნიმუში — მხარდაჭერის პოლიტიკები (მაგალითი)</w:t>
      </w:r>
    </w:p>
    <w:tbl>
      <w:tblPr>
        <w:tblW w:type="dxa" w:w="9026"/>
        <w:tblBorders>
          <w:top w:val="none"/>
          <w:left w:val="single" w:color="FA3B3C" w:sz="24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Sylfaen" w:cs="Sylfaen" w:eastAsia="Sylfaen" w:hAnsi="Sylfaen"/>
                <w:sz w:val="21"/>
                <w:szCs w:val="21"/>
              </w:rPr>
              <w:t xml:space="preserve">როგორ გამოვიყენოთ ეს ნიმუში (იმპორტამდე წაშალეთ ეს განყოფილება): ჩაანაცვლეთ ქვემოთ მოცემული სამაგალითო განყოფილებები თქვენი პოლიტიკებით. თითო განყოფილება — ერთი თემა, ყოველ განყოფილებას მკაფიო სათაური და მოკლე აბზაცები. სისტემა დოკუმენტს საძიებო ფრაგმენტებად ავტომატურად ყოფს — სუფთა განყოფილებები სუფთა ფრაგმენტებს იძლევა. ფაილი შემოიტანეთ პორტალში: ცოდნის ბაზა → იმპორტი.</w:t>
            </w:r>
          </w:p>
        </w:tc>
      </w:tr>
    </w:tbl>
    <w:p>
      <w:pPr>
        <w:spacing w:after="160"/>
      </w:pPr>
    </w:p>
    <w:p>
      <w:pPr>
        <w:pStyle w:val="Heading2"/>
        <w:spacing w:after="90" w:before="220"/>
      </w:pPr>
      <w:r>
        <w:rPr>
          <w:rFonts w:ascii="Sylfaen" w:cs="Sylfaen" w:eastAsia="Sylfaen" w:hAnsi="Sylfaen"/>
          <w:b/>
          <w:bCs/>
          <w:color w:val="07263C"/>
          <w:sz w:val="26"/>
          <w:szCs w:val="26"/>
        </w:rPr>
        <w:t xml:space="preserve">მხარდაჭერის საათები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მხარდაჭერა ხელმისაწვდომია 24/7 ტელეფონითა და ჩატით. ელფოსტის მოთხოვნებს ვპასუხობთ 4 სამუშაო საათში. არასამუშაო საათებში კრიტიკულ საკითხებს მორიგე გუნდი განიხილავს.</w:t>
      </w:r>
    </w:p>
    <w:p>
      <w:pPr>
        <w:pStyle w:val="Heading2"/>
        <w:spacing w:after="90" w:before="220"/>
      </w:pPr>
      <w:r>
        <w:rPr>
          <w:rFonts w:ascii="Sylfaen" w:cs="Sylfaen" w:eastAsia="Sylfaen" w:hAnsi="Sylfaen"/>
          <w:b/>
          <w:bCs/>
          <w:color w:val="07263C"/>
          <w:sz w:val="26"/>
          <w:szCs w:val="26"/>
        </w:rPr>
        <w:t xml:space="preserve">თანხის დაბრუნების პოლიტიკა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თანხის დაბრუნება შესაძლებელია შეძენიდან 14 დღეში. კლიენტი მხარდაჭერას მიმართავს შეკვეთის ნომრით; დამუშავებას 3–5 სამუშაო დღე სჭირდება. გამოუყენებელი თვეების ნაწილობრივი დაბრუნება შესაძლებელია.</w:t>
      </w:r>
    </w:p>
    <w:p>
      <w:pPr>
        <w:pStyle w:val="Heading2"/>
        <w:spacing w:after="90" w:before="220"/>
      </w:pPr>
      <w:r>
        <w:rPr>
          <w:rFonts w:ascii="Sylfaen" w:cs="Sylfaen" w:eastAsia="Sylfaen" w:hAnsi="Sylfaen"/>
          <w:b/>
          <w:bCs/>
          <w:color w:val="07263C"/>
          <w:sz w:val="26"/>
          <w:szCs w:val="26"/>
        </w:rPr>
        <w:t xml:space="preserve">მომსახურების გეგმები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Basic მოიცავს 10 მომხმარებლამდე. Business — 50 მომხმარებლამდე და პრიორიტეტულ მხარდაჭერას. Enterprise — შეუზღუდავ მომხმარებლებს, პერსონალურ მენეჯერსა და SLA-ს. წლიური გადახდა 20%-ს ზოგავს.</w:t>
      </w:r>
    </w:p>
    <w:p>
      <w:pPr>
        <w:pStyle w:val="Heading2"/>
        <w:spacing w:after="90" w:before="220"/>
      </w:pPr>
      <w:r>
        <w:rPr>
          <w:rFonts w:ascii="Sylfaen" w:cs="Sylfaen" w:eastAsia="Sylfaen" w:hAnsi="Sylfaen"/>
          <w:b/>
          <w:bCs/>
          <w:color w:val="07263C"/>
          <w:sz w:val="26"/>
          <w:szCs w:val="26"/>
        </w:rPr>
        <w:t xml:space="preserve">გადაუდებელი საკითხის ესკალაცია</w:t>
      </w:r>
    </w:p>
    <w:p>
      <w:pPr>
        <w:spacing w:after="120"/>
      </w:pPr>
      <w:r>
        <w:rPr>
          <w:rFonts w:ascii="Sylfaen" w:cs="Sylfaen" w:eastAsia="Sylfaen" w:hAnsi="Sylfaen"/>
          <w:sz w:val="22"/>
          <w:szCs w:val="22"/>
        </w:rPr>
        <w:t xml:space="preserve">კლიენტს შეუძლია ნებისმიერ ოპერატორს უთხრას „გადაუდებელი ესკალაცია“ ან მოთხოვნა მონიშნოს კრიტიკულად. სუპერვაიზერი პასუხობს 30 წუთში. ესკალაცია არ იხურება კლიენტის დადასტურების გარეშე.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2026-09-01T08:58:37.535Z</dcterms:created>
  <dcterms:modified xsi:type="dcterms:W3CDTF">2026-09-01T08:58:37.535Z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