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F0076F"/>
          <w:sz w:val="18"/>
          <w:szCs w:val="18"/>
        </w:rPr>
        <w:t xml:space="preserve">PROJECT DOCUMENT — WORKING DEMO</w:t>
      </w:r>
    </w:p>
    <w:p>
      <w:pPr>
        <w:spacing w:after="80"/>
      </w:pPr>
      <w:r>
        <w:rPr>
          <w:b/>
          <w:bCs/>
          <w:color w:val="073763"/>
          <w:sz w:val="48"/>
          <w:szCs w:val="48"/>
        </w:rPr>
        <w:t xml:space="preserve">GECX AI Auto Broker</w:t>
      </w:r>
    </w:p>
    <w:p>
      <w:pPr>
        <w:spacing w:after="60"/>
      </w:pPr>
      <w:r>
        <w:rPr>
          <w:color w:val="5A6572"/>
          <w:sz w:val="24"/>
          <w:szCs w:val="24"/>
        </w:rPr>
        <w:t xml:space="preserve">Conversational agent for importing cars from US auctions — project overview</w:t>
      </w:r>
    </w:p>
    <w:p>
      <w:pPr>
        <w:spacing w:after="60"/>
      </w:pPr>
      <w:r>
        <w:rPr>
          <w:rFonts w:ascii="Calibri" w:cs="Calibri" w:eastAsia="Calibri" w:hAnsi="Calibri"/>
          <w:color w:val="5A6572"/>
          <w:sz w:val="19"/>
          <w:szCs w:val="19"/>
        </w:rPr>
        <w:t xml:space="preserve">July 2026 · Live demo: </w:t>
      </w:r>
      <w:r>
        <w:rPr>
          <w:rFonts w:ascii="Calibri" w:cs="Calibri" w:eastAsia="Calibri" w:hAnsi="Calibri"/>
          <w:color w:val="073763"/>
          <w:sz w:val="19"/>
          <w:szCs w:val="19"/>
        </w:rPr>
        <w:t xml:space="preserve">nika-tukhashvili.github.io/gecx-auto-broker</w:t>
      </w:r>
    </w:p>
    <w:p>
      <w:pPr>
        <w:spacing w:after="220"/>
      </w:pPr>
      <w:r>
        <w:rPr>
          <w:rFonts w:ascii="Calibri" w:cs="Calibri" w:eastAsia="Calibri" w:hAnsi="Calibri"/>
          <w:color w:val="5A6572"/>
          <w:sz w:val="19"/>
          <w:szCs w:val="19"/>
        </w:rPr>
        <w:t xml:space="preserve">Companion documents: </w:t>
      </w:r>
      <w:r>
        <w:rPr>
          <w:rFonts w:ascii="Calibri" w:cs="Calibri" w:eastAsia="Calibri" w:hAnsi="Calibri"/>
          <w:i/>
          <w:iCs/>
          <w:color w:val="5A6572"/>
          <w:sz w:val="19"/>
          <w:szCs w:val="19"/>
        </w:rPr>
        <w:t xml:space="preserve">GECX AI Support Agent — Architecture and Integration Options</w:t>
      </w:r>
      <w:r>
        <w:rPr>
          <w:rFonts w:ascii="Calibri" w:cs="Calibri" w:eastAsia="Calibri" w:hAnsi="Calibri"/>
          <w:color w:val="5A6572"/>
          <w:sz w:val="19"/>
          <w:szCs w:val="19"/>
        </w:rPr>
        <w:t xml:space="preserve"> (general patterns) · Partner Integration Guide (full API/data contract, docs/INTEGRATION.md)</w:t>
      </w:r>
    </w:p>
    <w:p>
      <w:pPr>
        <w:pStyle w:val="Heading1"/>
        <w:spacing w:after="140" w:before="320"/>
      </w:pPr>
      <w:r>
        <w:rPr>
          <w:rFonts w:ascii="Calibri" w:cs="Calibri" w:eastAsia="Calibri" w:hAnsi="Calibri"/>
          <w:b/>
          <w:bCs/>
          <w:color w:val="073763"/>
          <w:sz w:val="30"/>
          <w:szCs w:val="30"/>
        </w:rPr>
        <w:t xml:space="preserve">Executive summary</w:t>
      </w:r>
    </w:p>
    <w:p>
      <w:pPr>
        <w:spacing w:after="140"/>
      </w:pPr>
      <w:r>
        <w:rPr>
          <w:rFonts w:ascii="Calibri" w:cs="Calibri" w:eastAsia="Calibri" w:hAnsi="Calibri"/>
          <w:sz w:val="21"/>
          <w:szCs w:val="21"/>
        </w:rPr>
        <w:t xml:space="preserve">A conversational agent that helps customers import cars from US auctions (Copart/IAAI) to their home market. Over chat and voice it searches real auction inventory, shows cars with photos and auction links, produces itemized to-the-door cost estimates for the configured destination port, estimates repair costs — including genuine visual analysis of customer-uploaded damage photos — and hands qualified leads to human brokers. The agent never places bids and never handles payments; a certified broker completes every transaction.</w:t>
      </w:r>
    </w:p>
    <w:p>
      <w:pPr>
        <w:spacing w:after="140"/>
      </w:pPr>
      <w:r>
        <w:rPr>
          <w:rFonts w:ascii="Calibri" w:cs="Calibri" w:eastAsia="Calibri" w:hAnsi="Calibri"/>
          <w:sz w:val="21"/>
          <w:szCs w:val="21"/>
        </w:rPr>
        <w:t xml:space="preserve">Built on Google CX Agent Studio (Gemini, natively multimodal). The demo runs a fictional brand (AUTOBROKER.AI) with 58,356 real auction lots, a public website with embedded chat, a landed-cost calculator page, and a broker lead portal. Brand, languages, fees, destination port, and customs formulas are configuration rather than code — the demo is configured for one example corridor, and the same platform can be configured for other markets (e.g. a Spanish importer: Valencia/Algeciras port, EU duty + VAT).</w:t>
      </w:r>
    </w:p>
    <w:p>
      <w:pPr>
        <w:pStyle w:val="Heading1"/>
        <w:spacing w:after="140" w:before="320"/>
      </w:pPr>
      <w:r>
        <w:rPr>
          <w:rFonts w:ascii="Calibri" w:cs="Calibri" w:eastAsia="Calibri" w:hAnsi="Calibri"/>
          <w:b/>
          <w:bCs/>
          <w:color w:val="073763"/>
          <w:sz w:val="30"/>
          <w:szCs w:val="30"/>
        </w:rPr>
        <w:t xml:space="preserve">1. What the agent does</w:t>
      </w:r>
    </w:p>
    <w:p>
      <w:pPr>
        <w:pStyle w:val="Heading2"/>
        <w:spacing w:after="100" w:before="220"/>
      </w:pPr>
      <w:r>
        <w:rPr>
          <w:rFonts w:ascii="Calibri" w:cs="Calibri" w:eastAsia="Calibri" w:hAnsi="Calibri"/>
          <w:b/>
          <w:bCs/>
          <w:color w:val="073763"/>
          <w:sz w:val="24"/>
          <w:szCs w:val="24"/>
        </w:rPr>
        <w:t xml:space="preserve">1.1 Inventory search</w:t>
      </w:r>
    </w:p>
    <w:p>
      <w:pPr>
        <w:spacing w:after="140"/>
      </w:pPr>
      <w:r>
        <w:rPr>
          <w:rFonts w:ascii="Calibri" w:cs="Calibri" w:eastAsia="Calibri" w:hAnsi="Calibri"/>
          <w:sz w:val="21"/>
          <w:szCs w:val="21"/>
        </w:rPr>
        <w:t xml:space="preserve">The customer describes what they want in natural language ("Toyota Corolla hybrid, 2021 or newer, under $20k, light damage okay"); the agent converts this to structured filters and searches all 58,356 lots. Numeric constraints are exact — a $15,000 budget never returns a $16,000 car — and the agent quotes true match counts. Criteria are remembered and updated mid-conversation without re-asking.</w:t>
      </w:r>
    </w:p>
    <w:p>
      <w:pPr>
        <w:pStyle w:val="Heading2"/>
        <w:spacing w:after="100" w:before="220"/>
      </w:pPr>
      <w:r>
        <w:rPr>
          <w:rFonts w:ascii="Calibri" w:cs="Calibri" w:eastAsia="Calibri" w:hAnsi="Calibri"/>
          <w:b/>
          <w:bCs/>
          <w:color w:val="073763"/>
          <w:sz w:val="24"/>
          <w:szCs w:val="24"/>
        </w:rPr>
        <w:t xml:space="preserve">1.2 Presenting cars</w:t>
      </w:r>
    </w:p>
    <w:p>
      <w:pPr>
        <w:spacing w:after="140"/>
      </w:pPr>
      <w:r>
        <w:rPr>
          <w:rFonts w:ascii="Calibri" w:cs="Calibri" w:eastAsia="Calibri" w:hAnsi="Calibri"/>
          <w:sz w:val="21"/>
          <w:szCs w:val="21"/>
        </w:rPr>
        <w:t xml:space="preserve">Results appear with photos and a "view all photos &amp; live bid" button under each message. The agent tracks "the current car" across turns — "tell me more", "that one", "the red one" resolve without repeating lot numbers. It answers general automotive questions (typical reliability, fuel economy, common issues) from model knowledge, clearly labeled as general information.</w:t>
      </w:r>
    </w:p>
    <w:p>
      <w:pPr>
        <w:pStyle w:val="Heading2"/>
        <w:spacing w:after="100" w:before="220"/>
      </w:pPr>
      <w:r>
        <w:rPr>
          <w:rFonts w:ascii="Calibri" w:cs="Calibri" w:eastAsia="Calibri" w:hAnsi="Calibri"/>
          <w:b/>
          <w:bCs/>
          <w:color w:val="073763"/>
          <w:sz w:val="24"/>
          <w:szCs w:val="24"/>
        </w:rPr>
        <w:t xml:space="preserve">1.3 Landed-cost estimate</w:t>
      </w:r>
    </w:p>
    <w:p>
      <w:pPr>
        <w:spacing w:after="140"/>
      </w:pPr>
      <w:r>
        <w:rPr>
          <w:rFonts w:ascii="Calibri" w:cs="Calibri" w:eastAsia="Calibri" w:hAnsi="Calibri"/>
          <w:sz w:val="21"/>
          <w:szCs w:val="21"/>
        </w:rPr>
        <w:t xml:space="preserve">An itemized to-the-door breakdown: auction fees, inland US towing (region inferred from the yard’s state), ocean freight to the destination port, broker service fee, and import duties/taxes computed from the client’s customs formulas — for an EU market such as Spain, customs duty + VAT — using sensible defaults instead of interrogating the customer. Every figure is labeled an estimate that a human broker confirms before any bid.</w:t>
      </w:r>
    </w:p>
    <w:p>
      <w:pPr>
        <w:pStyle w:val="Heading2"/>
        <w:spacing w:after="100" w:before="220"/>
      </w:pPr>
      <w:r>
        <w:rPr>
          <w:rFonts w:ascii="Calibri" w:cs="Calibri" w:eastAsia="Calibri" w:hAnsi="Calibri"/>
          <w:b/>
          <w:bCs/>
          <w:color w:val="073763"/>
          <w:sz w:val="24"/>
          <w:szCs w:val="24"/>
        </w:rPr>
        <w:t xml:space="preserve">1.4 Repair estimates &amp; photo inspection</w:t>
      </w:r>
    </w:p>
    <w:p>
      <w:pPr>
        <w:spacing w:after="140"/>
      </w:pPr>
      <w:r>
        <w:rPr>
          <w:rFonts w:ascii="Calibri" w:cs="Calibri" w:eastAsia="Calibri" w:hAnsi="Calibri"/>
          <w:sz w:val="21"/>
          <w:szCs w:val="21"/>
        </w:rPr>
        <w:t xml:space="preserve">From a listing’s stated damage the agent gives an honest wide range ("severity unconfirmed — no photo"). When the customer uploads a photo, the agent genuinely analyzes it — damaged areas, severity, shattered glass, deployed airbags, likely structural damage — and prices each line using make-based parts tiers (a Porsche panel is not priced like a Corolla panel). Always a range, always with the human-inspector disclaimer.</w:t>
      </w:r>
    </w:p>
    <w:p>
      <w:pPr>
        <w:pStyle w:val="Heading2"/>
        <w:spacing w:after="100" w:before="220"/>
      </w:pPr>
      <w:r>
        <w:rPr>
          <w:rFonts w:ascii="Calibri" w:cs="Calibri" w:eastAsia="Calibri" w:hAnsi="Calibri"/>
          <w:b/>
          <w:bCs/>
          <w:color w:val="073763"/>
          <w:sz w:val="24"/>
          <w:szCs w:val="24"/>
        </w:rPr>
        <w:t xml:space="preserve">1.5 Lead capture</w:t>
      </w:r>
    </w:p>
    <w:p>
      <w:pPr>
        <w:spacing w:after="140"/>
      </w:pPr>
      <w:r>
        <w:rPr>
          <w:rFonts w:ascii="Calibri" w:cs="Calibri" w:eastAsia="Calibri" w:hAnsi="Calibri"/>
          <w:sz w:val="21"/>
          <w:szCs w:val="21"/>
        </w:rPr>
        <w:t xml:space="preserve">When the customer wants to proceed, the agent collects name and phone (used verbatim — names are never "corrected"), creates the lead, and reads back a short speakable reference (LD-483920). The lead appears in the broker portal tied to the exact car the customer chose — photo, lot number, and auction link included — with a 15-minute callback promise.</w:t>
      </w:r>
    </w:p>
    <w:p>
      <w:pPr>
        <w:pStyle w:val="Heading2"/>
        <w:spacing w:after="100" w:before="220"/>
      </w:pPr>
      <w:r>
        <w:rPr>
          <w:rFonts w:ascii="Calibri" w:cs="Calibri" w:eastAsia="Calibri" w:hAnsi="Calibri"/>
          <w:b/>
          <w:bCs/>
          <w:color w:val="073763"/>
          <w:sz w:val="24"/>
          <w:szCs w:val="24"/>
        </w:rPr>
        <w:t xml:space="preserve">1.6 Channels &amp; languages</w:t>
      </w:r>
    </w:p>
    <w:p>
      <w:pPr>
        <w:spacing w:after="140"/>
      </w:pPr>
      <w:r>
        <w:rPr>
          <w:rFonts w:ascii="Calibri" w:cs="Calibri" w:eastAsia="Calibri" w:hAnsi="Calibri"/>
          <w:sz w:val="21"/>
          <w:szCs w:val="21"/>
        </w:rPr>
        <w:t xml:space="preserve">Text chat is fully functional and multilingual (the demo ships two languages; adding a market’s language is configuration). Voice conversation works end-to-end for dialogue; see section 5 for a current platform limitation on voice tool execution.</w:t>
      </w:r>
    </w:p>
    <w:p>
      <w:pPr>
        <w:pStyle w:val="Heading1"/>
        <w:spacing w:after="140" w:before="320"/>
      </w:pPr>
      <w:r>
        <w:rPr>
          <w:rFonts w:ascii="Calibri" w:cs="Calibri" w:eastAsia="Calibri" w:hAnsi="Calibri"/>
          <w:b/>
          <w:bCs/>
          <w:color w:val="073763"/>
          <w:sz w:val="30"/>
          <w:szCs w:val="30"/>
        </w:rPr>
        <w:t xml:space="preserve">2. Guardrails and trust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073763" w:val="clear"/>
            <w:tcMar>
              <w:top w:type="dxa" w:w="70"/>
              <w:left w:type="dxa" w:w="110"/>
              <w:bottom w:type="dxa" w:w="70"/>
              <w:right w:type="dxa" w:w="110"/>
            </w:tcMar>
          </w:tcPr>
          <w:p>
            <w:r>
              <w:rPr>
                <w:rFonts w:ascii="Calibri" w:cs="Calibri" w:eastAsia="Calibri" w:hAnsi="Calibri"/>
                <w:b/>
                <w:bCs/>
                <w:color w:val="FFFFFF"/>
                <w:sz w:val="19"/>
                <w:szCs w:val="19"/>
              </w:rPr>
              <w:t xml:space="preserve">Situation</w:t>
            </w:r>
          </w:p>
        </w:tc>
        <w:tc>
          <w:tcPr>
            <w:tcW w:type="dxa" w:w="6300"/>
            <w:shd w:fill="073763" w:val="clear"/>
            <w:tcMar>
              <w:top w:type="dxa" w:w="70"/>
              <w:left w:type="dxa" w:w="110"/>
              <w:bottom w:type="dxa" w:w="70"/>
              <w:right w:type="dxa" w:w="110"/>
            </w:tcMar>
          </w:tcPr>
          <w:p>
            <w:r>
              <w:rPr>
                <w:rFonts w:ascii="Calibri" w:cs="Calibri" w:eastAsia="Calibri" w:hAnsi="Calibri"/>
                <w:b/>
                <w:bCs/>
                <w:color w:val="FFFFFF"/>
                <w:sz w:val="19"/>
                <w:szCs w:val="19"/>
              </w:rPr>
              <w:t xml:space="preserve">Agent behavior</w:t>
            </w:r>
          </w:p>
        </w:tc>
      </w:tr>
      <w:tr>
        <w:tc>
          <w:tcPr>
            <w:tcW w:type="dxa" w:w="3200"/>
            <w:tcMar>
              <w:top w:type="dxa" w:w="70"/>
              <w:left w:type="dxa" w:w="110"/>
              <w:bottom w:type="dxa" w:w="70"/>
              <w:right w:type="dxa" w:w="110"/>
            </w:tcMar>
          </w:tcPr>
          <w:p>
            <w:r>
              <w:rPr>
                <w:rFonts w:ascii="Calibri" w:cs="Calibri" w:eastAsia="Calibri" w:hAnsi="Calibri"/>
                <w:b w:val="false"/>
                <w:bCs w:val="false"/>
                <w:color w:val="222222"/>
                <w:sz w:val="19"/>
                <w:szCs w:val="19"/>
              </w:rPr>
              <w:t xml:space="preserve">Bidding, payment, transfers</w:t>
            </w:r>
          </w:p>
        </w:tc>
        <w:tc>
          <w:tcPr>
            <w:tcW w:type="dxa" w:w="6300"/>
            <w:tcMar>
              <w:top w:type="dxa" w:w="70"/>
              <w:left w:type="dxa" w:w="110"/>
              <w:bottom w:type="dxa" w:w="70"/>
              <w:right w:type="dxa" w:w="110"/>
            </w:tcMar>
          </w:tcPr>
          <w:p>
            <w:r>
              <w:rPr>
                <w:rFonts w:ascii="Calibri" w:cs="Calibri" w:eastAsia="Calibri" w:hAnsi="Calibri"/>
                <w:b w:val="false"/>
                <w:bCs w:val="false"/>
                <w:color w:val="222222"/>
                <w:sz w:val="19"/>
                <w:szCs w:val="19"/>
              </w:rPr>
              <w:t xml:space="preserve">Refuses; only a certified human broker transacts</w:t>
            </w:r>
          </w:p>
        </w:tc>
      </w:tr>
      <w:tr>
        <w:tc>
          <w:tcPr>
            <w:tcW w:type="dxa" w:w="3200"/>
            <w:tcMar>
              <w:top w:type="dxa" w:w="70"/>
              <w:left w:type="dxa" w:w="110"/>
              <w:bottom w:type="dxa" w:w="70"/>
              <w:right w:type="dxa" w:w="110"/>
            </w:tcMar>
          </w:tcPr>
          <w:p>
            <w:r>
              <w:rPr>
                <w:rFonts w:ascii="Calibri" w:cs="Calibri" w:eastAsia="Calibri" w:hAnsi="Calibri"/>
                <w:b w:val="false"/>
                <w:bCs w:val="false"/>
                <w:color w:val="222222"/>
                <w:sz w:val="19"/>
                <w:szCs w:val="19"/>
              </w:rPr>
              <w:t xml:space="preserve">Car not in tool results</w:t>
            </w:r>
          </w:p>
        </w:tc>
        <w:tc>
          <w:tcPr>
            <w:tcW w:type="dxa" w:w="6300"/>
            <w:tcMar>
              <w:top w:type="dxa" w:w="70"/>
              <w:left w:type="dxa" w:w="110"/>
              <w:bottom w:type="dxa" w:w="70"/>
              <w:right w:type="dxa" w:w="110"/>
            </w:tcMar>
          </w:tcPr>
          <w:p>
            <w:r>
              <w:rPr>
                <w:rFonts w:ascii="Calibri" w:cs="Calibri" w:eastAsia="Calibri" w:hAnsi="Calibri"/>
                <w:b w:val="false"/>
                <w:bCs w:val="false"/>
                <w:color w:val="222222"/>
                <w:sz w:val="19"/>
                <w:szCs w:val="19"/>
              </w:rPr>
              <w:t xml:space="preserve">Never invented — every car shown comes verbatim from a tool call; the website renders photos only for verified lots, so a hallucinated car would be visibly bare</w:t>
            </w:r>
          </w:p>
        </w:tc>
      </w:tr>
      <w:tr>
        <w:tc>
          <w:tcPr>
            <w:tcW w:type="dxa" w:w="3200"/>
            <w:tcMar>
              <w:top w:type="dxa" w:w="70"/>
              <w:left w:type="dxa" w:w="110"/>
              <w:bottom w:type="dxa" w:w="70"/>
              <w:right w:type="dxa" w:w="110"/>
            </w:tcMar>
          </w:tcPr>
          <w:p>
            <w:r>
              <w:rPr>
                <w:rFonts w:ascii="Calibri" w:cs="Calibri" w:eastAsia="Calibri" w:hAnsi="Calibri"/>
                <w:b w:val="false"/>
                <w:bCs w:val="false"/>
                <w:color w:val="222222"/>
                <w:sz w:val="19"/>
                <w:szCs w:val="19"/>
              </w:rPr>
              <w:t xml:space="preserve">"What color is it?" (not in data)</w:t>
            </w:r>
          </w:p>
        </w:tc>
        <w:tc>
          <w:tcPr>
            <w:tcW w:type="dxa" w:w="6300"/>
            <w:tcMar>
              <w:top w:type="dxa" w:w="70"/>
              <w:left w:type="dxa" w:w="110"/>
              <w:bottom w:type="dxa" w:w="70"/>
              <w:right w:type="dxa" w:w="110"/>
            </w:tcMar>
          </w:tcPr>
          <w:p>
            <w:r>
              <w:rPr>
                <w:rFonts w:ascii="Calibri" w:cs="Calibri" w:eastAsia="Calibri" w:hAnsi="Calibri"/>
                <w:b w:val="false"/>
                <w:bCs w:val="false"/>
                <w:color w:val="222222"/>
                <w:sz w:val="19"/>
                <w:szCs w:val="19"/>
              </w:rPr>
              <w:t xml:space="preserve">Says the listing doesn’t state it; offers photos or upload — never guesses</w:t>
            </w:r>
          </w:p>
        </w:tc>
      </w:tr>
      <w:tr>
        <w:tc>
          <w:tcPr>
            <w:tcW w:type="dxa" w:w="3200"/>
            <w:tcMar>
              <w:top w:type="dxa" w:w="70"/>
              <w:left w:type="dxa" w:w="110"/>
              <w:bottom w:type="dxa" w:w="70"/>
              <w:right w:type="dxa" w:w="110"/>
            </w:tcMar>
          </w:tcPr>
          <w:p>
            <w:r>
              <w:rPr>
                <w:rFonts w:ascii="Calibri" w:cs="Calibri" w:eastAsia="Calibri" w:hAnsi="Calibri"/>
                <w:b w:val="false"/>
                <w:bCs w:val="false"/>
                <w:color w:val="222222"/>
                <w:sz w:val="19"/>
                <w:szCs w:val="19"/>
              </w:rPr>
              <w:t xml:space="preserve">Photos it hasn’t seen</w:t>
            </w:r>
          </w:p>
        </w:tc>
        <w:tc>
          <w:tcPr>
            <w:tcW w:type="dxa" w:w="6300"/>
            <w:tcMar>
              <w:top w:type="dxa" w:w="70"/>
              <w:left w:type="dxa" w:w="110"/>
              <w:bottom w:type="dxa" w:w="70"/>
              <w:right w:type="dxa" w:w="110"/>
            </w:tcMar>
          </w:tcPr>
          <w:p>
            <w:r>
              <w:rPr>
                <w:rFonts w:ascii="Calibri" w:cs="Calibri" w:eastAsia="Calibri" w:hAnsi="Calibri"/>
                <w:b w:val="false"/>
                <w:bCs w:val="false"/>
                <w:color w:val="222222"/>
                <w:sz w:val="19"/>
                <w:szCs w:val="19"/>
              </w:rPr>
              <w:t xml:space="preserve">Never claims to see listing photos; only customer-uploaded images are analyzed</w:t>
            </w:r>
          </w:p>
        </w:tc>
      </w:tr>
      <w:tr>
        <w:tc>
          <w:tcPr>
            <w:tcW w:type="dxa" w:w="3200"/>
            <w:tcMar>
              <w:top w:type="dxa" w:w="70"/>
              <w:left w:type="dxa" w:w="110"/>
              <w:bottom w:type="dxa" w:w="70"/>
              <w:right w:type="dxa" w:w="110"/>
            </w:tcMar>
          </w:tcPr>
          <w:p>
            <w:r>
              <w:rPr>
                <w:rFonts w:ascii="Calibri" w:cs="Calibri" w:eastAsia="Calibri" w:hAnsi="Calibri"/>
                <w:b w:val="false"/>
                <w:bCs w:val="false"/>
                <w:color w:val="222222"/>
                <w:sz w:val="19"/>
                <w:szCs w:val="19"/>
              </w:rPr>
              <w:t xml:space="preserve">Reference numbers</w:t>
            </w:r>
          </w:p>
        </w:tc>
        <w:tc>
          <w:tcPr>
            <w:tcW w:type="dxa" w:w="6300"/>
            <w:tcMar>
              <w:top w:type="dxa" w:w="70"/>
              <w:left w:type="dxa" w:w="110"/>
              <w:bottom w:type="dxa" w:w="70"/>
              <w:right w:type="dxa" w:w="110"/>
            </w:tcMar>
          </w:tcPr>
          <w:p>
            <w:r>
              <w:rPr>
                <w:rFonts w:ascii="Calibri" w:cs="Calibri" w:eastAsia="Calibri" w:hAnsi="Calibri"/>
                <w:b w:val="false"/>
                <w:bCs w:val="false"/>
                <w:color w:val="222222"/>
                <w:sz w:val="19"/>
                <w:szCs w:val="19"/>
              </w:rPr>
              <w:t xml:space="preserve">Only the exact tool-returned LD- reference, verbatim — never invented</w:t>
            </w:r>
          </w:p>
        </w:tc>
      </w:tr>
      <w:tr>
        <w:tc>
          <w:tcPr>
            <w:tcW w:type="dxa" w:w="3200"/>
            <w:tcMar>
              <w:top w:type="dxa" w:w="70"/>
              <w:left w:type="dxa" w:w="110"/>
              <w:bottom w:type="dxa" w:w="70"/>
              <w:right w:type="dxa" w:w="110"/>
            </w:tcMar>
          </w:tcPr>
          <w:p>
            <w:r>
              <w:rPr>
                <w:rFonts w:ascii="Calibri" w:cs="Calibri" w:eastAsia="Calibri" w:hAnsi="Calibri"/>
                <w:b w:val="false"/>
                <w:bCs w:val="false"/>
                <w:color w:val="222222"/>
                <w:sz w:val="19"/>
                <w:szCs w:val="19"/>
              </w:rPr>
              <w:t xml:space="preserve">Prompt injection</w:t>
            </w:r>
          </w:p>
        </w:tc>
        <w:tc>
          <w:tcPr>
            <w:tcW w:type="dxa" w:w="6300"/>
            <w:tcMar>
              <w:top w:type="dxa" w:w="70"/>
              <w:left w:type="dxa" w:w="110"/>
              <w:bottom w:type="dxa" w:w="70"/>
              <w:right w:type="dxa" w:w="110"/>
            </w:tcMar>
          </w:tcPr>
          <w:p>
            <w:r>
              <w:rPr>
                <w:rFonts w:ascii="Calibri" w:cs="Calibri" w:eastAsia="Calibri" w:hAnsi="Calibri"/>
                <w:b w:val="false"/>
                <w:bCs w:val="false"/>
                <w:color w:val="222222"/>
                <w:sz w:val="19"/>
                <w:szCs w:val="19"/>
              </w:rPr>
              <w:t xml:space="preserve">Treated as untrusted data; instructions and tool internals never disclosed</w:t>
            </w:r>
          </w:p>
        </w:tc>
      </w:tr>
      <w:tr>
        <w:tc>
          <w:tcPr>
            <w:tcW w:type="dxa" w:w="3200"/>
            <w:tcMar>
              <w:top w:type="dxa" w:w="70"/>
              <w:left w:type="dxa" w:w="110"/>
              <w:bottom w:type="dxa" w:w="70"/>
              <w:right w:type="dxa" w:w="110"/>
            </w:tcMar>
          </w:tcPr>
          <w:p>
            <w:r>
              <w:rPr>
                <w:rFonts w:ascii="Calibri" w:cs="Calibri" w:eastAsia="Calibri" w:hAnsi="Calibri"/>
                <w:b w:val="false"/>
                <w:bCs w:val="false"/>
                <w:color w:val="222222"/>
                <w:sz w:val="19"/>
                <w:szCs w:val="19"/>
              </w:rPr>
              <w:t xml:space="preserve">Sensitive data</w:t>
            </w:r>
          </w:p>
        </w:tc>
        <w:tc>
          <w:tcPr>
            <w:tcW w:type="dxa" w:w="6300"/>
            <w:tcMar>
              <w:top w:type="dxa" w:w="70"/>
              <w:left w:type="dxa" w:w="110"/>
              <w:bottom w:type="dxa" w:w="70"/>
              <w:right w:type="dxa" w:w="110"/>
            </w:tcMar>
          </w:tcPr>
          <w:p>
            <w:r>
              <w:rPr>
                <w:rFonts w:ascii="Calibri" w:cs="Calibri" w:eastAsia="Calibri" w:hAnsi="Calibri"/>
                <w:b w:val="false"/>
                <w:bCs w:val="false"/>
                <w:color w:val="222222"/>
                <w:sz w:val="19"/>
                <w:szCs w:val="19"/>
              </w:rPr>
              <w:t xml:space="preserve">Only name + phone collected; transcripts DLP-redacted; no cards, IDs, passwords, ever</w:t>
            </w:r>
          </w:p>
        </w:tc>
      </w:tr>
      <w:tr>
        <w:tc>
          <w:tcPr>
            <w:tcW w:type="dxa" w:w="3200"/>
            <w:tcMar>
              <w:top w:type="dxa" w:w="70"/>
              <w:left w:type="dxa" w:w="110"/>
              <w:bottom w:type="dxa" w:w="70"/>
              <w:right w:type="dxa" w:w="110"/>
            </w:tcMar>
          </w:tcPr>
          <w:p>
            <w:r>
              <w:rPr>
                <w:rFonts w:ascii="Calibri" w:cs="Calibri" w:eastAsia="Calibri" w:hAnsi="Calibri"/>
                <w:b w:val="false"/>
                <w:bCs w:val="false"/>
                <w:color w:val="222222"/>
                <w:sz w:val="19"/>
                <w:szCs w:val="19"/>
              </w:rPr>
              <w:t xml:space="preserve">Out of scope (jobs, weather…)</w:t>
            </w:r>
          </w:p>
        </w:tc>
        <w:tc>
          <w:tcPr>
            <w:tcW w:type="dxa" w:w="6300"/>
            <w:tcMar>
              <w:top w:type="dxa" w:w="70"/>
              <w:left w:type="dxa" w:w="110"/>
              <w:bottom w:type="dxa" w:w="70"/>
              <w:right w:type="dxa" w:w="110"/>
            </w:tcMar>
          </w:tcPr>
          <w:p>
            <w:r>
              <w:rPr>
                <w:rFonts w:ascii="Calibri" w:cs="Calibri" w:eastAsia="Calibri" w:hAnsi="Calibri"/>
                <w:b w:val="false"/>
                <w:bCs w:val="false"/>
                <w:color w:val="222222"/>
                <w:sz w:val="19"/>
                <w:szCs w:val="19"/>
              </w:rPr>
              <w:t xml:space="preserve">One-line decline, steered back to vehicle import</w:t>
            </w:r>
          </w:p>
        </w:tc>
      </w:tr>
    </w:tbl>
    <w:p>
      <w:pPr>
        <w:spacing w:after="60"/>
      </w:pPr>
      <w:r>
        <w:rPr>
          <w:rFonts w:ascii="Calibri" w:cs="Calibri" w:eastAsia="Calibri" w:hAnsi="Calibri"/>
          <w:sz w:val="21"/>
          <w:szCs w:val="21"/>
        </w:rPr>
        <w:t xml:space="preserve"/>
      </w:r>
    </w:p>
    <w:p>
      <w:pPr>
        <w:pStyle w:val="Heading1"/>
        <w:spacing w:after="140" w:before="320"/>
      </w:pPr>
      <w:r>
        <w:rPr>
          <w:rFonts w:ascii="Calibri" w:cs="Calibri" w:eastAsia="Calibri" w:hAnsi="Calibri"/>
          <w:b/>
          <w:bCs/>
          <w:color w:val="073763"/>
          <w:sz w:val="30"/>
          <w:szCs w:val="30"/>
        </w:rPr>
        <w:t xml:space="preserve">3. How it works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073763" w:sz="6"/>
              <w:left w:val="single" w:color="073763" w:sz="6"/>
              <w:bottom w:val="single" w:color="073763" w:sz="6"/>
              <w:right w:val="single" w:color="073763" w:sz="6"/>
            </w:tcBorders>
            <w:shd w:fill="F2F5F9" w:val="clear"/>
            <w:tcMar>
              <w:top w:type="dxa" w:w="90"/>
              <w:left w:type="dxa" w:w="140"/>
              <w:bottom w:type="dxa" w:w="90"/>
              <w:right w:type="dxa" w:w="140"/>
            </w:tcMar>
          </w:tcPr>
          <w:p>
            <w:pPr>
              <w:spacing w:after="20"/>
              <w:jc w:val="center"/>
            </w:pPr>
            <w:r>
              <w:rPr>
                <w:rFonts w:ascii="Calibri" w:cs="Calibri" w:eastAsia="Calibri" w:hAnsi="Calibri"/>
                <w:b/>
                <w:bCs/>
                <w:color w:val="073763"/>
                <w:sz w:val="20"/>
                <w:szCs w:val="20"/>
              </w:rPr>
              <w:t xml:space="preserve">Customer</w:t>
            </w:r>
          </w:p>
          <w:p>
            <w:pPr>
              <w:jc w:val="center"/>
            </w:pPr>
            <w:r>
              <w:rPr>
                <w:rFonts w:ascii="Calibri" w:cs="Calibri" w:eastAsia="Calibri" w:hAnsi="Calibri"/>
                <w:color w:val="5A6572"/>
                <w:sz w:val="17"/>
                <w:szCs w:val="17"/>
              </w:rPr>
              <w:t xml:space="preserve">chat &amp; voice on the client website</w:t>
            </w:r>
          </w:p>
        </w:tc>
      </w:tr>
    </w:tbl>
    <w:p>
      <w:pPr>
        <w:spacing w:after="40" w:before="40"/>
        <w:jc w:val="center"/>
      </w:pPr>
      <w:r>
        <w:rPr>
          <w:rFonts w:ascii="Calibri" w:cs="Calibri" w:eastAsia="Calibri" w:hAnsi="Calibri"/>
          <w:color w:val="F0076F"/>
          <w:sz w:val="18"/>
          <w:szCs w:val="18"/>
        </w:rPr>
        <w:t xml:space="preser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073763" w:sz="6"/>
              <w:left w:val="single" w:color="073763" w:sz="6"/>
              <w:bottom w:val="single" w:color="073763" w:sz="6"/>
              <w:right w:val="single" w:color="073763" w:sz="6"/>
            </w:tcBorders>
            <w:shd w:fill="F2F5F9" w:val="clear"/>
            <w:tcMar>
              <w:top w:type="dxa" w:w="90"/>
              <w:left w:type="dxa" w:w="140"/>
              <w:bottom w:type="dxa" w:w="90"/>
              <w:right w:type="dxa" w:w="140"/>
            </w:tcMar>
          </w:tcPr>
          <w:p>
            <w:pPr>
              <w:spacing w:after="20"/>
              <w:jc w:val="center"/>
            </w:pPr>
            <w:r>
              <w:rPr>
                <w:rFonts w:ascii="Calibri" w:cs="Calibri" w:eastAsia="Calibri" w:hAnsi="Calibri"/>
                <w:b/>
                <w:bCs/>
                <w:color w:val="073763"/>
                <w:sz w:val="20"/>
                <w:szCs w:val="20"/>
              </w:rPr>
              <w:t xml:space="preserve">AI agent — CX Agent Studio (Gemini)</w:t>
            </w:r>
          </w:p>
          <w:p>
            <w:pPr>
              <w:jc w:val="center"/>
            </w:pPr>
            <w:r>
              <w:rPr>
                <w:rFonts w:ascii="Calibri" w:cs="Calibri" w:eastAsia="Calibri" w:hAnsi="Calibri"/>
                <w:color w:val="5A6572"/>
                <w:sz w:val="17"/>
                <w:szCs w:val="17"/>
              </w:rPr>
              <w:t xml:space="preserve">hardened instructions · guardrails · lot memory</w:t>
            </w:r>
          </w:p>
        </w:tc>
      </w:tr>
    </w:tbl>
    <w:p>
      <w:pPr>
        <w:spacing w:after="40" w:before="40"/>
        <w:jc w:val="center"/>
      </w:pPr>
      <w:r>
        <w:rPr>
          <w:rFonts w:ascii="Calibri" w:cs="Calibri" w:eastAsia="Calibri" w:hAnsi="Calibri"/>
          <w:color w:val="F0076F"/>
          <w:sz w:val="18"/>
          <w:szCs w:val="18"/>
        </w:rPr>
        <w:t xml:space="preserve">▼</w:t>
      </w:r>
      <w:r>
        <w:rPr>
          <w:rFonts w:ascii="Calibri" w:cs="Calibri" w:eastAsia="Calibri" w:hAnsi="Calibri"/>
          <w:i/>
          <w:iCs/>
          <w:color w:val="5A6572"/>
          <w:sz w:val="16"/>
          <w:szCs w:val="16"/>
        </w:rPr>
        <w:t xml:space="preserve">  6 typed tools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073763" w:sz="6"/>
              <w:left w:val="single" w:color="073763" w:sz="6"/>
              <w:bottom w:val="single" w:color="073763" w:sz="6"/>
              <w:right w:val="single" w:color="073763" w:sz="6"/>
            </w:tcBorders>
            <w:shd w:fill="F2F5F9" w:val="clear"/>
            <w:tcMar>
              <w:top w:type="dxa" w:w="90"/>
              <w:left w:type="dxa" w:w="140"/>
              <w:bottom w:type="dxa" w:w="90"/>
              <w:right w:type="dxa" w:w="140"/>
            </w:tcMar>
          </w:tcPr>
          <w:p>
            <w:pPr>
              <w:spacing w:after="20"/>
              <w:jc w:val="center"/>
            </w:pPr>
            <w:r>
              <w:rPr>
                <w:rFonts w:ascii="Calibri" w:cs="Calibri" w:eastAsia="Calibri" w:hAnsi="Calibri"/>
                <w:b/>
                <w:bCs/>
                <w:color w:val="073763"/>
                <w:sz w:val="20"/>
                <w:szCs w:val="20"/>
              </w:rPr>
              <w:t xml:space="preserve">Tools</w:t>
            </w:r>
          </w:p>
          <w:p>
            <w:pPr>
              <w:jc w:val="center"/>
            </w:pPr>
            <w:r>
              <w:rPr>
                <w:rFonts w:ascii="Calibri" w:cs="Calibri" w:eastAsia="Calibri" w:hAnsi="Calibri"/>
                <w:color w:val="5A6572"/>
                <w:sz w:val="17"/>
                <w:szCs w:val="17"/>
              </w:rPr>
              <w:t xml:space="preserve">search_inventory · get_lot · calculate_landing_cost · estimate_repair_cost · create_lead · update_user_profile</w:t>
            </w:r>
          </w:p>
        </w:tc>
      </w:tr>
    </w:tbl>
    <w:p>
      <w:pPr>
        <w:spacing w:after="40" w:before="40"/>
        <w:jc w:val="center"/>
      </w:pPr>
      <w:r>
        <w:rPr>
          <w:rFonts w:ascii="Calibri" w:cs="Calibri" w:eastAsia="Calibri" w:hAnsi="Calibri"/>
          <w:color w:val="F0076F"/>
          <w:sz w:val="18"/>
          <w:szCs w:val="18"/>
        </w:rPr>
        <w:t xml:space="preser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073763" w:sz="6"/>
              <w:left w:val="single" w:color="073763" w:sz="6"/>
              <w:bottom w:val="single" w:color="073763" w:sz="6"/>
              <w:right w:val="single" w:color="073763" w:sz="6"/>
            </w:tcBorders>
            <w:shd w:fill="F2F5F9" w:val="clear"/>
            <w:tcMar>
              <w:top w:type="dxa" w:w="90"/>
              <w:left w:type="dxa" w:w="140"/>
              <w:bottom w:type="dxa" w:w="90"/>
              <w:right w:type="dxa" w:w="140"/>
            </w:tcMar>
          </w:tcPr>
          <w:p>
            <w:pPr>
              <w:spacing w:after="20"/>
              <w:jc w:val="center"/>
            </w:pPr>
            <w:r>
              <w:rPr>
                <w:rFonts w:ascii="Calibri" w:cs="Calibri" w:eastAsia="Calibri" w:hAnsi="Calibri"/>
                <w:b/>
                <w:bCs/>
                <w:color w:val="073763"/>
                <w:sz w:val="20"/>
                <w:szCs w:val="20"/>
              </w:rPr>
              <w:t xml:space="preserve">Inventory</w:t>
            </w:r>
          </w:p>
          <w:p>
            <w:pPr>
              <w:jc w:val="center"/>
            </w:pPr>
            <w:r>
              <w:rPr>
                <w:rFonts w:ascii="Calibri" w:cs="Calibri" w:eastAsia="Calibri" w:hAnsi="Calibri"/>
                <w:color w:val="5A6572"/>
                <w:sz w:val="17"/>
                <w:szCs w:val="17"/>
              </w:rPr>
              <w:t xml:space="preserve">demo: embedded snapshot of 58,356 real auction lots</w:t>
            </w:r>
          </w:p>
        </w:tc>
      </w:tr>
    </w:tbl>
    <w:p>
      <w:pPr>
        <w:spacing w:after="40" w:before="40"/>
        <w:jc w:val="center"/>
      </w:pPr>
      <w:r>
        <w:rPr>
          <w:rFonts w:ascii="Calibri" w:cs="Calibri" w:eastAsia="Calibri" w:hAnsi="Calibri"/>
          <w:color w:val="F0076F"/>
          <w:sz w:val="18"/>
          <w:szCs w:val="18"/>
        </w:rPr>
        <w:t xml:space="preser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073763" w:sz="6"/>
              <w:left w:val="single" w:color="073763" w:sz="6"/>
              <w:bottom w:val="single" w:color="073763" w:sz="6"/>
              <w:right w:val="single" w:color="073763" w:sz="6"/>
            </w:tcBorders>
            <w:shd w:fill="F2F5F9" w:val="clear"/>
            <w:tcMar>
              <w:top w:type="dxa" w:w="90"/>
              <w:left w:type="dxa" w:w="140"/>
              <w:bottom w:type="dxa" w:w="90"/>
              <w:right w:type="dxa" w:w="140"/>
            </w:tcMar>
          </w:tcPr>
          <w:p>
            <w:pPr>
              <w:spacing w:after="20"/>
              <w:jc w:val="center"/>
            </w:pPr>
            <w:r>
              <w:rPr>
                <w:rFonts w:ascii="Calibri" w:cs="Calibri" w:eastAsia="Calibri" w:hAnsi="Calibri"/>
                <w:b/>
                <w:bCs/>
                <w:color w:val="073763"/>
                <w:sz w:val="20"/>
                <w:szCs w:val="20"/>
              </w:rPr>
              <w:t xml:space="preserve">Website enrichment</w:t>
            </w:r>
          </w:p>
          <w:p>
            <w:pPr>
              <w:jc w:val="center"/>
            </w:pPr>
            <w:r>
              <w:rPr>
                <w:rFonts w:ascii="Calibri" w:cs="Calibri" w:eastAsia="Calibri" w:hAnsi="Calibri"/>
                <w:color w:val="5A6572"/>
                <w:sz w:val="17"/>
                <w:szCs w:val="17"/>
              </w:rPr>
              <w:t xml:space="preserve">photos &amp; auction buttons render under every lot number the agent mentions</w:t>
            </w:r>
          </w:p>
        </w:tc>
        <w:tc>
          <w:tcPr>
            <w:tcW w:type="dxa" w:w="4650"/>
            <w:tcBorders>
              <w:top w:val="single" w:color="073763" w:sz="6"/>
              <w:left w:val="single" w:color="073763" w:sz="6"/>
              <w:bottom w:val="single" w:color="073763" w:sz="6"/>
              <w:right w:val="single" w:color="073763" w:sz="6"/>
            </w:tcBorders>
            <w:shd w:fill="F2F5F9" w:val="clear"/>
            <w:tcMar>
              <w:top w:type="dxa" w:w="90"/>
              <w:left w:type="dxa" w:w="140"/>
              <w:bottom w:type="dxa" w:w="90"/>
              <w:right w:type="dxa" w:w="140"/>
            </w:tcMar>
          </w:tcPr>
          <w:p>
            <w:pPr>
              <w:spacing w:after="20"/>
              <w:jc w:val="center"/>
            </w:pPr>
            <w:r>
              <w:rPr>
                <w:rFonts w:ascii="Calibri" w:cs="Calibri" w:eastAsia="Calibri" w:hAnsi="Calibri"/>
                <w:b/>
                <w:bCs/>
                <w:color w:val="073763"/>
                <w:sz w:val="20"/>
                <w:szCs w:val="20"/>
              </w:rPr>
              <w:t xml:space="preserve">Broker portal / CRM</w:t>
            </w:r>
          </w:p>
          <w:p>
            <w:pPr>
              <w:jc w:val="center"/>
            </w:pPr>
            <w:r>
              <w:rPr>
                <w:rFonts w:ascii="Calibri" w:cs="Calibri" w:eastAsia="Calibri" w:hAnsi="Calibri"/>
                <w:color w:val="5A6572"/>
                <w:sz w:val="17"/>
                <w:szCs w:val="17"/>
              </w:rPr>
              <w:t xml:space="preserve">receives each captured lead with the exact car, photo and reference</w:t>
            </w:r>
          </w:p>
        </w:tc>
      </w:tr>
    </w:tbl>
    <w:p>
      <w:pPr>
        <w:spacing w:after="120"/>
      </w:pPr>
      <w:r>
        <w:rPr>
          <w:rFonts w:ascii="Calibri" w:cs="Calibri" w:eastAsia="Calibri" w:hAnsi="Calibri"/>
          <w:sz w:val="21"/>
          <w:szCs w:val="21"/>
        </w:rPr>
        <w:t xml:space="preserve"/>
      </w:r>
    </w:p>
    <w:p>
      <w:pPr>
        <w:pStyle w:val="ListParagraph"/>
        <w:numPr>
          <w:ilvl w:val="0"/>
          <w:numId w:val="2"/>
        </w:numPr>
        <w:spacing w:after="140"/>
      </w:pPr>
      <w:r>
        <w:rPr>
          <w:rFonts w:ascii="Calibri" w:cs="Calibri" w:eastAsia="Calibri" w:hAnsi="Calibri"/>
          <w:b/>
          <w:bCs/>
          <w:sz w:val="21"/>
          <w:szCs w:val="21"/>
        </w:rPr>
        <w:t xml:space="preserve">Agent. </w:t>
      </w:r>
      <w:r>
        <w:rPr>
          <w:rFonts w:ascii="Calibri" w:cs="Calibri" w:eastAsia="Calibri" w:hAnsi="Calibri"/>
          <w:sz w:val="21"/>
          <w:szCs w:val="21"/>
        </w:rPr>
        <w:t xml:space="preserve">One root agent on CX Agent Studio with hardened instructions (honesty, lot memory, no-fabrication, verbatim references) plus safety guardrails and DLP redaction; changes ship as versioned deployments.</w:t>
      </w:r>
    </w:p>
    <w:p>
      <w:pPr>
        <w:pStyle w:val="ListParagraph"/>
        <w:numPr>
          <w:ilvl w:val="0"/>
          <w:numId w:val="2"/>
        </w:numPr>
        <w:spacing w:after="140"/>
      </w:pPr>
      <w:r>
        <w:rPr>
          <w:rFonts w:ascii="Calibri" w:cs="Calibri" w:eastAsia="Calibri" w:hAnsi="Calibri"/>
          <w:b/>
          <w:bCs/>
          <w:sz w:val="21"/>
          <w:szCs w:val="21"/>
        </w:rPr>
        <w:t xml:space="preserve">Tools. </w:t>
      </w:r>
      <w:r>
        <w:rPr>
          <w:rFonts w:ascii="Calibri" w:cs="Calibri" w:eastAsia="Calibri" w:hAnsi="Calibri"/>
          <w:sz w:val="21"/>
          <w:szCs w:val="21"/>
        </w:rPr>
        <w:t xml:space="preserve">Typed Python functions with strict contracts; the demo embeds the inventory snapshot inside the search tools (a deliberate demo simplification — see section 5).</w:t>
      </w:r>
    </w:p>
    <w:p>
      <w:pPr>
        <w:pStyle w:val="ListParagraph"/>
        <w:numPr>
          <w:ilvl w:val="0"/>
          <w:numId w:val="2"/>
        </w:numPr>
        <w:spacing w:after="140"/>
      </w:pPr>
      <w:r>
        <w:rPr>
          <w:rFonts w:ascii="Calibri" w:cs="Calibri" w:eastAsia="Calibri" w:hAnsi="Calibri"/>
          <w:b/>
          <w:bCs/>
          <w:sz w:val="21"/>
          <w:szCs w:val="21"/>
        </w:rPr>
        <w:t xml:space="preserve">Media rendering. </w:t>
      </w:r>
      <w:r>
        <w:rPr>
          <w:rFonts w:ascii="Calibri" w:cs="Calibri" w:eastAsia="Calibri" w:hAnsi="Calibri"/>
          <w:sz w:val="21"/>
          <w:szCs w:val="21"/>
        </w:rPr>
        <w:t xml:space="preserve">The agent’s replies deliberately contain no URLs (voice would read them aloud); the website detects lot numbers in chat and renders the photo strip and auction button from its own data. Side effect: links can never be hallucinated, and fabricated cars get no visuals — a structural honesty backstop.</w:t>
      </w:r>
    </w:p>
    <w:p>
      <w:pPr>
        <w:pStyle w:val="ListParagraph"/>
        <w:numPr>
          <w:ilvl w:val="0"/>
          <w:numId w:val="2"/>
        </w:numPr>
        <w:spacing w:after="140"/>
      </w:pPr>
      <w:r>
        <w:rPr>
          <w:rFonts w:ascii="Calibri" w:cs="Calibri" w:eastAsia="Calibri" w:hAnsi="Calibri"/>
          <w:b/>
          <w:bCs/>
          <w:sz w:val="21"/>
          <w:szCs w:val="21"/>
        </w:rPr>
        <w:t xml:space="preserve">Broker portal. </w:t>
      </w:r>
      <w:r>
        <w:rPr>
          <w:rFonts w:ascii="Calibri" w:cs="Calibri" w:eastAsia="Calibri" w:hAnsi="Calibri"/>
          <w:sz w:val="21"/>
          <w:szCs w:val="21"/>
        </w:rPr>
        <w:t xml:space="preserve">Demo-grade dashboard showing captured leads with car, photo, budget, and status.</w:t>
      </w:r>
    </w:p>
    <w:p>
      <w:pPr>
        <w:pStyle w:val="ListParagraph"/>
        <w:numPr>
          <w:ilvl w:val="0"/>
          <w:numId w:val="2"/>
        </w:numPr>
        <w:spacing w:after="140"/>
      </w:pPr>
      <w:r>
        <w:rPr>
          <w:rFonts w:ascii="Calibri" w:cs="Calibri" w:eastAsia="Calibri" w:hAnsi="Calibri"/>
          <w:b/>
          <w:bCs/>
          <w:sz w:val="21"/>
          <w:szCs w:val="21"/>
        </w:rPr>
        <w:t xml:space="preserve">Data pipeline (demo). </w:t>
      </w:r>
      <w:r>
        <w:rPr>
          <w:rFonts w:ascii="Calibri" w:cs="Calibri" w:eastAsia="Calibri" w:hAnsi="Calibri"/>
          <w:sz w:val="21"/>
          <w:szCs w:val="21"/>
        </w:rPr>
        <w:t xml:space="preserve">A resumable scraper produces the inventory snapshot (58k lots with photos, damage, titles, locations, prices).</w:t>
      </w:r>
    </w:p>
    <w:p>
      <w:pPr>
        <w:pStyle w:val="Heading1"/>
        <w:spacing w:after="140" w:before="320"/>
      </w:pPr>
      <w:r>
        <w:rPr>
          <w:rFonts w:ascii="Calibri" w:cs="Calibri" w:eastAsia="Calibri" w:hAnsi="Calibri"/>
          <w:b/>
          <w:bCs/>
          <w:color w:val="073763"/>
          <w:sz w:val="30"/>
          <w:szCs w:val="30"/>
        </w:rPr>
        <w:t xml:space="preserve">4. What it needs in a real environment</w:t>
      </w:r>
    </w:p>
    <w:p>
      <w:pPr>
        <w:spacing w:after="140"/>
      </w:pPr>
      <w:r>
        <w:rPr>
          <w:rFonts w:ascii="Calibri" w:cs="Calibri" w:eastAsia="Calibri" w:hAnsi="Calibri"/>
          <w:sz w:val="21"/>
          <w:szCs w:val="21"/>
        </w:rPr>
        <w:t xml:space="preserve">The demo is self-contained; a production deployment replaces its snapshot-and-static-site plumbing with the client’s systems. This maps directly to the integration options in the general architecture document; the full contract lives in the Partner Integration Guide (docs/INTEGRATION.md).</w:t>
      </w:r>
    </w:p>
    <w:p>
      <w:pPr>
        <w:pStyle w:val="Heading2"/>
        <w:spacing w:after="100" w:before="220"/>
      </w:pPr>
      <w:r>
        <w:rPr>
          <w:rFonts w:ascii="Calibri" w:cs="Calibri" w:eastAsia="Calibri" w:hAnsi="Calibri"/>
          <w:b/>
          <w:bCs/>
          <w:color w:val="073763"/>
          <w:sz w:val="24"/>
          <w:szCs w:val="24"/>
        </w:rPr>
        <w:t xml:space="preserve">4.1 Inventory access — one of:</w:t>
      </w:r>
    </w:p>
    <w:p>
      <w:pPr>
        <w:pStyle w:val="ListParagraph"/>
        <w:numPr>
          <w:ilvl w:val="0"/>
          <w:numId w:val="2"/>
        </w:numPr>
        <w:spacing w:after="140"/>
      </w:pPr>
      <w:r>
        <w:rPr>
          <w:rFonts w:ascii="Calibri" w:cs="Calibri" w:eastAsia="Calibri" w:hAnsi="Calibri"/>
          <w:b/>
          <w:bCs/>
          <w:sz w:val="21"/>
          <w:szCs w:val="21"/>
        </w:rPr>
        <w:t xml:space="preserve">Partner-hosted APIs </w:t>
      </w:r>
      <w:r>
        <w:rPr>
          <w:rFonts w:ascii="Calibri" w:cs="Calibri" w:eastAsia="Calibri" w:hAnsi="Calibri"/>
          <w:sz w:val="21"/>
          <w:szCs w:val="21"/>
        </w:rPr>
        <w:t xml:space="preserve">(client keeps the data): structured search with exact filters + lot detail + a facet dictionary (their damage/title enumerations), latency p95 ≤ 1 s, and media URLs without bot-walls (photos must load in chat and be fetchable for AI analysis). Optional: semantic/vector search — with numeric constraints kept as hard filters.</w:t>
      </w:r>
    </w:p>
    <w:p>
      <w:pPr>
        <w:pStyle w:val="ListParagraph"/>
        <w:numPr>
          <w:ilvl w:val="0"/>
          <w:numId w:val="2"/>
        </w:numPr>
        <w:spacing w:after="140"/>
      </w:pPr>
      <w:r>
        <w:rPr>
          <w:rFonts w:ascii="Calibri" w:cs="Calibri" w:eastAsia="Calibri" w:hAnsi="Calibri"/>
          <w:b/>
          <w:bCs/>
          <w:sz w:val="21"/>
          <w:szCs w:val="21"/>
        </w:rPr>
        <w:t xml:space="preserve">Client-provided data feed </w:t>
      </w:r>
      <w:r>
        <w:rPr>
          <w:rFonts w:ascii="Calibri" w:cs="Calibri" w:eastAsia="Calibri" w:hAnsi="Calibri"/>
          <w:sz w:val="21"/>
          <w:szCs w:val="21"/>
        </w:rPr>
        <w:t xml:space="preserve">(we host): bulk export + ongoing sync (webhooks or delta feed with tombstones), freshness ≤ 15 min for live-auction prices, documented enumerations, image licensing.</w:t>
      </w:r>
    </w:p>
    <w:p>
      <w:pPr>
        <w:pStyle w:val="Heading2"/>
        <w:spacing w:after="100" w:before="220"/>
      </w:pPr>
      <w:r>
        <w:rPr>
          <w:rFonts w:ascii="Calibri" w:cs="Calibri" w:eastAsia="Calibri" w:hAnsi="Calibri"/>
          <w:b/>
          <w:bCs/>
          <w:color w:val="073763"/>
          <w:sz w:val="24"/>
          <w:szCs w:val="24"/>
        </w:rPr>
        <w:t xml:space="preserve">4.2 Lead delivery — one of:</w:t>
      </w:r>
    </w:p>
    <w:p>
      <w:pPr>
        <w:spacing w:after="140"/>
      </w:pPr>
      <w:r>
        <w:rPr>
          <w:rFonts w:ascii="Calibri" w:cs="Calibri" w:eastAsia="Calibri" w:hAnsi="Calibri"/>
          <w:sz w:val="21"/>
          <w:szCs w:val="21"/>
        </w:rPr>
        <w:t xml:space="preserve">The client’s CRM endpoint (idempotent, with a no-silent-loss retry guarantee), a standard CRM connector (HubSpot / Salesforce / Bitrix24), or our hosted broker portal.</w:t>
      </w:r>
    </w:p>
    <w:p>
      <w:pPr>
        <w:pStyle w:val="Heading2"/>
        <w:spacing w:after="100" w:before="220"/>
      </w:pPr>
      <w:r>
        <w:rPr>
          <w:rFonts w:ascii="Calibri" w:cs="Calibri" w:eastAsia="Calibri" w:hAnsi="Calibri"/>
          <w:b/>
          <w:bCs/>
          <w:color w:val="073763"/>
          <w:sz w:val="24"/>
          <w:szCs w:val="24"/>
        </w:rPr>
        <w:t xml:space="preserve">4.3 Production runtime</w:t>
      </w:r>
    </w:p>
    <w:p>
      <w:pPr>
        <w:spacing w:after="140"/>
      </w:pPr>
      <w:r>
        <w:rPr>
          <w:rFonts w:ascii="Calibri" w:cs="Calibri" w:eastAsia="Calibri" w:hAnsi="Calibri"/>
          <w:sz w:val="21"/>
          <w:szCs w:val="21"/>
        </w:rPr>
        <w:t xml:space="preserve">The demo runs on managed CX Agent Studio; for production we recommend the agent as an ADK service (Cloud Run / Agent Engine) behind the same tool contracts — enabling live database queries at any scale, model selection, response verification (every lot number checked against the database before it reaches the customer), server-side photo analysis of listing images, and fully working voice tool-calling. This is the "dedicated integration service" pattern from the general architecture document.</w:t>
      </w:r>
    </w:p>
    <w:p>
      <w:pPr>
        <w:pStyle w:val="Heading2"/>
        <w:spacing w:after="100" w:before="220"/>
      </w:pPr>
      <w:r>
        <w:rPr>
          <w:rFonts w:ascii="Calibri" w:cs="Calibri" w:eastAsia="Calibri" w:hAnsi="Calibri"/>
          <w:b/>
          <w:bCs/>
          <w:color w:val="073763"/>
          <w:sz w:val="24"/>
          <w:szCs w:val="24"/>
        </w:rPr>
        <w:t xml:space="preserve">4.4 Per-deployment configuration</w:t>
      </w:r>
    </w:p>
    <w:p>
      <w:pPr>
        <w:spacing w:after="140"/>
      </w:pPr>
      <w:r>
        <w:rPr>
          <w:rFonts w:ascii="Calibri" w:cs="Calibri" w:eastAsia="Calibri" w:hAnsi="Calibri"/>
          <w:sz w:val="21"/>
          <w:szCs w:val="21"/>
        </w:rPr>
        <w:t xml:space="preserve">Brand and greeting, destination market — port, customs/duty formulas and currency (supplied by the client’s local brokerage, signed off on worked examples), service fees, callback SLA, languages, lead destination, enabled features.</w:t>
      </w:r>
    </w:p>
    <w:p>
      <w:pPr>
        <w:pStyle w:val="Heading1"/>
        <w:spacing w:after="140" w:before="320"/>
      </w:pPr>
      <w:r>
        <w:rPr>
          <w:rFonts w:ascii="Calibri" w:cs="Calibri" w:eastAsia="Calibri" w:hAnsi="Calibri"/>
          <w:b/>
          <w:bCs/>
          <w:color w:val="073763"/>
          <w:sz w:val="30"/>
          <w:szCs w:val="30"/>
        </w:rPr>
        <w:t xml:space="preserve">5. Current demo status and known limitations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100"/>
      </w:tblGrid>
      <w:tr>
        <w:tc>
          <w:tcPr>
            <w:tcW w:type="dxa" w:w="2800"/>
            <w:shd w:fill="073763" w:val="clear"/>
            <w:tcMar>
              <w:top w:type="dxa" w:w="70"/>
              <w:left w:type="dxa" w:w="110"/>
              <w:bottom w:type="dxa" w:w="70"/>
              <w:right w:type="dxa" w:w="110"/>
            </w:tcMar>
          </w:tcPr>
          <w:p>
            <w:r>
              <w:rPr>
                <w:rFonts w:ascii="Calibri" w:cs="Calibri" w:eastAsia="Calibri" w:hAnsi="Calibri"/>
                <w:b/>
                <w:bCs/>
                <w:color w:val="FFFFFF"/>
                <w:sz w:val="19"/>
                <w:szCs w:val="19"/>
              </w:rPr>
              <w:t xml:space="preserve">Demo aspect</w:t>
            </w:r>
          </w:p>
        </w:tc>
        <w:tc>
          <w:tcPr>
            <w:tcW w:type="dxa" w:w="3600"/>
            <w:shd w:fill="073763" w:val="clear"/>
            <w:tcMar>
              <w:top w:type="dxa" w:w="70"/>
              <w:left w:type="dxa" w:w="110"/>
              <w:bottom w:type="dxa" w:w="70"/>
              <w:right w:type="dxa" w:w="110"/>
            </w:tcMar>
          </w:tcPr>
          <w:p>
            <w:r>
              <w:rPr>
                <w:rFonts w:ascii="Calibri" w:cs="Calibri" w:eastAsia="Calibri" w:hAnsi="Calibri"/>
                <w:b/>
                <w:bCs/>
                <w:color w:val="FFFFFF"/>
                <w:sz w:val="19"/>
                <w:szCs w:val="19"/>
              </w:rPr>
              <w:t xml:space="preserve">Limitation</w:t>
            </w:r>
          </w:p>
        </w:tc>
        <w:tc>
          <w:tcPr>
            <w:tcW w:type="dxa" w:w="3100"/>
            <w:shd w:fill="073763" w:val="clear"/>
            <w:tcMar>
              <w:top w:type="dxa" w:w="70"/>
              <w:left w:type="dxa" w:w="110"/>
              <w:bottom w:type="dxa" w:w="70"/>
              <w:right w:type="dxa" w:w="110"/>
            </w:tcMar>
          </w:tcPr>
          <w:p>
            <w:r>
              <w:rPr>
                <w:rFonts w:ascii="Calibri" w:cs="Calibri" w:eastAsia="Calibri" w:hAnsi="Calibri"/>
                <w:b/>
                <w:bCs/>
                <w:color w:val="FFFFFF"/>
                <w:sz w:val="19"/>
                <w:szCs w:val="19"/>
              </w:rPr>
              <w:t xml:space="preserve">Production remedy</w:t>
            </w:r>
          </w:p>
        </w:tc>
      </w:tr>
      <w:tr>
        <w:tc>
          <w:tcPr>
            <w:tcW w:type="dxa" w:w="2800"/>
            <w:tcMar>
              <w:top w:type="dxa" w:w="70"/>
              <w:left w:type="dxa" w:w="110"/>
              <w:bottom w:type="dxa" w:w="70"/>
              <w:right w:type="dxa" w:w="110"/>
            </w:tcMar>
          </w:tcPr>
          <w:p>
            <w:r>
              <w:rPr>
                <w:rFonts w:ascii="Calibri" w:cs="Calibri" w:eastAsia="Calibri" w:hAnsi="Calibri"/>
                <w:b w:val="false"/>
                <w:bCs w:val="false"/>
                <w:color w:val="222222"/>
                <w:sz w:val="19"/>
                <w:szCs w:val="19"/>
              </w:rPr>
              <w:t xml:space="preserve">Inventory snapshot</w:t>
            </w:r>
          </w:p>
        </w:tc>
        <w:tc>
          <w:tcPr>
            <w:tcW w:type="dxa" w:w="3600"/>
            <w:tcMar>
              <w:top w:type="dxa" w:w="70"/>
              <w:left w:type="dxa" w:w="110"/>
              <w:bottom w:type="dxa" w:w="70"/>
              <w:right w:type="dxa" w:w="110"/>
            </w:tcMar>
          </w:tcPr>
          <w:p>
            <w:r>
              <w:rPr>
                <w:rFonts w:ascii="Calibri" w:cs="Calibri" w:eastAsia="Calibri" w:hAnsi="Calibri"/>
                <w:b w:val="false"/>
                <w:bCs w:val="false"/>
                <w:color w:val="222222"/>
                <w:sz w:val="19"/>
                <w:szCs w:val="19"/>
              </w:rPr>
              <w:t xml:space="preserve">Static scrape; prices indicative, no live status</w:t>
            </w:r>
          </w:p>
        </w:tc>
        <w:tc>
          <w:tcPr>
            <w:tcW w:type="dxa" w:w="3100"/>
            <w:tcMar>
              <w:top w:type="dxa" w:w="70"/>
              <w:left w:type="dxa" w:w="110"/>
              <w:bottom w:type="dxa" w:w="70"/>
              <w:right w:type="dxa" w:w="110"/>
            </w:tcMar>
          </w:tcPr>
          <w:p>
            <w:r>
              <w:rPr>
                <w:rFonts w:ascii="Calibri" w:cs="Calibri" w:eastAsia="Calibri" w:hAnsi="Calibri"/>
                <w:b w:val="false"/>
                <w:bCs w:val="false"/>
                <w:color w:val="222222"/>
                <w:sz w:val="19"/>
                <w:szCs w:val="19"/>
              </w:rPr>
              <w:t xml:space="preserve">Live feed/API (4.1)</w:t>
            </w:r>
          </w:p>
        </w:tc>
      </w:tr>
      <w:tr>
        <w:tc>
          <w:tcPr>
            <w:tcW w:type="dxa" w:w="2800"/>
            <w:tcMar>
              <w:top w:type="dxa" w:w="70"/>
              <w:left w:type="dxa" w:w="110"/>
              <w:bottom w:type="dxa" w:w="70"/>
              <w:right w:type="dxa" w:w="110"/>
            </w:tcMar>
          </w:tcPr>
          <w:p>
            <w:r>
              <w:rPr>
                <w:rFonts w:ascii="Calibri" w:cs="Calibri" w:eastAsia="Calibri" w:hAnsi="Calibri"/>
                <w:b w:val="false"/>
                <w:bCs w:val="false"/>
                <w:color w:val="222222"/>
                <w:sz w:val="19"/>
                <w:szCs w:val="19"/>
              </w:rPr>
              <w:t xml:space="preserve">Embedded tool data</w:t>
            </w:r>
          </w:p>
        </w:tc>
        <w:tc>
          <w:tcPr>
            <w:tcW w:type="dxa" w:w="3600"/>
            <w:tcMar>
              <w:top w:type="dxa" w:w="70"/>
              <w:left w:type="dxa" w:w="110"/>
              <w:bottom w:type="dxa" w:w="70"/>
              <w:right w:type="dxa" w:w="110"/>
            </w:tcMar>
          </w:tcPr>
          <w:p>
            <w:r>
              <w:rPr>
                <w:rFonts w:ascii="Calibri" w:cs="Calibri" w:eastAsia="Calibri" w:hAnsi="Calibri"/>
                <w:b w:val="false"/>
                <w:bCs w:val="false"/>
                <w:color w:val="222222"/>
                <w:sz w:val="19"/>
                <w:szCs w:val="19"/>
              </w:rPr>
              <w:t xml:space="preserve">Practical ceiling ~60k cars; frozen between updates</w:t>
            </w:r>
          </w:p>
        </w:tc>
        <w:tc>
          <w:tcPr>
            <w:tcW w:type="dxa" w:w="3100"/>
            <w:tcMar>
              <w:top w:type="dxa" w:w="70"/>
              <w:left w:type="dxa" w:w="110"/>
              <w:bottom w:type="dxa" w:w="70"/>
              <w:right w:type="dxa" w:w="110"/>
            </w:tcMar>
          </w:tcPr>
          <w:p>
            <w:r>
              <w:rPr>
                <w:rFonts w:ascii="Calibri" w:cs="Calibri" w:eastAsia="Calibri" w:hAnsi="Calibri"/>
                <w:b w:val="false"/>
                <w:bCs w:val="false"/>
                <w:color w:val="222222"/>
                <w:sz w:val="19"/>
                <w:szCs w:val="19"/>
              </w:rPr>
              <w:t xml:space="preserve">Live database queries (4.3)</w:t>
            </w:r>
          </w:p>
        </w:tc>
      </w:tr>
      <w:tr>
        <w:tc>
          <w:tcPr>
            <w:tcW w:type="dxa" w:w="2800"/>
            <w:tcMar>
              <w:top w:type="dxa" w:w="70"/>
              <w:left w:type="dxa" w:w="110"/>
              <w:bottom w:type="dxa" w:w="70"/>
              <w:right w:type="dxa" w:w="110"/>
            </w:tcMar>
          </w:tcPr>
          <w:p>
            <w:r>
              <w:rPr>
                <w:rFonts w:ascii="Calibri" w:cs="Calibri" w:eastAsia="Calibri" w:hAnsi="Calibri"/>
                <w:b w:val="false"/>
                <w:bCs w:val="false"/>
                <w:color w:val="222222"/>
                <w:sz w:val="19"/>
                <w:szCs w:val="19"/>
              </w:rPr>
              <w:t xml:space="preserve">Voice channel</w:t>
            </w:r>
          </w:p>
        </w:tc>
        <w:tc>
          <w:tcPr>
            <w:tcW w:type="dxa" w:w="3600"/>
            <w:tcMar>
              <w:top w:type="dxa" w:w="70"/>
              <w:left w:type="dxa" w:w="110"/>
              <w:bottom w:type="dxa" w:w="70"/>
              <w:right w:type="dxa" w:w="110"/>
            </w:tcMar>
          </w:tcPr>
          <w:p>
            <w:r>
              <w:rPr>
                <w:rFonts w:ascii="Calibri" w:cs="Calibri" w:eastAsia="Calibri" w:hAnsi="Calibri"/>
                <w:b w:val="false"/>
                <w:bCs w:val="false"/>
                <w:color w:val="222222"/>
                <w:sz w:val="19"/>
                <w:szCs w:val="19"/>
              </w:rPr>
              <w:t xml:space="preserve">Platform issue: the managed voice channel does not execute tools, so voice demos conversation, not live search</w:t>
            </w:r>
          </w:p>
        </w:tc>
        <w:tc>
          <w:tcPr>
            <w:tcW w:type="dxa" w:w="3100"/>
            <w:tcMar>
              <w:top w:type="dxa" w:w="70"/>
              <w:left w:type="dxa" w:w="110"/>
              <w:bottom w:type="dxa" w:w="70"/>
              <w:right w:type="dxa" w:w="110"/>
            </w:tcMar>
          </w:tcPr>
          <w:p>
            <w:r>
              <w:rPr>
                <w:rFonts w:ascii="Calibri" w:cs="Calibri" w:eastAsia="Calibri" w:hAnsi="Calibri"/>
                <w:b w:val="false"/>
                <w:bCs w:val="false"/>
                <w:color w:val="222222"/>
                <w:sz w:val="19"/>
                <w:szCs w:val="19"/>
              </w:rPr>
              <w:t xml:space="preserve">Owned runtime with working voice function-calling (4.3)</w:t>
            </w:r>
          </w:p>
        </w:tc>
      </w:tr>
      <w:tr>
        <w:tc>
          <w:tcPr>
            <w:tcW w:type="dxa" w:w="2800"/>
            <w:tcMar>
              <w:top w:type="dxa" w:w="70"/>
              <w:left w:type="dxa" w:w="110"/>
              <w:bottom w:type="dxa" w:w="70"/>
              <w:right w:type="dxa" w:w="110"/>
            </w:tcMar>
          </w:tcPr>
          <w:p>
            <w:r>
              <w:rPr>
                <w:rFonts w:ascii="Calibri" w:cs="Calibri" w:eastAsia="Calibri" w:hAnsi="Calibri"/>
                <w:b w:val="false"/>
                <w:bCs w:val="false"/>
                <w:color w:val="222222"/>
                <w:sz w:val="19"/>
                <w:szCs w:val="19"/>
              </w:rPr>
              <w:t xml:space="preserve">Photos</w:t>
            </w:r>
          </w:p>
        </w:tc>
        <w:tc>
          <w:tcPr>
            <w:tcW w:type="dxa" w:w="3600"/>
            <w:tcMar>
              <w:top w:type="dxa" w:w="70"/>
              <w:left w:type="dxa" w:w="110"/>
              <w:bottom w:type="dxa" w:w="70"/>
              <w:right w:type="dxa" w:w="110"/>
            </w:tcMar>
          </w:tcPr>
          <w:p>
            <w:r>
              <w:rPr>
                <w:rFonts w:ascii="Calibri" w:cs="Calibri" w:eastAsia="Calibri" w:hAnsi="Calibri"/>
                <w:b w:val="false"/>
                <w:bCs w:val="false"/>
                <w:color w:val="222222"/>
                <w:sz w:val="19"/>
                <w:szCs w:val="19"/>
              </w:rPr>
              <w:t xml:space="preserve">Hotlinked from the source’s CDN; can be blocked for some visitors</w:t>
            </w:r>
          </w:p>
        </w:tc>
        <w:tc>
          <w:tcPr>
            <w:tcW w:type="dxa" w:w="3100"/>
            <w:tcMar>
              <w:top w:type="dxa" w:w="70"/>
              <w:left w:type="dxa" w:w="110"/>
              <w:bottom w:type="dxa" w:w="70"/>
              <w:right w:type="dxa" w:w="110"/>
            </w:tcMar>
          </w:tcPr>
          <w:p>
            <w:r>
              <w:rPr>
                <w:rFonts w:ascii="Calibri" w:cs="Calibri" w:eastAsia="Calibri" w:hAnsi="Calibri"/>
                <w:b w:val="false"/>
                <w:bCs w:val="false"/>
                <w:color w:val="222222"/>
                <w:sz w:val="19"/>
                <w:szCs w:val="19"/>
              </w:rPr>
              <w:t xml:space="preserve">Client media URLs or mirrored images with license (4.1)</w:t>
            </w:r>
          </w:p>
        </w:tc>
      </w:tr>
      <w:tr>
        <w:tc>
          <w:tcPr>
            <w:tcW w:type="dxa" w:w="2800"/>
            <w:tcMar>
              <w:top w:type="dxa" w:w="70"/>
              <w:left w:type="dxa" w:w="110"/>
              <w:bottom w:type="dxa" w:w="70"/>
              <w:right w:type="dxa" w:w="110"/>
            </w:tcMar>
          </w:tcPr>
          <w:p>
            <w:r>
              <w:rPr>
                <w:rFonts w:ascii="Calibri" w:cs="Calibri" w:eastAsia="Calibri" w:hAnsi="Calibri"/>
                <w:b w:val="false"/>
                <w:bCs w:val="false"/>
                <w:color w:val="222222"/>
                <w:sz w:val="19"/>
                <w:szCs w:val="19"/>
              </w:rPr>
              <w:t xml:space="preserve">Broker portal leads</w:t>
            </w:r>
          </w:p>
        </w:tc>
        <w:tc>
          <w:tcPr>
            <w:tcW w:type="dxa" w:w="3600"/>
            <w:tcMar>
              <w:top w:type="dxa" w:w="70"/>
              <w:left w:type="dxa" w:w="110"/>
              <w:bottom w:type="dxa" w:w="70"/>
              <w:right w:type="dxa" w:w="110"/>
            </w:tcMar>
          </w:tcPr>
          <w:p>
            <w:r>
              <w:rPr>
                <w:rFonts w:ascii="Calibri" w:cs="Calibri" w:eastAsia="Calibri" w:hAnsi="Calibri"/>
                <w:b w:val="false"/>
                <w:bCs w:val="false"/>
                <w:color w:val="222222"/>
                <w:sz w:val="19"/>
                <w:szCs w:val="19"/>
              </w:rPr>
              <w:t xml:space="preserve">Stored per-browser (demo)</w:t>
            </w:r>
          </w:p>
        </w:tc>
        <w:tc>
          <w:tcPr>
            <w:tcW w:type="dxa" w:w="3100"/>
            <w:tcMar>
              <w:top w:type="dxa" w:w="70"/>
              <w:left w:type="dxa" w:w="110"/>
              <w:bottom w:type="dxa" w:w="70"/>
              <w:right w:type="dxa" w:w="110"/>
            </w:tcMar>
          </w:tcPr>
          <w:p>
            <w:r>
              <w:rPr>
                <w:rFonts w:ascii="Calibri" w:cs="Calibri" w:eastAsia="Calibri" w:hAnsi="Calibri"/>
                <w:b w:val="false"/>
                <w:bCs w:val="false"/>
                <w:color w:val="222222"/>
                <w:sz w:val="19"/>
                <w:szCs w:val="19"/>
              </w:rPr>
              <w:t xml:space="preserve">Real CRM delivery (4.2)</w:t>
            </w:r>
          </w:p>
        </w:tc>
      </w:tr>
      <w:tr>
        <w:tc>
          <w:tcPr>
            <w:tcW w:type="dxa" w:w="2800"/>
            <w:tcMar>
              <w:top w:type="dxa" w:w="70"/>
              <w:left w:type="dxa" w:w="110"/>
              <w:bottom w:type="dxa" w:w="70"/>
              <w:right w:type="dxa" w:w="110"/>
            </w:tcMar>
          </w:tcPr>
          <w:p>
            <w:r>
              <w:rPr>
                <w:rFonts w:ascii="Calibri" w:cs="Calibri" w:eastAsia="Calibri" w:hAnsi="Calibri"/>
                <w:b w:val="false"/>
                <w:bCs w:val="false"/>
                <w:color w:val="222222"/>
                <w:sz w:val="19"/>
                <w:szCs w:val="19"/>
              </w:rPr>
              <w:t xml:space="preserve">Agent seeing listing photos</w:t>
            </w:r>
          </w:p>
        </w:tc>
        <w:tc>
          <w:tcPr>
            <w:tcW w:type="dxa" w:w="3600"/>
            <w:tcMar>
              <w:top w:type="dxa" w:w="70"/>
              <w:left w:type="dxa" w:w="110"/>
              <w:bottom w:type="dxa" w:w="70"/>
              <w:right w:type="dxa" w:w="110"/>
            </w:tcMar>
          </w:tcPr>
          <w:p>
            <w:r>
              <w:rPr>
                <w:rFonts w:ascii="Calibri" w:cs="Calibri" w:eastAsia="Calibri" w:hAnsi="Calibri"/>
                <w:b w:val="false"/>
                <w:bCs w:val="false"/>
                <w:color w:val="222222"/>
                <w:sz w:val="19"/>
                <w:szCs w:val="19"/>
              </w:rPr>
              <w:t xml:space="preserve">Only customer-uploaded photos are analyzed</w:t>
            </w:r>
          </w:p>
        </w:tc>
        <w:tc>
          <w:tcPr>
            <w:tcW w:type="dxa" w:w="3100"/>
            <w:tcMar>
              <w:top w:type="dxa" w:w="70"/>
              <w:left w:type="dxa" w:w="110"/>
              <w:bottom w:type="dxa" w:w="70"/>
              <w:right w:type="dxa" w:w="110"/>
            </w:tcMar>
          </w:tcPr>
          <w:p>
            <w:r>
              <w:rPr>
                <w:rFonts w:ascii="Calibri" w:cs="Calibri" w:eastAsia="Calibri" w:hAnsi="Calibri"/>
                <w:b w:val="false"/>
                <w:bCs w:val="false"/>
                <w:color w:val="222222"/>
                <w:sz w:val="19"/>
                <w:szCs w:val="19"/>
              </w:rPr>
              <w:t xml:space="preserve">Server-side fetch + analysis of listing images (4.3)</w:t>
            </w:r>
          </w:p>
        </w:tc>
      </w:tr>
    </w:tbl>
    <w:p>
      <w:pPr>
        <w:spacing w:after="60"/>
      </w:pPr>
      <w:r>
        <w:rPr>
          <w:rFonts w:ascii="Calibri" w:cs="Calibri" w:eastAsia="Calibri" w:hAnsi="Calibri"/>
          <w:sz w:val="21"/>
          <w:szCs w:val="21"/>
        </w:rPr>
        <w:t xml:space="preserve"/>
      </w:r>
    </w:p>
    <w:p>
      <w:pPr>
        <w:spacing w:after="140"/>
      </w:pPr>
      <w:r>
        <w:rPr>
          <w:rFonts w:ascii="Calibri" w:cs="Calibri" w:eastAsia="Calibri" w:hAnsi="Calibri"/>
          <w:i/>
          <w:iCs/>
          <w:color w:val="5A6572"/>
          <w:sz w:val="21"/>
          <w:szCs w:val="21"/>
        </w:rPr>
        <w:t xml:space="preserve">None of these affect the demo’s purpose: the conversation quality, honesty behavior, estimates, photo inspection, and lead flow are the product; the plumbing swaps per client.</w:t>
      </w:r>
    </w:p>
    <w:p>
      <w:pPr>
        <w:pStyle w:val="Heading1"/>
        <w:spacing w:after="140" w:before="320"/>
      </w:pPr>
      <w:r>
        <w:rPr>
          <w:rFonts w:ascii="Calibri" w:cs="Calibri" w:eastAsia="Calibri" w:hAnsi="Calibri"/>
          <w:b/>
          <w:bCs/>
          <w:color w:val="073763"/>
          <w:sz w:val="30"/>
          <w:szCs w:val="30"/>
        </w:rPr>
        <w:t xml:space="preserve">Links</w:t>
      </w:r>
    </w:p>
    <w:p>
      <w:pPr>
        <w:pStyle w:val="ListParagraph"/>
        <w:numPr>
          <w:ilvl w:val="0"/>
          <w:numId w:val="2"/>
        </w:numPr>
        <w:spacing w:after="140"/>
      </w:pPr>
      <w:r>
        <w:rPr>
          <w:rFonts w:ascii="Calibri" w:cs="Calibri" w:eastAsia="Calibri" w:hAnsi="Calibri"/>
          <w:b/>
          <w:bCs/>
          <w:sz w:val="21"/>
          <w:szCs w:val="21"/>
        </w:rPr>
        <w:t xml:space="preserve">Live demo: </w:t>
      </w:r>
      <w:r>
        <w:rPr>
          <w:rFonts w:ascii="Calibri" w:cs="Calibri" w:eastAsia="Calibri" w:hAnsi="Calibri"/>
          <w:sz w:val="21"/>
          <w:szCs w:val="21"/>
        </w:rPr>
        <w:t xml:space="preserve">nika-tukhashvili.github.io/gecx-auto-broker (Inventory · Cost Calculator · Broker Portal)</w:t>
      </w:r>
    </w:p>
    <w:p>
      <w:pPr>
        <w:pStyle w:val="ListParagraph"/>
        <w:numPr>
          <w:ilvl w:val="0"/>
          <w:numId w:val="2"/>
        </w:numPr>
        <w:spacing w:after="140"/>
      </w:pPr>
      <w:r>
        <w:rPr>
          <w:rFonts w:ascii="Calibri" w:cs="Calibri" w:eastAsia="Calibri" w:hAnsi="Calibri"/>
          <w:b/>
          <w:bCs/>
          <w:sz w:val="21"/>
          <w:szCs w:val="21"/>
        </w:rPr>
        <w:t xml:space="preserve">Partner Integration Guide: </w:t>
      </w:r>
      <w:r>
        <w:rPr>
          <w:rFonts w:ascii="Calibri" w:cs="Calibri" w:eastAsia="Calibri" w:hAnsi="Calibri"/>
          <w:sz w:val="21"/>
          <w:szCs w:val="21"/>
        </w:rPr>
        <w:t xml:space="preserve">docs/INTEGRATION.md in the project repository</w:t>
      </w:r>
    </w:p>
    <w:p>
      <w:pPr>
        <w:pStyle w:val="ListParagraph"/>
        <w:numPr>
          <w:ilvl w:val="0"/>
          <w:numId w:val="2"/>
        </w:numPr>
        <w:spacing w:after="140"/>
      </w:pPr>
      <w:r>
        <w:rPr>
          <w:rFonts w:ascii="Calibri" w:cs="Calibri" w:eastAsia="Calibri" w:hAnsi="Calibri"/>
          <w:b/>
          <w:bCs/>
          <w:sz w:val="21"/>
          <w:szCs w:val="21"/>
        </w:rPr>
        <w:t xml:space="preserve">General architecture: </w:t>
      </w:r>
      <w:r>
        <w:rPr>
          <w:rFonts w:ascii="Calibri" w:cs="Calibri" w:eastAsia="Calibri" w:hAnsi="Calibri"/>
          <w:sz w:val="21"/>
          <w:szCs w:val="21"/>
        </w:rPr>
        <w:t xml:space="preserve">GECX AI Support Agent — Architecture and Integration Options</w:t>
      </w:r>
    </w:p>
    <w:p>
      <w:pPr>
        <w:pStyle w:val="ListParagraph"/>
        <w:numPr>
          <w:ilvl w:val="0"/>
          <w:numId w:val="2"/>
        </w:numPr>
        <w:spacing w:after="140"/>
      </w:pPr>
      <w:r>
        <w:rPr>
          <w:rFonts w:ascii="Calibri" w:cs="Calibri" w:eastAsia="Calibri" w:hAnsi="Calibri"/>
          <w:b/>
          <w:bCs/>
          <w:sz w:val="21"/>
          <w:szCs w:val="21"/>
        </w:rPr>
        <w:t xml:space="preserve">Repository: </w:t>
      </w:r>
      <w:r>
        <w:rPr>
          <w:rFonts w:ascii="Calibri" w:cs="Calibri" w:eastAsia="Calibri" w:hAnsi="Calibri"/>
          <w:sz w:val="21"/>
          <w:szCs w:val="21"/>
        </w:rPr>
        <w:t xml:space="preserve">github.com/Nika-Tukhashvili/gecx-auto-broker</w:t>
      </w:r>
    </w:p>
    <w:sectPr>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2026-07-16T22:10:29.518Z</dcterms:created>
  <dcterms:modified xsi:type="dcterms:W3CDTF">2026-07-16T22:10:29.527Z</dcterms:modified>
</cp:coreProperties>
</file>

<file path=docProps/custom.xml><?xml version="1.0" encoding="utf-8"?>
<Properties xmlns="http://schemas.openxmlformats.org/officeDocument/2006/custom-properties" xmlns:vt="http://schemas.openxmlformats.org/officeDocument/2006/docPropsVTypes"/>
</file>