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Runbook: refund duplicate card charges</w:t>
      </w:r>
    </w:p>
    <w:p>
      <w:r>
        <w:t>Owner: Finance Operations. Last updated: 21 March 2026.</w:t>
      </w:r>
    </w:p>
    <w:p>
      <w:pPr>
        <w:pStyle w:val="Heading2"/>
      </w:pPr>
      <w:r>
        <w:t>When to use</w:t>
      </w:r>
    </w:p>
    <w:p>
      <w:r>
        <w:t>Use this runbook when ledger-service or a merchant reports that a cardholder was charged twice for the same order.</w:t>
      </w:r>
    </w:p>
    <w:p>
      <w:pPr>
        <w:pStyle w:val="Heading2"/>
      </w:pPr>
      <w:r>
        <w:t>Steps</w:t>
      </w:r>
    </w:p>
    <w:p>
      <w:r>
        <w:t>1. Export the suspected duplicates from the ledger-service reconciliation report.</w:t>
      </w:r>
    </w:p>
    <w:p>
      <w:r>
        <w:t>2. Confirm each pair: same card, same merchant, same amount and the same idempotency key in the request logs.</w:t>
      </w:r>
    </w:p>
    <w:p>
      <w:r>
        <w:t>3. Refund the second charge of each confirmed pair through the refunds API with reason code DUPLICATE.</w:t>
      </w:r>
    </w:p>
    <w:p>
      <w:r>
        <w:t>4. Hold the next payout of every affected merchant in settlement-batch until its refunds are complete.</w:t>
      </w:r>
    </w:p>
    <w:p>
      <w:r>
        <w:t>5. Ask Merchant Support to email the affected merchants.</w:t>
      </w:r>
    </w:p>
    <w:p>
      <w:pPr>
        <w:pStyle w:val="Heading2"/>
      </w:pPr>
      <w:r>
        <w:t>Notes</w:t>
      </w:r>
    </w:p>
    <w:p>
      <w:r>
        <w:t>Refunds reach the cardholder within 3 to 5 business days, depending on the issuing bank. Never refund the first charge: it belongs to the order the merchant actually shipped.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Runbook: Refund Duplicate Card Charges</dc:title>
  <dc:subject/>
  <dc:creator>Ana Beridze</dc:creator>
  <cp:keywords/>
  <dc:description>generated by python-docx</dc:description>
  <cp:lastModifiedBy/>
  <cp:revision>1</cp:revision>
  <dcterms:created xsi:type="dcterms:W3CDTF">2026-03-21T00:00:00Z</dcterms:created>
  <dcterms:modified xsi:type="dcterms:W3CDTF">2013-12-23T23:15:00Z</dcterms:modified>
  <cp:category/>
</cp:coreProperties>
</file>