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bsa-code-appendix"/>
    <w:p>
      <w:pPr>
        <w:pStyle w:val="Heading1"/>
      </w:pPr>
      <w:r>
        <w:t xml:space="preserve">ABSA Code Appendix</w:t>
      </w:r>
    </w:p>
    <w:bookmarkStart w:id="20" w:name="appendix-purpose"/>
    <w:p>
      <w:pPr>
        <w:pStyle w:val="Heading2"/>
      </w:pPr>
      <w:r>
        <w:t xml:space="preserve">Appendix purpose</w:t>
      </w:r>
    </w:p>
    <w:p>
      <w:pPr>
        <w:pStyle w:val="FirstParagraph"/>
      </w:pPr>
      <w:r>
        <w:t xml:space="preserve">This appendix explains the code structure and practical logic used in the restaurant ABSA project. It is written to help a marker or beginner reader understand what each script does, how the data moves through the pipeline, and which parts are complete or limited.</w:t>
      </w:r>
    </w:p>
    <w:bookmarkEnd w:id="20"/>
    <w:bookmarkStart w:id="27" w:name="files-and-responsibilities"/>
    <w:p>
      <w:pPr>
        <w:pStyle w:val="Heading2"/>
      </w:pPr>
      <w:r>
        <w:t xml:space="preserve">1. Files and responsibilities</w:t>
      </w:r>
    </w:p>
    <w:bookmarkStart w:id="21" w:name="srcconfig.py"/>
    <w:p>
      <w:pPr>
        <w:pStyle w:val="Heading3"/>
      </w:pPr>
      <w:r>
        <w:rPr>
          <w:rStyle w:val="VerbatimChar"/>
        </w:rPr>
        <w:t xml:space="preserve">src/config.py</w:t>
      </w:r>
    </w:p>
    <w:p>
      <w:pPr>
        <w:pStyle w:val="FirstParagraph"/>
      </w:pPr>
      <w:r>
        <w:t xml:space="preserve">Stores shared project paths and the fixed label order for categories and polarity classes.</w:t>
      </w:r>
    </w:p>
    <w:bookmarkEnd w:id="21"/>
    <w:bookmarkStart w:id="22" w:name="srcprepare_data.py"/>
    <w:p>
      <w:pPr>
        <w:pStyle w:val="Heading3"/>
      </w:pPr>
      <w:r>
        <w:rPr>
          <w:rStyle w:val="VerbatimChar"/>
        </w:rPr>
        <w:t xml:space="preserve">src/prepare_data.py</w:t>
      </w:r>
    </w:p>
    <w:p>
      <w:pPr>
        <w:pStyle w:val="FirstParagraph"/>
      </w:pPr>
      <w:r>
        <w:t xml:space="preserve">Reads the SemEval restaurant XML files and exports three clean CSV table types for both train and test:</w:t>
      </w:r>
    </w:p>
    <w:p>
      <w:pPr>
        <w:pStyle w:val="Compact"/>
        <w:numPr>
          <w:ilvl w:val="0"/>
          <w:numId w:val="1001"/>
        </w:numPr>
      </w:pPr>
      <w:r>
        <w:t xml:space="preserve">sentence tables</w:t>
      </w:r>
    </w:p>
    <w:p>
      <w:pPr>
        <w:pStyle w:val="Compact"/>
        <w:numPr>
          <w:ilvl w:val="0"/>
          <w:numId w:val="1001"/>
        </w:numPr>
      </w:pPr>
      <w:r>
        <w:t xml:space="preserve">aspect-term tables</w:t>
      </w:r>
    </w:p>
    <w:p>
      <w:pPr>
        <w:pStyle w:val="Compact"/>
        <w:numPr>
          <w:ilvl w:val="0"/>
          <w:numId w:val="1001"/>
        </w:numPr>
      </w:pPr>
      <w:r>
        <w:t xml:space="preserve">aspect-category tables</w:t>
      </w:r>
    </w:p>
    <w:p>
      <w:pPr>
        <w:pStyle w:val="FirstParagraph"/>
      </w:pPr>
      <w:r>
        <w:t xml:space="preserve">It also writes</w:t>
      </w:r>
      <w:r>
        <w:t xml:space="preserve"> </w:t>
      </w:r>
      <w:r>
        <w:rPr>
          <w:rStyle w:val="VerbatimChar"/>
        </w:rPr>
        <w:t xml:space="preserve">dataset_summary.json</w:t>
      </w:r>
      <w:r>
        <w:t xml:space="preserve"> </w:t>
      </w:r>
      <w:r>
        <w:t xml:space="preserve">so the main dataset counts are easy to inspect.</w:t>
      </w:r>
    </w:p>
    <w:bookmarkEnd w:id="22"/>
    <w:bookmarkStart w:id="23" w:name="srceda.py"/>
    <w:p>
      <w:pPr>
        <w:pStyle w:val="Heading3"/>
      </w:pPr>
      <w:r>
        <w:rPr>
          <w:rStyle w:val="VerbatimChar"/>
        </w:rPr>
        <w:t xml:space="preserve">src/eda.py</w:t>
      </w:r>
    </w:p>
    <w:p>
      <w:pPr>
        <w:pStyle w:val="FirstParagraph"/>
      </w:pPr>
      <w:r>
        <w:t xml:space="preserve">Builds the exploratory analysis outputs used in the report:</w:t>
      </w:r>
    </w:p>
    <w:p>
      <w:pPr>
        <w:pStyle w:val="Compact"/>
        <w:numPr>
          <w:ilvl w:val="0"/>
          <w:numId w:val="1002"/>
        </w:numPr>
      </w:pPr>
      <w:r>
        <w:t xml:space="preserve">dataset overview table</w:t>
      </w:r>
    </w:p>
    <w:p>
      <w:pPr>
        <w:pStyle w:val="Compact"/>
        <w:numPr>
          <w:ilvl w:val="0"/>
          <w:numId w:val="1002"/>
        </w:numPr>
      </w:pPr>
      <w:r>
        <w:t xml:space="preserve">polarity distribution table</w:t>
      </w:r>
    </w:p>
    <w:p>
      <w:pPr>
        <w:pStyle w:val="Compact"/>
        <w:numPr>
          <w:ilvl w:val="0"/>
          <w:numId w:val="1002"/>
        </w:numPr>
      </w:pPr>
      <w:r>
        <w:t xml:space="preserve">category distribution table</w:t>
      </w:r>
    </w:p>
    <w:p>
      <w:pPr>
        <w:pStyle w:val="Compact"/>
        <w:numPr>
          <w:ilvl w:val="0"/>
          <w:numId w:val="1002"/>
        </w:numPr>
      </w:pPr>
      <w:r>
        <w:t xml:space="preserve">top aspect-term table</w:t>
      </w:r>
    </w:p>
    <w:p>
      <w:pPr>
        <w:pStyle w:val="Compact"/>
        <w:numPr>
          <w:ilvl w:val="0"/>
          <w:numId w:val="1002"/>
        </w:numPr>
      </w:pPr>
      <w:r>
        <w:t xml:space="preserve">PNG charts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eda_findings.json</w:t>
      </w:r>
    </w:p>
    <w:bookmarkEnd w:id="23"/>
    <w:bookmarkStart w:id="24" w:name="srcaspect_generation.py"/>
    <w:p>
      <w:pPr>
        <w:pStyle w:val="Heading3"/>
      </w:pPr>
      <w:r>
        <w:rPr>
          <w:rStyle w:val="VerbatimChar"/>
        </w:rPr>
        <w:t xml:space="preserve">src/aspect_generation.py</w:t>
      </w:r>
    </w:p>
    <w:p>
      <w:pPr>
        <w:pStyle w:val="FirstParagraph"/>
      </w:pPr>
      <w:r>
        <w:t xml:space="preserve">Evaluates aspect-term to category mapping with two approaches:</w:t>
      </w:r>
    </w:p>
    <w:p>
      <w:pPr>
        <w:pStyle w:val="Compact"/>
        <w:numPr>
          <w:ilvl w:val="0"/>
          <w:numId w:val="1003"/>
        </w:numPr>
      </w:pPr>
      <w:r>
        <w:t xml:space="preserve">a readable rule-based baseline</w:t>
      </w:r>
    </w:p>
    <w:p>
      <w:pPr>
        <w:pStyle w:val="Compact"/>
        <w:numPr>
          <w:ilvl w:val="0"/>
          <w:numId w:val="1003"/>
        </w:numPr>
      </w:pPr>
      <w:r>
        <w:t xml:space="preserve">a hybrid mapper that combines train-set evidence with fallback rules</w:t>
      </w:r>
    </w:p>
    <w:bookmarkEnd w:id="24"/>
    <w:bookmarkStart w:id="25" w:name="srcsentiment_model.py"/>
    <w:p>
      <w:pPr>
        <w:pStyle w:val="Heading3"/>
      </w:pPr>
      <w:r>
        <w:rPr>
          <w:rStyle w:val="VerbatimChar"/>
        </w:rPr>
        <w:t xml:space="preserve">src/sentiment_model.py</w:t>
      </w:r>
    </w:p>
    <w:p>
      <w:pPr>
        <w:pStyle w:val="FirstParagraph"/>
      </w:pPr>
      <w:r>
        <w:t xml:space="preserve">Trains a TF-IDF plus logistic regression baseline for aspect-term sentiment classification. It uses the gold aspect terms already provided in the dataset and predicts their polarity from marked sentence context.</w:t>
      </w:r>
    </w:p>
    <w:bookmarkEnd w:id="25"/>
    <w:bookmarkStart w:id="26" w:name="srcrun_pipeline.py"/>
    <w:p>
      <w:pPr>
        <w:pStyle w:val="Heading3"/>
      </w:pPr>
      <w:r>
        <w:rPr>
          <w:rStyle w:val="VerbatimChar"/>
        </w:rPr>
        <w:t xml:space="preserve">src/run_pipeline.py</w:t>
      </w:r>
    </w:p>
    <w:p>
      <w:pPr>
        <w:pStyle w:val="FirstParagraph"/>
      </w:pPr>
      <w:r>
        <w:t xml:space="preserve">Runs the full project in order:</w:t>
      </w:r>
    </w:p>
    <w:p>
      <w:pPr>
        <w:pStyle w:val="Compact"/>
        <w:numPr>
          <w:ilvl w:val="0"/>
          <w:numId w:val="1004"/>
        </w:numPr>
      </w:pPr>
      <w:r>
        <w:t xml:space="preserve">data preparation</w:t>
      </w:r>
    </w:p>
    <w:p>
      <w:pPr>
        <w:pStyle w:val="Compact"/>
        <w:numPr>
          <w:ilvl w:val="0"/>
          <w:numId w:val="1004"/>
        </w:numPr>
      </w:pPr>
      <w:r>
        <w:t xml:space="preserve">EDA</w:t>
      </w:r>
    </w:p>
    <w:p>
      <w:pPr>
        <w:pStyle w:val="Compact"/>
        <w:numPr>
          <w:ilvl w:val="0"/>
          <w:numId w:val="1004"/>
        </w:numPr>
      </w:pPr>
      <w:r>
        <w:t xml:space="preserve">aspect generation evaluation</w:t>
      </w:r>
    </w:p>
    <w:p>
      <w:pPr>
        <w:pStyle w:val="Compact"/>
        <w:numPr>
          <w:ilvl w:val="0"/>
          <w:numId w:val="1004"/>
        </w:numPr>
      </w:pPr>
      <w:r>
        <w:t xml:space="preserve">sentiment modelling</w:t>
      </w:r>
    </w:p>
    <w:bookmarkEnd w:id="26"/>
    <w:bookmarkEnd w:id="27"/>
    <w:bookmarkStart w:id="31" w:name="data-flow"/>
    <w:p>
      <w:pPr>
        <w:pStyle w:val="Heading2"/>
      </w:pPr>
      <w:r>
        <w:t xml:space="preserve">2. Data flow</w:t>
      </w:r>
    </w:p>
    <w:bookmarkStart w:id="28" w:name="step-1.-raw-xml"/>
    <w:p>
      <w:pPr>
        <w:pStyle w:val="Heading3"/>
      </w:pPr>
      <w:r>
        <w:t xml:space="preserve">Step 1. Raw XML</w:t>
      </w:r>
    </w:p>
    <w:p>
      <w:pPr>
        <w:pStyle w:val="FirstParagraph"/>
      </w:pPr>
      <w:r>
        <w:t xml:space="preserve">The raw data is stored in: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data/raw/Restaurants_Train_v2.xml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data/raw/Restaurants_Test_Gold.xml</w:t>
      </w:r>
    </w:p>
    <w:bookmarkEnd w:id="28"/>
    <w:bookmarkStart w:id="29" w:name="step-2.-processed-tables"/>
    <w:p>
      <w:pPr>
        <w:pStyle w:val="Heading3"/>
      </w:pPr>
      <w:r>
        <w:t xml:space="preserve">Step 2. Processed tables</w:t>
      </w:r>
    </w:p>
    <w:p>
      <w:pPr>
        <w:pStyle w:val="FirstParagraph"/>
      </w:pPr>
      <w:r>
        <w:rPr>
          <w:rStyle w:val="VerbatimChar"/>
        </w:rPr>
        <w:t xml:space="preserve">prepare_data.py</w:t>
      </w:r>
      <w:r>
        <w:t xml:space="preserve"> </w:t>
      </w:r>
      <w:r>
        <w:t xml:space="preserve">converts the XML into structured CSV files: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train_sentences.csv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train_aspect_terms.csv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train_aspect_categories.csv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test_sentences.csv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test_aspect_terms.csv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test_aspect_categories.csv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dataset_summary.json</w:t>
      </w:r>
    </w:p>
    <w:bookmarkEnd w:id="29"/>
    <w:bookmarkStart w:id="30" w:name="step-3.-analysis-outputs"/>
    <w:p>
      <w:pPr>
        <w:pStyle w:val="Heading3"/>
      </w:pPr>
      <w:r>
        <w:t xml:space="preserve">Step 3. Analysis outputs</w:t>
      </w:r>
    </w:p>
    <w:p>
      <w:pPr>
        <w:pStyle w:val="FirstParagraph"/>
      </w:pPr>
      <w:r>
        <w:rPr>
          <w:rStyle w:val="VerbatimChar"/>
        </w:rPr>
        <w:t xml:space="preserve">eda.py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aspect_generation.py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sentiment_model.py</w:t>
      </w:r>
      <w:r>
        <w:t xml:space="preserve"> </w:t>
      </w:r>
      <w:r>
        <w:t xml:space="preserve">create the outputs used for analysis and reporting under</w:t>
      </w:r>
      <w:r>
        <w:t xml:space="preserve"> </w:t>
      </w:r>
      <w:r>
        <w:rPr>
          <w:rStyle w:val="VerbatimChar"/>
        </w:rPr>
        <w:t xml:space="preserve">outputs/eda/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outputs/models/</w:t>
      </w:r>
      <w:r>
        <w:t xml:space="preserve">.</w:t>
      </w:r>
    </w:p>
    <w:bookmarkEnd w:id="30"/>
    <w:bookmarkEnd w:id="31"/>
    <w:bookmarkStart w:id="35" w:name="aspect-generation-logic"/>
    <w:p>
      <w:pPr>
        <w:pStyle w:val="Heading2"/>
      </w:pPr>
      <w:r>
        <w:t xml:space="preserve">3. Aspect generation logic</w:t>
      </w:r>
    </w:p>
    <w:bookmarkStart w:id="32" w:name="baseline"/>
    <w:p>
      <w:pPr>
        <w:pStyle w:val="Heading3"/>
      </w:pPr>
      <w:r>
        <w:t xml:space="preserve">Baseline</w:t>
      </w:r>
    </w:p>
    <w:p>
      <w:pPr>
        <w:pStyle w:val="FirstParagraph"/>
      </w:pPr>
      <w:r>
        <w:t xml:space="preserve">The rule-based baseline uses seed keywords and simple fallbacks. Example patterns include: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-&gt; service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-&gt; price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atmosphere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decor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 </w:t>
      </w:r>
      <w:r>
        <w:t xml:space="preserve">-&gt; ambience</w:t>
      </w:r>
    </w:p>
    <w:p>
      <w:pPr>
        <w:pStyle w:val="Compact"/>
        <w:numPr>
          <w:ilvl w:val="0"/>
          <w:numId w:val="1007"/>
        </w:numPr>
      </w:pPr>
      <w:r>
        <w:t xml:space="preserve">common food terms -&gt; food</w:t>
      </w:r>
    </w:p>
    <w:p>
      <w:pPr>
        <w:pStyle w:val="FirstParagraph"/>
      </w:pPr>
      <w:r>
        <w:t xml:space="preserve">This baseline is easy to read and explain, which makes it useful as a reference point.</w:t>
      </w:r>
    </w:p>
    <w:bookmarkEnd w:id="32"/>
    <w:bookmarkStart w:id="33" w:name="improved-hybrid-mapper"/>
    <w:p>
      <w:pPr>
        <w:pStyle w:val="Heading3"/>
      </w:pPr>
      <w:r>
        <w:t xml:space="preserve">Improved hybrid mapper</w:t>
      </w:r>
    </w:p>
    <w:p>
      <w:pPr>
        <w:pStyle w:val="FirstParagraph"/>
      </w:pPr>
      <w:r>
        <w:t xml:space="preserve">The hybrid mapper adds train-set evidence:</w:t>
      </w:r>
    </w:p>
    <w:p>
      <w:pPr>
        <w:pStyle w:val="Compact"/>
        <w:numPr>
          <w:ilvl w:val="0"/>
          <w:numId w:val="1008"/>
        </w:numPr>
      </w:pPr>
      <w:r>
        <w:t xml:space="preserve">normalized term-level category tendencies</w:t>
      </w:r>
    </w:p>
    <w:p>
      <w:pPr>
        <w:pStyle w:val="Compact"/>
        <w:numPr>
          <w:ilvl w:val="0"/>
          <w:numId w:val="1008"/>
        </w:numPr>
      </w:pPr>
      <w:r>
        <w:t xml:space="preserve">headword-level fallback</w:t>
      </w:r>
    </w:p>
    <w:p>
      <w:pPr>
        <w:pStyle w:val="Compact"/>
        <w:numPr>
          <w:ilvl w:val="0"/>
          <w:numId w:val="1008"/>
        </w:numPr>
      </w:pPr>
      <w:r>
        <w:t xml:space="preserve">seed keyword fallback</w:t>
      </w:r>
    </w:p>
    <w:p>
      <w:pPr>
        <w:pStyle w:val="Compact"/>
        <w:numPr>
          <w:ilvl w:val="0"/>
          <w:numId w:val="1008"/>
        </w:numPr>
      </w:pPr>
      <w:r>
        <w:t xml:space="preserve">regex fallback for obvious category words</w:t>
      </w:r>
    </w:p>
    <w:p>
      <w:pPr>
        <w:pStyle w:val="FirstParagraph"/>
      </w:pPr>
      <w:r>
        <w:t xml:space="preserve">This keeps the code simple while making better use of the labelled data.</w:t>
      </w:r>
    </w:p>
    <w:bookmarkEnd w:id="33"/>
    <w:bookmarkStart w:id="34" w:name="important-evaluation-note"/>
    <w:p>
      <w:pPr>
        <w:pStyle w:val="Heading3"/>
      </w:pPr>
      <w:r>
        <w:t xml:space="preserve">Important evaluation note</w:t>
      </w:r>
    </w:p>
    <w:p>
      <w:pPr>
        <w:pStyle w:val="FirstParagraph"/>
      </w:pPr>
      <w:r>
        <w:t xml:space="preserve">The dataset does not directly align each aspect term to a category in multi-category sentences. To avoid inventing labels, evaluation is restricted to single-category sentences only.</w:t>
      </w:r>
    </w:p>
    <w:bookmarkEnd w:id="34"/>
    <w:bookmarkEnd w:id="35"/>
    <w:bookmarkStart w:id="36" w:name="sentiment-modelling-logic"/>
    <w:p>
      <w:pPr>
        <w:pStyle w:val="Heading2"/>
      </w:pPr>
      <w:r>
        <w:t xml:space="preserve">4. Sentiment modelling logic</w:t>
      </w:r>
    </w:p>
    <w:p>
      <w:pPr>
        <w:pStyle w:val="FirstParagraph"/>
      </w:pPr>
      <w:r>
        <w:t xml:space="preserve">The sentiment script uses a lightweight classical baseline instead of a larger neural model. This is a deliberate design choice. The goal is to keep the full project reproducible, easy to inspect, and realistic for coursework.</w:t>
      </w:r>
    </w:p>
    <w:p>
      <w:pPr>
        <w:pStyle w:val="BodyText"/>
      </w:pPr>
      <w:r>
        <w:t xml:space="preserve">Main steps:</w:t>
      </w:r>
    </w:p>
    <w:p>
      <w:pPr>
        <w:pStyle w:val="Compact"/>
        <w:numPr>
          <w:ilvl w:val="0"/>
          <w:numId w:val="1009"/>
        </w:numPr>
      </w:pPr>
      <w:r>
        <w:t xml:space="preserve">load train and test aspect-term tables</w:t>
      </w:r>
    </w:p>
    <w:p>
      <w:pPr>
        <w:pStyle w:val="Compact"/>
        <w:numPr>
          <w:ilvl w:val="0"/>
          <w:numId w:val="1009"/>
        </w:numPr>
      </w:pPr>
      <w:r>
        <w:t xml:space="preserve">mark the aspect term inside the sentence</w:t>
      </w:r>
    </w:p>
    <w:p>
      <w:pPr>
        <w:pStyle w:val="Compact"/>
        <w:numPr>
          <w:ilvl w:val="0"/>
          <w:numId w:val="1009"/>
        </w:numPr>
      </w:pPr>
      <w:r>
        <w:t xml:space="preserve">combine the marked context with the normalized term</w:t>
      </w:r>
    </w:p>
    <w:p>
      <w:pPr>
        <w:pStyle w:val="Compact"/>
        <w:numPr>
          <w:ilvl w:val="0"/>
          <w:numId w:val="1009"/>
        </w:numPr>
      </w:pPr>
      <w:r>
        <w:t xml:space="preserve">build TF-IDF features</w:t>
      </w:r>
    </w:p>
    <w:p>
      <w:pPr>
        <w:pStyle w:val="Compact"/>
        <w:numPr>
          <w:ilvl w:val="0"/>
          <w:numId w:val="1009"/>
        </w:numPr>
      </w:pPr>
      <w:r>
        <w:t xml:space="preserve">train logistic regression with class balancing</w:t>
      </w:r>
    </w:p>
    <w:p>
      <w:pPr>
        <w:pStyle w:val="Compact"/>
        <w:numPr>
          <w:ilvl w:val="0"/>
          <w:numId w:val="1009"/>
        </w:numPr>
      </w:pPr>
      <w:r>
        <w:t xml:space="preserve">evaluate on the official gold test split</w:t>
      </w:r>
    </w:p>
    <w:p>
      <w:pPr>
        <w:pStyle w:val="FirstParagraph"/>
      </w:pPr>
      <w:r>
        <w:t xml:space="preserve">Saved outputs include:</w:t>
      </w:r>
    </w:p>
    <w:p>
      <w:pPr>
        <w:pStyle w:val="Compact"/>
        <w:numPr>
          <w:ilvl w:val="0"/>
          <w:numId w:val="1010"/>
        </w:numPr>
      </w:pPr>
      <w:r>
        <w:t xml:space="preserve">classification report</w:t>
      </w:r>
    </w:p>
    <w:p>
      <w:pPr>
        <w:pStyle w:val="Compact"/>
        <w:numPr>
          <w:ilvl w:val="0"/>
          <w:numId w:val="1010"/>
        </w:numPr>
      </w:pPr>
      <w:r>
        <w:t xml:space="preserve">confusion matrix</w:t>
      </w:r>
    </w:p>
    <w:p>
      <w:pPr>
        <w:pStyle w:val="Compact"/>
        <w:numPr>
          <w:ilvl w:val="0"/>
          <w:numId w:val="1010"/>
        </w:numPr>
      </w:pPr>
      <w:r>
        <w:t xml:space="preserve">test predictions</w:t>
      </w:r>
    </w:p>
    <w:p>
      <w:pPr>
        <w:pStyle w:val="Compact"/>
        <w:numPr>
          <w:ilvl w:val="0"/>
          <w:numId w:val="1010"/>
        </w:numPr>
      </w:pPr>
      <w:r>
        <w:t xml:space="preserve">summary JSON</w:t>
      </w:r>
    </w:p>
    <w:bookmarkEnd w:id="36"/>
    <w:bookmarkStart w:id="40" w:name="generated-outputs-worth-checking-first"/>
    <w:p>
      <w:pPr>
        <w:pStyle w:val="Heading2"/>
      </w:pPr>
      <w:r>
        <w:t xml:space="preserve">5. Generated outputs worth checking first</w:t>
      </w:r>
    </w:p>
    <w:bookmarkStart w:id="37" w:name="core-summaries"/>
    <w:p>
      <w:pPr>
        <w:pStyle w:val="Heading3"/>
      </w:pPr>
      <w:r>
        <w:t xml:space="preserve">Core summaries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data/processed/dataset_summary.json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outputs/eda/eda_findings.json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outputs/models/aspect_generation_summary.json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outputs/models/sentiment_summary.json</w:t>
      </w:r>
    </w:p>
    <w:bookmarkEnd w:id="37"/>
    <w:bookmarkStart w:id="38" w:name="useful-tables"/>
    <w:p>
      <w:pPr>
        <w:pStyle w:val="Heading3"/>
      </w:pPr>
      <w:r>
        <w:t xml:space="preserve">Useful tables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outputs/eda/dataset_overview.csv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outputs/eda/top_train_aspect_terms.csv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outputs/models/learned_term_category_lexicon.csv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outputs/models/sentiment_classification_report.csv</w:t>
      </w:r>
    </w:p>
    <w:bookmarkEnd w:id="38"/>
    <w:bookmarkStart w:id="39" w:name="useful-charts"/>
    <w:p>
      <w:pPr>
        <w:pStyle w:val="Heading3"/>
      </w:pPr>
      <w:r>
        <w:t xml:space="preserve">Useful charts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outputs/eda/train_term_polarity_distribution.png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outputs/eda/train_category_distribution.png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outputs/eda/train_sentence_length_histogram.png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outputs/eda/train_aspects_per_sentence_histogram.png</w:t>
      </w:r>
    </w:p>
    <w:bookmarkEnd w:id="39"/>
    <w:bookmarkEnd w:id="40"/>
    <w:bookmarkStart w:id="44" w:name="current-code-status"/>
    <w:p>
      <w:pPr>
        <w:pStyle w:val="Heading2"/>
      </w:pPr>
      <w:r>
        <w:t xml:space="preserve">6. Current code status</w:t>
      </w:r>
    </w:p>
    <w:bookmarkStart w:id="41" w:name="fully-working"/>
    <w:p>
      <w:pPr>
        <w:pStyle w:val="Heading3"/>
      </w:pPr>
      <w:r>
        <w:t xml:space="preserve">Fully working</w:t>
      </w:r>
    </w:p>
    <w:p>
      <w:pPr>
        <w:pStyle w:val="Compact"/>
        <w:numPr>
          <w:ilvl w:val="0"/>
          <w:numId w:val="1014"/>
        </w:numPr>
      </w:pPr>
      <w:r>
        <w:t xml:space="preserve">full XML parsing</w:t>
      </w:r>
    </w:p>
    <w:p>
      <w:pPr>
        <w:pStyle w:val="Compact"/>
        <w:numPr>
          <w:ilvl w:val="0"/>
          <w:numId w:val="1014"/>
        </w:numPr>
      </w:pPr>
      <w:r>
        <w:t xml:space="preserve">processed CSV export</w:t>
      </w:r>
    </w:p>
    <w:p>
      <w:pPr>
        <w:pStyle w:val="Compact"/>
        <w:numPr>
          <w:ilvl w:val="0"/>
          <w:numId w:val="1014"/>
        </w:numPr>
      </w:pPr>
      <w:r>
        <w:t xml:space="preserve">EDA generation</w:t>
      </w:r>
    </w:p>
    <w:p>
      <w:pPr>
        <w:pStyle w:val="Compact"/>
        <w:numPr>
          <w:ilvl w:val="0"/>
          <w:numId w:val="1014"/>
        </w:numPr>
      </w:pPr>
      <w:r>
        <w:t xml:space="preserve">aspect-generation evaluation</w:t>
      </w:r>
    </w:p>
    <w:p>
      <w:pPr>
        <w:pStyle w:val="Compact"/>
        <w:numPr>
          <w:ilvl w:val="0"/>
          <w:numId w:val="1014"/>
        </w:numPr>
      </w:pPr>
      <w:r>
        <w:t xml:space="preserve">sentiment baseline training and evaluation</w:t>
      </w:r>
    </w:p>
    <w:bookmarkEnd w:id="41"/>
    <w:bookmarkStart w:id="42" w:name="partial"/>
    <w:p>
      <w:pPr>
        <w:pStyle w:val="Heading3"/>
      </w:pPr>
      <w:r>
        <w:t xml:space="preserve">Partial</w:t>
      </w:r>
    </w:p>
    <w:p>
      <w:pPr>
        <w:pStyle w:val="Compact"/>
        <w:numPr>
          <w:ilvl w:val="0"/>
          <w:numId w:val="1015"/>
        </w:numPr>
      </w:pPr>
      <w:r>
        <w:t xml:space="preserve">aspect-category evaluation only covers single-category sentences</w:t>
      </w:r>
    </w:p>
    <w:p>
      <w:pPr>
        <w:pStyle w:val="Compact"/>
        <w:numPr>
          <w:ilvl w:val="0"/>
          <w:numId w:val="1015"/>
        </w:numPr>
      </w:pPr>
      <w:r>
        <w:t xml:space="preserve">sentiment model assumes gold aspect terms are already known</w:t>
      </w:r>
    </w:p>
    <w:bookmarkEnd w:id="42"/>
    <w:bookmarkStart w:id="43" w:name="not-yet-implemented"/>
    <w:p>
      <w:pPr>
        <w:pStyle w:val="Heading3"/>
      </w:pPr>
      <w:r>
        <w:t xml:space="preserve">Not yet implemented</w:t>
      </w:r>
    </w:p>
    <w:p>
      <w:pPr>
        <w:pStyle w:val="Compact"/>
        <w:numPr>
          <w:ilvl w:val="0"/>
          <w:numId w:val="1016"/>
        </w:numPr>
      </w:pPr>
      <w:r>
        <w:t xml:space="preserve">joint extraction from raw sentences without gold aspect terms</w:t>
      </w:r>
    </w:p>
    <w:p>
      <w:pPr>
        <w:pStyle w:val="Compact"/>
        <w:numPr>
          <w:ilvl w:val="0"/>
          <w:numId w:val="1016"/>
        </w:numPr>
      </w:pPr>
      <w:r>
        <w:t xml:space="preserve">transformer ABSA modelling</w:t>
      </w:r>
    </w:p>
    <w:p>
      <w:pPr>
        <w:pStyle w:val="Compact"/>
        <w:numPr>
          <w:ilvl w:val="0"/>
          <w:numId w:val="1016"/>
        </w:numPr>
      </w:pPr>
      <w:r>
        <w:t xml:space="preserve">review-level aggregation beyond sentence scope</w:t>
      </w:r>
    </w:p>
    <w:bookmarkEnd w:id="43"/>
    <w:bookmarkEnd w:id="44"/>
    <w:bookmarkStart w:id="45" w:name="reproducibility-note"/>
    <w:p>
      <w:pPr>
        <w:pStyle w:val="Heading2"/>
      </w:pPr>
      <w:r>
        <w:t xml:space="preserve">7. Reproducibility note</w:t>
      </w:r>
    </w:p>
    <w:p>
      <w:pPr>
        <w:pStyle w:val="FirstParagraph"/>
      </w:pPr>
      <w:r>
        <w:t xml:space="preserve">The pipeline is deterministic in file structure and output generation because it reads the same XML files and writes fixed output locations.</w:t>
      </w:r>
    </w:p>
    <w:bookmarkEnd w:id="45"/>
    <w:bookmarkStart w:id="46" w:name="command-to-reproduce-the-current-outputs"/>
    <w:p>
      <w:pPr>
        <w:pStyle w:val="Heading2"/>
      </w:pPr>
      <w:r>
        <w:t xml:space="preserve">8. Command to reproduce the current outputs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src/run_pipeline.py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2026-04-17T01:34:06Z</dcterms:created>
  <dcterms:modified xsi:type="dcterms:W3CDTF">2026-04-17T01:34:06Z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