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8BA9" w14:textId="77777777" w:rsidR="007F32DB" w:rsidRDefault="007F32DB">
      <w:pPr>
        <w:jc w:val="center"/>
        <w:rPr>
          <w:rFonts w:ascii="Times New Roman" w:hAnsi="Times New Roman" w:cs="Times New Roman"/>
          <w:b/>
          <w:bCs/>
          <w:sz w:val="44"/>
          <w:szCs w:val="52"/>
        </w:rPr>
      </w:pPr>
    </w:p>
    <w:p w14:paraId="55E7BB85" w14:textId="77777777" w:rsidR="007F32DB" w:rsidRDefault="00000000">
      <w:pPr>
        <w:jc w:val="center"/>
        <w:rPr>
          <w:rFonts w:ascii="Times New Roman" w:hAnsi="Times New Roman" w:cs="Times New Roman"/>
          <w:b/>
          <w:bCs/>
          <w:sz w:val="44"/>
          <w:szCs w:val="52"/>
        </w:rPr>
      </w:pPr>
      <w:r>
        <w:rPr>
          <w:rFonts w:ascii="Times New Roman" w:hAnsi="Times New Roman" w:cs="Times New Roman"/>
          <w:b/>
          <w:bCs/>
          <w:sz w:val="44"/>
          <w:szCs w:val="52"/>
        </w:rPr>
        <w:t>重庆理工大学本科生</w:t>
      </w:r>
      <w:r>
        <w:rPr>
          <w:rFonts w:ascii="Times New Roman" w:hAnsi="Times New Roman" w:cs="Times New Roman" w:hint="eastAsia"/>
          <w:b/>
          <w:bCs/>
          <w:sz w:val="44"/>
          <w:szCs w:val="52"/>
        </w:rPr>
        <w:t>课程非标准答案</w:t>
      </w:r>
      <w:r>
        <w:rPr>
          <w:rFonts w:ascii="Times New Roman" w:hAnsi="Times New Roman" w:cs="Times New Roman"/>
          <w:b/>
          <w:bCs/>
          <w:sz w:val="44"/>
          <w:szCs w:val="52"/>
        </w:rPr>
        <w:t>考试</w:t>
      </w:r>
    </w:p>
    <w:p w14:paraId="3611B116" w14:textId="77777777" w:rsidR="007F32DB" w:rsidRDefault="00000000">
      <w:pPr>
        <w:jc w:val="center"/>
        <w:rPr>
          <w:rFonts w:ascii="Times New Roman" w:hAnsi="Times New Roman" w:cs="Times New Roman"/>
          <w:b/>
          <w:bCs/>
          <w:sz w:val="44"/>
          <w:szCs w:val="52"/>
        </w:rPr>
      </w:pPr>
      <w:r>
        <w:rPr>
          <w:rFonts w:ascii="Times New Roman" w:hAnsi="Times New Roman" w:cs="Times New Roman"/>
          <w:b/>
          <w:bCs/>
          <w:sz w:val="44"/>
          <w:szCs w:val="52"/>
        </w:rPr>
        <w:t>答题卷</w:t>
      </w:r>
    </w:p>
    <w:p w14:paraId="5FC375AD" w14:textId="77777777" w:rsidR="007F32DB" w:rsidRDefault="00000000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2BE8B" wp14:editId="35848009">
                <wp:simplePos x="0" y="0"/>
                <wp:positionH relativeFrom="column">
                  <wp:posOffset>48260</wp:posOffset>
                </wp:positionH>
                <wp:positionV relativeFrom="paragraph">
                  <wp:posOffset>92710</wp:posOffset>
                </wp:positionV>
                <wp:extent cx="5262880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67130" y="1320165"/>
                          <a:ext cx="526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.8pt;margin-top:7.3pt;height:0pt;width:414.4pt;z-index:251661312;mso-width-relative:page;mso-height-relative:page;" filled="f" stroked="t" coordsize="21600,21600" o:gfxdata="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Xq7&#10;VtMAAAAHAQAADwAAAAAAAAABACAAAAAiAAAAZHJzL2Rvd25yZXYueG1sUEsBAhQAFAAAAAgAh07i&#10;QPVwm0juAQAAvQMAAA4AAAAAAAAAAQAgAAAAIgEAAGRycy9lMm9Eb2MueG1sUEsFBgAAAAAGAAYA&#10;WQEAAI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8866222" w14:textId="77777777" w:rsidR="007F32DB" w:rsidRDefault="00000000">
      <w:pPr>
        <w:spacing w:afterLines="50" w:after="156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20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2</w:t>
      </w:r>
      <w:r>
        <w:rPr>
          <w:rFonts w:ascii="Times New Roman" w:hAnsi="Times New Roman" w:cs="Times New Roman" w:hint="eastAsia"/>
          <w:b/>
          <w:bCs/>
          <w:sz w:val="32"/>
          <w:szCs w:val="40"/>
          <w:u w:val="single"/>
        </w:rPr>
        <w:t>5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40"/>
        </w:rPr>
        <w:t xml:space="preserve"> - 20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2</w:t>
      </w:r>
      <w:r>
        <w:rPr>
          <w:rFonts w:ascii="Times New Roman" w:hAnsi="Times New Roman" w:cs="Times New Roman" w:hint="eastAsia"/>
          <w:b/>
          <w:bCs/>
          <w:sz w:val="32"/>
          <w:szCs w:val="40"/>
          <w:u w:val="single"/>
        </w:rPr>
        <w:t>6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40"/>
        </w:rPr>
        <w:t>学年第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 </w:t>
      </w:r>
      <w:r>
        <w:rPr>
          <w:rFonts w:ascii="Times New Roman" w:hAnsi="Times New Roman" w:cs="Times New Roman" w:hint="eastAsia"/>
          <w:b/>
          <w:bCs/>
          <w:sz w:val="32"/>
          <w:szCs w:val="40"/>
          <w:u w:val="single"/>
        </w:rPr>
        <w:t>2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40"/>
        </w:rPr>
        <w:t>学期</w:t>
      </w:r>
    </w:p>
    <w:p w14:paraId="066FAEF6" w14:textId="77777777" w:rsidR="007F32DB" w:rsidRDefault="007F32DB">
      <w:pPr>
        <w:spacing w:afterLines="50" w:after="156"/>
        <w:jc w:val="center"/>
        <w:rPr>
          <w:rFonts w:ascii="Times New Roman" w:hAnsi="Times New Roman" w:cs="Times New Roman"/>
          <w:sz w:val="22"/>
          <w:szCs w:val="28"/>
        </w:rPr>
      </w:pPr>
    </w:p>
    <w:tbl>
      <w:tblPr>
        <w:tblStyle w:val="a5"/>
        <w:tblW w:w="8457" w:type="dxa"/>
        <w:jc w:val="center"/>
        <w:tblLook w:val="04A0" w:firstRow="1" w:lastRow="0" w:firstColumn="1" w:lastColumn="0" w:noHBand="0" w:noVBand="1"/>
      </w:tblPr>
      <w:tblGrid>
        <w:gridCol w:w="1342"/>
        <w:gridCol w:w="1481"/>
        <w:gridCol w:w="1242"/>
        <w:gridCol w:w="1266"/>
        <w:gridCol w:w="1298"/>
        <w:gridCol w:w="1828"/>
      </w:tblGrid>
      <w:tr w:rsidR="007F32DB" w14:paraId="313BFF08" w14:textId="77777777">
        <w:trPr>
          <w:trHeight w:val="538"/>
          <w:jc w:val="center"/>
        </w:trPr>
        <w:tc>
          <w:tcPr>
            <w:tcW w:w="1342" w:type="dxa"/>
            <w:vAlign w:val="center"/>
          </w:tcPr>
          <w:p w14:paraId="0597C978" w14:textId="77777777" w:rsidR="007F32DB" w:rsidRDefault="0000000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考试科目</w:t>
            </w:r>
          </w:p>
        </w:tc>
        <w:tc>
          <w:tcPr>
            <w:tcW w:w="3989" w:type="dxa"/>
            <w:gridSpan w:val="3"/>
            <w:vAlign w:val="center"/>
          </w:tcPr>
          <w:p w14:paraId="2B18B99E" w14:textId="6DC95E75" w:rsidR="007F32DB" w:rsidRPr="000C1ECE" w:rsidRDefault="000C1ECE" w:rsidP="000C1EC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 w:rsidRPr="000C1ECE">
              <w:rPr>
                <w:rFonts w:ascii="Times New Roman" w:hAnsi="Times New Roman" w:cs="Times New Roman" w:hint="eastAsia"/>
                <w:b/>
                <w:bCs/>
              </w:rPr>
              <w:t>资源环境与可持续发展</w:t>
            </w:r>
          </w:p>
        </w:tc>
        <w:tc>
          <w:tcPr>
            <w:tcW w:w="1298" w:type="dxa"/>
            <w:vAlign w:val="center"/>
          </w:tcPr>
          <w:p w14:paraId="6E959EA3" w14:textId="77777777" w:rsidR="007F32DB" w:rsidRDefault="0000000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任课教师</w:t>
            </w:r>
          </w:p>
        </w:tc>
        <w:tc>
          <w:tcPr>
            <w:tcW w:w="1828" w:type="dxa"/>
            <w:vAlign w:val="center"/>
          </w:tcPr>
          <w:p w14:paraId="7CF3D4EA" w14:textId="529C0E61" w:rsidR="007F32DB" w:rsidRDefault="00215B8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陈振江</w:t>
            </w:r>
          </w:p>
        </w:tc>
      </w:tr>
      <w:tr w:rsidR="007F32DB" w14:paraId="605E63C1" w14:textId="77777777">
        <w:trPr>
          <w:trHeight w:val="576"/>
          <w:jc w:val="center"/>
        </w:trPr>
        <w:tc>
          <w:tcPr>
            <w:tcW w:w="1342" w:type="dxa"/>
            <w:vAlign w:val="center"/>
          </w:tcPr>
          <w:p w14:paraId="65B3B0A4" w14:textId="77777777" w:rsidR="007F32DB" w:rsidRDefault="0000000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班级</w:t>
            </w:r>
          </w:p>
        </w:tc>
        <w:tc>
          <w:tcPr>
            <w:tcW w:w="1481" w:type="dxa"/>
            <w:vAlign w:val="center"/>
          </w:tcPr>
          <w:p w14:paraId="398C8282" w14:textId="483A6B76" w:rsidR="007F32DB" w:rsidRDefault="000C1EC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124230204</w:t>
            </w:r>
          </w:p>
        </w:tc>
        <w:tc>
          <w:tcPr>
            <w:tcW w:w="1242" w:type="dxa"/>
            <w:vAlign w:val="center"/>
          </w:tcPr>
          <w:p w14:paraId="5E778386" w14:textId="77777777" w:rsidR="007F32DB" w:rsidRDefault="0000000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姓名</w:t>
            </w:r>
          </w:p>
        </w:tc>
        <w:tc>
          <w:tcPr>
            <w:tcW w:w="1266" w:type="dxa"/>
            <w:vAlign w:val="center"/>
          </w:tcPr>
          <w:p w14:paraId="29FDA4C4" w14:textId="5EA2AFCE" w:rsidR="007F32DB" w:rsidRDefault="000C1EC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汪旭</w:t>
            </w:r>
          </w:p>
        </w:tc>
        <w:tc>
          <w:tcPr>
            <w:tcW w:w="1298" w:type="dxa"/>
            <w:vAlign w:val="center"/>
          </w:tcPr>
          <w:p w14:paraId="02A6BB10" w14:textId="77777777" w:rsidR="007F32DB" w:rsidRDefault="0000000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学号</w:t>
            </w:r>
          </w:p>
        </w:tc>
        <w:tc>
          <w:tcPr>
            <w:tcW w:w="1828" w:type="dxa"/>
            <w:vAlign w:val="center"/>
          </w:tcPr>
          <w:p w14:paraId="51630FB5" w14:textId="0F0690DE" w:rsidR="007F32DB" w:rsidRDefault="000C1EC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12423020421</w:t>
            </w:r>
          </w:p>
        </w:tc>
      </w:tr>
    </w:tbl>
    <w:p w14:paraId="2025BB28" w14:textId="77777777" w:rsidR="007F32DB" w:rsidRDefault="007F32DB">
      <w:pPr>
        <w:rPr>
          <w:rFonts w:ascii="Times New Roman" w:hAnsi="Times New Roman" w:cs="Times New Roman"/>
        </w:rPr>
      </w:pPr>
    </w:p>
    <w:tbl>
      <w:tblPr>
        <w:tblStyle w:val="a5"/>
        <w:tblW w:w="8459" w:type="dxa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1054"/>
        <w:gridCol w:w="1054"/>
        <w:gridCol w:w="1054"/>
        <w:gridCol w:w="1054"/>
        <w:gridCol w:w="1054"/>
        <w:gridCol w:w="1824"/>
      </w:tblGrid>
      <w:tr w:rsidR="007F32DB" w14:paraId="6F50CD23" w14:textId="77777777">
        <w:trPr>
          <w:trHeight w:val="465"/>
          <w:jc w:val="center"/>
        </w:trPr>
        <w:tc>
          <w:tcPr>
            <w:tcW w:w="1365" w:type="dxa"/>
            <w:vMerge w:val="restart"/>
            <w:vAlign w:val="center"/>
          </w:tcPr>
          <w:p w14:paraId="6289B16A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题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</w:rPr>
              <w:t>号</w:t>
            </w:r>
          </w:p>
        </w:tc>
        <w:tc>
          <w:tcPr>
            <w:tcW w:w="3162" w:type="dxa"/>
            <w:gridSpan w:val="3"/>
            <w:vAlign w:val="center"/>
          </w:tcPr>
          <w:p w14:paraId="57681F13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案例一</w:t>
            </w:r>
          </w:p>
        </w:tc>
        <w:tc>
          <w:tcPr>
            <w:tcW w:w="2108" w:type="dxa"/>
            <w:gridSpan w:val="2"/>
            <w:vAlign w:val="center"/>
          </w:tcPr>
          <w:p w14:paraId="507D0780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案例二</w:t>
            </w:r>
          </w:p>
        </w:tc>
        <w:tc>
          <w:tcPr>
            <w:tcW w:w="1824" w:type="dxa"/>
            <w:vMerge w:val="restart"/>
            <w:vAlign w:val="center"/>
          </w:tcPr>
          <w:p w14:paraId="67958D0B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总分</w:t>
            </w:r>
          </w:p>
        </w:tc>
      </w:tr>
      <w:tr w:rsidR="007F32DB" w14:paraId="00E1E696" w14:textId="77777777">
        <w:trPr>
          <w:trHeight w:val="485"/>
          <w:jc w:val="center"/>
        </w:trPr>
        <w:tc>
          <w:tcPr>
            <w:tcW w:w="1365" w:type="dxa"/>
            <w:vMerge/>
            <w:vAlign w:val="center"/>
          </w:tcPr>
          <w:p w14:paraId="09DAB85F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26DFC358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</w:p>
        </w:tc>
        <w:tc>
          <w:tcPr>
            <w:tcW w:w="1054" w:type="dxa"/>
            <w:vAlign w:val="center"/>
          </w:tcPr>
          <w:p w14:paraId="7155CE99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</w:t>
            </w:r>
          </w:p>
        </w:tc>
        <w:tc>
          <w:tcPr>
            <w:tcW w:w="1054" w:type="dxa"/>
            <w:vAlign w:val="center"/>
          </w:tcPr>
          <w:p w14:paraId="03E3B64D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</w:t>
            </w:r>
          </w:p>
        </w:tc>
        <w:tc>
          <w:tcPr>
            <w:tcW w:w="1054" w:type="dxa"/>
            <w:vAlign w:val="center"/>
          </w:tcPr>
          <w:p w14:paraId="51D55F0B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4</w:t>
            </w:r>
          </w:p>
        </w:tc>
        <w:tc>
          <w:tcPr>
            <w:tcW w:w="1054" w:type="dxa"/>
            <w:vAlign w:val="center"/>
          </w:tcPr>
          <w:p w14:paraId="01AC163F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5</w:t>
            </w:r>
          </w:p>
        </w:tc>
        <w:tc>
          <w:tcPr>
            <w:tcW w:w="1824" w:type="dxa"/>
            <w:vMerge/>
            <w:vAlign w:val="center"/>
          </w:tcPr>
          <w:p w14:paraId="41DE1BEB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32DB" w14:paraId="0539E551" w14:textId="77777777">
        <w:trPr>
          <w:trHeight w:val="635"/>
          <w:jc w:val="center"/>
        </w:trPr>
        <w:tc>
          <w:tcPr>
            <w:tcW w:w="1365" w:type="dxa"/>
            <w:vAlign w:val="center"/>
          </w:tcPr>
          <w:p w14:paraId="7557B54C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分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</w:rPr>
              <w:t>数</w:t>
            </w:r>
          </w:p>
        </w:tc>
        <w:tc>
          <w:tcPr>
            <w:tcW w:w="1054" w:type="dxa"/>
            <w:vAlign w:val="center"/>
          </w:tcPr>
          <w:p w14:paraId="40D31647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7D0A75EF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155B515B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6B4CC987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7BDC2618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4" w:type="dxa"/>
            <w:vAlign w:val="center"/>
          </w:tcPr>
          <w:p w14:paraId="47AE4FD8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32DB" w14:paraId="58719948" w14:textId="77777777">
        <w:trPr>
          <w:trHeight w:val="687"/>
          <w:jc w:val="center"/>
        </w:trPr>
        <w:tc>
          <w:tcPr>
            <w:tcW w:w="1365" w:type="dxa"/>
            <w:vAlign w:val="center"/>
          </w:tcPr>
          <w:p w14:paraId="191F11B8" w14:textId="77777777" w:rsidR="007F32D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评卷老师</w:t>
            </w:r>
          </w:p>
        </w:tc>
        <w:tc>
          <w:tcPr>
            <w:tcW w:w="1054" w:type="dxa"/>
            <w:vAlign w:val="center"/>
          </w:tcPr>
          <w:p w14:paraId="57F789A6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4E687BEC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1966E5AD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1B85E8A1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4" w:type="dxa"/>
            <w:vAlign w:val="center"/>
          </w:tcPr>
          <w:p w14:paraId="7B3A269A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4" w:type="dxa"/>
            <w:vAlign w:val="center"/>
          </w:tcPr>
          <w:p w14:paraId="00E7D20B" w14:textId="77777777" w:rsidR="007F32DB" w:rsidRDefault="007F32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9123C39" w14:textId="77777777" w:rsidR="007F32DB" w:rsidRDefault="007F32DB">
      <w:pPr>
        <w:rPr>
          <w:rFonts w:ascii="Times New Roman" w:hAnsi="Times New Roman" w:cs="Times New Roman"/>
        </w:rPr>
      </w:pPr>
    </w:p>
    <w:p w14:paraId="6B9D0636" w14:textId="77777777" w:rsidR="007F32DB" w:rsidRDefault="00000000">
      <w:pPr>
        <w:ind w:firstLineChars="100" w:firstLine="221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★</w:t>
      </w:r>
      <w:r>
        <w:rPr>
          <w:rFonts w:ascii="Times New Roman" w:hAnsi="Times New Roman" w:cs="Times New Roman"/>
          <w:b/>
          <w:bCs/>
          <w:sz w:val="22"/>
          <w:szCs w:val="28"/>
        </w:rPr>
        <w:t>请考生在答题之前认真阅读以下内容并签字</w:t>
      </w:r>
      <w:r>
        <w:rPr>
          <w:rFonts w:ascii="Times New Roman" w:hAnsi="Times New Roman" w:cs="Times New Roman"/>
          <w:b/>
          <w:bCs/>
          <w:sz w:val="22"/>
          <w:szCs w:val="28"/>
        </w:rPr>
        <w:t>★</w:t>
      </w:r>
    </w:p>
    <w:p w14:paraId="0204259B" w14:textId="77777777" w:rsidR="007F32DB" w:rsidRDefault="007F32DB">
      <w:pPr>
        <w:rPr>
          <w:rFonts w:ascii="Times New Roman" w:hAnsi="Times New Roman" w:cs="Times New Roman"/>
          <w:b/>
          <w:bCs/>
        </w:rPr>
      </w:pPr>
    </w:p>
    <w:p w14:paraId="742352A5" w14:textId="77777777" w:rsidR="007F32DB" w:rsidRDefault="007F32DB">
      <w:pPr>
        <w:rPr>
          <w:rFonts w:ascii="Times New Roman" w:hAnsi="Times New Roman" w:cs="Times New Roman"/>
          <w:b/>
          <w:bCs/>
        </w:rPr>
      </w:pPr>
    </w:p>
    <w:p w14:paraId="0A266BA6" w14:textId="77777777" w:rsidR="007F32DB" w:rsidRDefault="007F32DB">
      <w:pPr>
        <w:rPr>
          <w:rFonts w:ascii="Times New Roman" w:hAnsi="Times New Roman" w:cs="Times New Roman"/>
          <w:b/>
          <w:bCs/>
        </w:rPr>
      </w:pPr>
    </w:p>
    <w:p w14:paraId="7EFC727A" w14:textId="77777777" w:rsidR="007F32DB" w:rsidRDefault="00000000">
      <w:pPr>
        <w:spacing w:line="288" w:lineRule="auto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考生须知：</w:t>
      </w:r>
    </w:p>
    <w:p w14:paraId="35C0B4D9" w14:textId="77777777" w:rsidR="007F32DB" w:rsidRDefault="00000000">
      <w:pPr>
        <w:numPr>
          <w:ilvl w:val="0"/>
          <w:numId w:val="1"/>
        </w:numPr>
        <w:spacing w:line="288" w:lineRule="auto"/>
        <w:ind w:left="420" w:hangingChars="200" w:hanging="42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考生</w:t>
      </w:r>
      <w:r>
        <w:rPr>
          <w:rFonts w:ascii="Times New Roman" w:hAnsi="Times New Roman" w:cs="Times New Roman" w:hint="eastAsia"/>
        </w:rPr>
        <w:t>在任课教师规定的时间内完成答题</w:t>
      </w:r>
      <w:r>
        <w:rPr>
          <w:rFonts w:ascii="Times New Roman" w:hAnsi="Times New Roman" w:cs="Times New Roman"/>
        </w:rPr>
        <w:t>。</w:t>
      </w:r>
    </w:p>
    <w:p w14:paraId="3CE6AC7E" w14:textId="77777777" w:rsidR="007F32DB" w:rsidRDefault="00000000">
      <w:pPr>
        <w:numPr>
          <w:ilvl w:val="0"/>
          <w:numId w:val="1"/>
        </w:numPr>
        <w:spacing w:line="288" w:lineRule="auto"/>
        <w:ind w:left="420" w:hangingChars="200" w:hanging="42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考生在答题前应检查试卷上的考试科目是否正确，首先在试卷、答题卷上的相应位置正确填写姓名、学号、班级等考生个人信息。</w:t>
      </w:r>
    </w:p>
    <w:p w14:paraId="7874386F" w14:textId="77777777" w:rsidR="007F32DB" w:rsidRDefault="00000000">
      <w:pPr>
        <w:numPr>
          <w:ilvl w:val="0"/>
          <w:numId w:val="1"/>
        </w:numPr>
        <w:spacing w:line="288" w:lineRule="auto"/>
        <w:ind w:left="420" w:hangingChars="200" w:hanging="420"/>
        <w:outlineLvl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考生在</w:t>
      </w:r>
      <w:r>
        <w:rPr>
          <w:rFonts w:ascii="Times New Roman" w:hAnsi="Times New Roman" w:cs="Times New Roman" w:hint="eastAsia"/>
          <w:color w:val="000000" w:themeColor="text1"/>
        </w:rPr>
        <w:t>规定</w:t>
      </w:r>
      <w:r>
        <w:rPr>
          <w:rFonts w:ascii="Times New Roman" w:hAnsi="Times New Roman" w:cs="Times New Roman"/>
          <w:color w:val="000000" w:themeColor="text1"/>
        </w:rPr>
        <w:t>时间内，</w:t>
      </w:r>
      <w:r>
        <w:rPr>
          <w:rFonts w:ascii="Times New Roman" w:hAnsi="Times New Roman" w:cs="Times New Roman" w:hint="eastAsia"/>
          <w:color w:val="000000" w:themeColor="text1"/>
        </w:rPr>
        <w:t>按要求提交答案图片或其他资料</w:t>
      </w:r>
      <w:r>
        <w:rPr>
          <w:rFonts w:ascii="Times New Roman" w:hAnsi="Times New Roman" w:cs="Times New Roman"/>
          <w:color w:val="000000" w:themeColor="text1"/>
        </w:rPr>
        <w:t>。</w:t>
      </w:r>
    </w:p>
    <w:p w14:paraId="1DA5F249" w14:textId="77777777" w:rsidR="007F32DB" w:rsidRDefault="007F32DB">
      <w:pPr>
        <w:rPr>
          <w:rFonts w:ascii="Times New Roman" w:hAnsi="Times New Roman" w:cs="Times New Roman"/>
        </w:rPr>
      </w:pPr>
    </w:p>
    <w:p w14:paraId="024CAD05" w14:textId="77777777" w:rsidR="007F32DB" w:rsidRDefault="007F32DB">
      <w:pPr>
        <w:rPr>
          <w:rFonts w:ascii="Times New Roman" w:hAnsi="Times New Roman" w:cs="Times New Roman"/>
        </w:rPr>
      </w:pPr>
    </w:p>
    <w:p w14:paraId="52964BC4" w14:textId="77777777" w:rsidR="007F32DB" w:rsidRDefault="007F32DB">
      <w:pPr>
        <w:rPr>
          <w:rFonts w:ascii="Times New Roman" w:hAnsi="Times New Roman" w:cs="Times New Roman"/>
        </w:rPr>
      </w:pPr>
    </w:p>
    <w:p w14:paraId="6AE58BD3" w14:textId="77777777" w:rsidR="007F32DB" w:rsidRDefault="007F32DB">
      <w:pPr>
        <w:rPr>
          <w:rFonts w:ascii="Times New Roman" w:hAnsi="Times New Roman" w:cs="Times New Roman"/>
        </w:rPr>
      </w:pPr>
    </w:p>
    <w:p w14:paraId="03320488" w14:textId="77777777" w:rsidR="007F32DB" w:rsidRDefault="00000000">
      <w:pPr>
        <w:spacing w:afterLines="50" w:after="156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0B330" wp14:editId="625701B7">
                <wp:simplePos x="0" y="0"/>
                <wp:positionH relativeFrom="column">
                  <wp:posOffset>-45720</wp:posOffset>
                </wp:positionH>
                <wp:positionV relativeFrom="paragraph">
                  <wp:posOffset>46990</wp:posOffset>
                </wp:positionV>
                <wp:extent cx="2307590" cy="1370965"/>
                <wp:effectExtent l="0" t="0" r="16510" b="1968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590" cy="1370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0C947" w14:textId="77777777" w:rsidR="007F32DB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  <w:t>注意事项：</w:t>
                            </w:r>
                          </w:p>
                          <w:p w14:paraId="2BA67B24" w14:textId="77777777" w:rsidR="007F32D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  <w:t>答题必须写清题号。</w:t>
                            </w:r>
                          </w:p>
                          <w:p w14:paraId="2CCEDF75" w14:textId="77777777" w:rsidR="007F32D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  <w:t>字迹要清楚，卷面要整洁。</w:t>
                            </w:r>
                          </w:p>
                          <w:p w14:paraId="175F5B01" w14:textId="77777777" w:rsidR="007F32D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  <w:t>答题卷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在规定时间内按要求提交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  <w:t>。</w:t>
                            </w:r>
                          </w:p>
                          <w:p w14:paraId="4033047D" w14:textId="77777777" w:rsidR="007F32D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成绩评定需提交图纸、实物作品、答辩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PPT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等另附，一并提交存档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30B33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3.6pt;margin-top:3.7pt;width:181.7pt;height:10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" fillcolor="white [3201]" strokecolor="black [3200]" strokeweight="1pt">
                <v:textbox>
                  <w:txbxContent>
                    <w:p w14:paraId="3530C947" w14:textId="77777777" w:rsidR="007F32DB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  <w:t>注意事项：</w:t>
                      </w:r>
                    </w:p>
                    <w:p w14:paraId="2BA67B24" w14:textId="77777777" w:rsidR="007F32DB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  <w:t>答题必须写清题号。</w:t>
                      </w:r>
                    </w:p>
                    <w:p w14:paraId="2CCEDF75" w14:textId="77777777" w:rsidR="007F32DB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  <w:t>字迹要清楚，卷面要整洁。</w:t>
                      </w:r>
                    </w:p>
                    <w:p w14:paraId="175F5B01" w14:textId="77777777" w:rsidR="007F32DB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  <w:t>答题卷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2"/>
                        </w:rPr>
                        <w:t>在规定时间内按要求提交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  <w:t>。</w:t>
                      </w:r>
                    </w:p>
                    <w:p w14:paraId="4033047D" w14:textId="77777777" w:rsidR="007F32DB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2"/>
                        </w:rPr>
                        <w:t>成绩评定需提交图纸、实物作品、答辩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2"/>
                        </w:rPr>
                        <w:t>PPT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2"/>
                        </w:rPr>
                        <w:t>等另附，一并提交存档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                </w:t>
      </w:r>
      <w:r>
        <w:rPr>
          <w:rFonts w:ascii="Times New Roman" w:hAnsi="Times New Roman" w:cs="Times New Roman"/>
          <w:b/>
          <w:bCs/>
          <w:sz w:val="24"/>
          <w:szCs w:val="32"/>
        </w:rPr>
        <w:t>本人已知晓并承诺诚信考试。</w:t>
      </w:r>
    </w:p>
    <w:p w14:paraId="30E49805" w14:textId="77777777" w:rsidR="007F32DB" w:rsidRDefault="007F32DB">
      <w:pPr>
        <w:spacing w:afterLines="50" w:after="156"/>
        <w:jc w:val="center"/>
        <w:rPr>
          <w:rFonts w:ascii="Times New Roman" w:hAnsi="Times New Roman" w:cs="Times New Roman"/>
        </w:rPr>
      </w:pPr>
    </w:p>
    <w:p w14:paraId="4CA8BDA7" w14:textId="30426579" w:rsidR="007F32DB" w:rsidRDefault="00000000">
      <w:pPr>
        <w:spacing w:afterLines="50" w:after="156"/>
        <w:jc w:val="left"/>
        <w:rPr>
          <w:rFonts w:ascii="Times New Roman" w:hAnsi="Times New Roman" w:cs="Times New Roman"/>
          <w:b/>
          <w:bCs/>
          <w:sz w:val="24"/>
          <w:szCs w:val="32"/>
          <w:u w:val="single"/>
        </w:rPr>
      </w:pPr>
      <w:r>
        <w:rPr>
          <w:rFonts w:ascii="Times New Roman" w:hAnsi="Times New Roman" w:cs="Times New Roman"/>
        </w:rPr>
        <w:t xml:space="preserve">                               </w:t>
      </w: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32"/>
        </w:rPr>
        <w:t>考生签名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：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 </w:t>
      </w:r>
      <w:r>
        <w:rPr>
          <w:rFonts w:ascii="Times New Roman" w:hAnsi="Times New Roman" w:cs="Times New Roman" w:hint="eastAsia"/>
          <w:b/>
          <w:bCs/>
          <w:sz w:val="24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  </w:t>
      </w:r>
      <w:r w:rsidR="000C1ECE">
        <w:rPr>
          <w:rFonts w:ascii="Times New Roman" w:hAnsi="Times New Roman" w:cs="Times New Roman" w:hint="eastAsia"/>
          <w:b/>
          <w:bCs/>
          <w:sz w:val="24"/>
          <w:szCs w:val="32"/>
          <w:u w:val="single"/>
        </w:rPr>
        <w:t>汪旭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         </w:t>
      </w:r>
    </w:p>
    <w:p w14:paraId="0080853E" w14:textId="77777777" w:rsidR="007F32DB" w:rsidRDefault="00000000">
      <w:pPr>
        <w:spacing w:afterLines="50" w:after="156"/>
        <w:jc w:val="left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  <w:u w:val="single"/>
        </w:rPr>
        <w:t xml:space="preserve">                            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     </w:t>
      </w:r>
    </w:p>
    <w:p w14:paraId="5D843945" w14:textId="29417637" w:rsidR="007F32DB" w:rsidRDefault="00000000">
      <w:pPr>
        <w:spacing w:afterLines="50" w:after="156"/>
        <w:ind w:firstLineChars="2000" w:firstLine="4819"/>
        <w:jc w:val="left"/>
        <w:rPr>
          <w:rFonts w:ascii="Times New Roman" w:hAnsi="Times New Roman" w:cs="Times New Roman"/>
          <w:b/>
          <w:bCs/>
          <w:sz w:val="24"/>
          <w:szCs w:val="32"/>
          <w:u w:val="single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完成时间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：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     </w:t>
      </w:r>
      <w:r w:rsidR="00CF6E1D">
        <w:rPr>
          <w:rFonts w:ascii="Times New Roman" w:hAnsi="Times New Roman" w:cs="Times New Roman" w:hint="eastAsia"/>
          <w:b/>
          <w:bCs/>
          <w:sz w:val="24"/>
          <w:szCs w:val="32"/>
          <w:u w:val="single"/>
        </w:rPr>
        <w:t>2026.6.20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          </w:t>
      </w:r>
    </w:p>
    <w:p w14:paraId="3495EA2E" w14:textId="77777777" w:rsidR="007F32DB" w:rsidRDefault="007F32DB">
      <w:pPr>
        <w:spacing w:afterLines="50" w:after="156"/>
        <w:jc w:val="left"/>
        <w:rPr>
          <w:rFonts w:ascii="Times New Roman" w:hAnsi="Times New Roman" w:cs="Times New Roman"/>
          <w:b/>
          <w:bCs/>
          <w:sz w:val="24"/>
          <w:szCs w:val="32"/>
        </w:rPr>
      </w:pPr>
    </w:p>
    <w:p w14:paraId="7645AB0B" w14:textId="77777777" w:rsidR="007F32DB" w:rsidRDefault="007F32DB">
      <w:pPr>
        <w:rPr>
          <w:rFonts w:ascii="Times New Roman" w:hAnsi="Times New Roman" w:cs="Times New Roman"/>
        </w:rPr>
        <w:sectPr w:rsidR="007F32DB">
          <w:pgSz w:w="11906" w:h="16838"/>
          <w:pgMar w:top="1020" w:right="1800" w:bottom="918" w:left="1800" w:header="851" w:footer="992" w:gutter="0"/>
          <w:cols w:space="425"/>
          <w:docGrid w:type="lines" w:linePitch="312"/>
        </w:sectPr>
      </w:pPr>
    </w:p>
    <w:p w14:paraId="69BFB802" w14:textId="77777777" w:rsidR="007F32DB" w:rsidRDefault="00000000">
      <w:pPr>
        <w:spacing w:line="360" w:lineRule="auto"/>
        <w:ind w:firstLineChars="200" w:firstLine="482"/>
        <w:rPr>
          <w:rFonts w:ascii="宋体" w:eastAsia="宋体" w:hAnsi="宋体"/>
          <w:b/>
          <w:bCs/>
          <w:kern w:val="0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lastRenderedPageBreak/>
        <w:t>阅读案例一，请回答：</w:t>
      </w:r>
    </w:p>
    <w:p w14:paraId="7B031E08" w14:textId="77777777" w:rsidR="007F32DB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1、结合水污染成因，分析该流域水体中主要包含哪些水污染物？并按照物理性污染物、化学性污染物、生物性污染物进行分类说明。（200字以上）（10分）</w:t>
      </w:r>
    </w:p>
    <w:p w14:paraId="06D3E702" w14:textId="4629723C" w:rsidR="00D752FC" w:rsidRPr="00D752FC" w:rsidRDefault="00D752FC" w:rsidP="00D752FC">
      <w:pPr>
        <w:spacing w:line="360" w:lineRule="auto"/>
        <w:ind w:firstLineChars="200" w:firstLine="482"/>
        <w:rPr>
          <w:rFonts w:ascii="宋体" w:eastAsia="宋体" w:hAnsi="宋体"/>
          <w:sz w:val="24"/>
        </w:rPr>
      </w:pPr>
      <w:r w:rsidRPr="00CF6E1D">
        <w:rPr>
          <w:rFonts w:ascii="宋体" w:eastAsia="宋体" w:hAnsi="宋体" w:hint="eastAsia"/>
          <w:b/>
          <w:bCs/>
          <w:sz w:val="24"/>
        </w:rPr>
        <w:t>答：</w:t>
      </w:r>
      <w:r w:rsidRPr="00D752FC">
        <w:rPr>
          <w:rFonts w:ascii="宋体" w:eastAsia="宋体" w:hAnsi="宋体"/>
          <w:sz w:val="24"/>
        </w:rPr>
        <w:t>该流域水体污染为复合型污染，结合污染溯源成因，可分为物理性、化学性、生物性三类污染物，污染来源覆盖工业、农业、生活多领域。</w:t>
      </w:r>
    </w:p>
    <w:p w14:paraId="0A51ED61" w14:textId="77777777" w:rsidR="00D752FC" w:rsidRPr="00D752FC" w:rsidRDefault="00D752FC" w:rsidP="00D752F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752FC">
        <w:rPr>
          <w:rFonts w:ascii="宋体" w:eastAsia="宋体" w:hAnsi="宋体"/>
          <w:sz w:val="24"/>
        </w:rPr>
        <w:t>物理性污染物主要包括水体悬浮固体、泡沫、浑浊杂质、漂浮垃圾等。主要来源于印染、食品加工企业废水携带的固体残渣，城镇雨污混流带入的生活垃圾、泥沙杂质，同时河道水华漂浮藻类残体，进一步加剧水体浑浊、河面泡沫堆积，是河道观感污染的主要原因。</w:t>
      </w:r>
    </w:p>
    <w:p w14:paraId="040C57D1" w14:textId="77777777" w:rsidR="00D752FC" w:rsidRPr="00D752FC" w:rsidRDefault="00D752FC" w:rsidP="00D752F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752FC">
        <w:rPr>
          <w:rFonts w:ascii="宋体" w:eastAsia="宋体" w:hAnsi="宋体"/>
          <w:sz w:val="24"/>
        </w:rPr>
        <w:t>化学性污染物是本次污染的核心，危害最重，包含重金属、有毒有机溶剂、持久性有机污染物、高浓度氮磷、印染染料等。其中重金属、有毒有机物来自化工企业偷排未达标废水；氮磷营养盐来源于食品加工废水、畜禽粪污渗漏；印染染料为印染行业专项排污，是水质跌至 Ⅴ 类、劣 Ⅴ 类的关键诱因。</w:t>
      </w:r>
    </w:p>
    <w:p w14:paraId="68919B87" w14:textId="77777777" w:rsidR="00D752FC" w:rsidRPr="00D752FC" w:rsidRDefault="00D752FC" w:rsidP="00D752F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752FC">
        <w:rPr>
          <w:rFonts w:ascii="宋体" w:eastAsia="宋体" w:hAnsi="宋体"/>
          <w:sz w:val="24"/>
        </w:rPr>
        <w:t>生物性污染物以过量繁殖的藻类、水体致病菌、有害微生物为主。水体氮磷富集引发水华爆发，同时生活污水、养殖粪污直排带入大量病原微生物，造成水体异味、菌群失衡、水生生物死亡，形成生物污染危害。</w:t>
      </w:r>
    </w:p>
    <w:p w14:paraId="159579F4" w14:textId="77777777" w:rsidR="007F32DB" w:rsidRDefault="007F32DB" w:rsidP="00CF6E1D">
      <w:pPr>
        <w:spacing w:line="360" w:lineRule="auto"/>
        <w:rPr>
          <w:rFonts w:ascii="宋体" w:eastAsia="宋体" w:hAnsi="宋体"/>
          <w:sz w:val="24"/>
        </w:rPr>
      </w:pPr>
    </w:p>
    <w:p w14:paraId="546DCB65" w14:textId="659E92BE" w:rsidR="00CF6E1D" w:rsidRDefault="00000000" w:rsidP="00CF6E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、除危害人体健康、破坏水生生态外，本次流域水污染还会对区域农业生产、城市发展、土壤环境造成哪些危害？结合水环境质量标准，谈谈居民日常饮水、农业灌溉该如何规避水污染带来的风险。（500字以上）（20分）</w:t>
      </w:r>
    </w:p>
    <w:p w14:paraId="45913305" w14:textId="268407C9" w:rsidR="00096B1D" w:rsidRPr="00096B1D" w:rsidRDefault="00CF6E1D" w:rsidP="00096B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答：</w:t>
      </w:r>
      <w:r w:rsidR="00096B1D" w:rsidRPr="00096B1D">
        <w:rPr>
          <w:rFonts w:ascii="宋体" w:eastAsia="宋体" w:hAnsi="宋体"/>
          <w:sz w:val="24"/>
        </w:rPr>
        <w:t>（一）水污染新增衍生危害</w:t>
      </w:r>
    </w:p>
    <w:p w14:paraId="6E5F2646" w14:textId="77777777" w:rsidR="00096B1D" w:rsidRPr="00096B1D" w:rsidRDefault="00096B1D" w:rsidP="00096B1D">
      <w:pPr>
        <w:numPr>
          <w:ilvl w:val="0"/>
          <w:numId w:val="3"/>
        </w:num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96B1D">
        <w:rPr>
          <w:rFonts w:ascii="宋体" w:eastAsia="宋体" w:hAnsi="宋体"/>
          <w:sz w:val="24"/>
        </w:rPr>
        <w:t>对农业生产的危害：受污染水体用于农田灌溉后，水中重金属、有毒有机物、过量氮磷会沉积耕地土壤，造成土壤盐碱化、板结、重金属累积，破坏土壤理化性质。不仅导致农作物减产、长势衰弱，还会造成农产品污染物超标，存在食品安全隐患。同时污染水源会导致水产养殖、畜禽养殖存活率下降，严重冲击乡村种养产业，造成农业经济损失。</w:t>
      </w:r>
    </w:p>
    <w:p w14:paraId="534C4C01" w14:textId="77777777" w:rsidR="00096B1D" w:rsidRPr="00096B1D" w:rsidRDefault="00096B1D" w:rsidP="00096B1D">
      <w:pPr>
        <w:numPr>
          <w:ilvl w:val="0"/>
          <w:numId w:val="3"/>
        </w:num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96B1D">
        <w:rPr>
          <w:rFonts w:ascii="宋体" w:eastAsia="宋体" w:hAnsi="宋体"/>
          <w:sz w:val="24"/>
        </w:rPr>
        <w:t>对城市发展的危害：黑臭河道、泛滥水华严重破坏城市水系景观，降低城市人居品质与营商环境。区域水环境承载力持续下降，倒逼辖区工业受限整改，企业治污成本大幅增加，制约化工、制造业绿色转型，阻碍</w:t>
      </w:r>
      <w:r w:rsidRPr="00096B1D">
        <w:rPr>
          <w:rFonts w:ascii="宋体" w:eastAsia="宋体" w:hAnsi="宋体"/>
          <w:sz w:val="24"/>
        </w:rPr>
        <w:lastRenderedPageBreak/>
        <w:t>区域经济可持续发展。同时水污染引发群体性健康问题，加重地方医疗负担，影响民生稳定与城市城镇化高质量建设。</w:t>
      </w:r>
    </w:p>
    <w:p w14:paraId="310CB6E1" w14:textId="77777777" w:rsidR="00096B1D" w:rsidRPr="00096B1D" w:rsidRDefault="00096B1D" w:rsidP="00096B1D">
      <w:pPr>
        <w:numPr>
          <w:ilvl w:val="0"/>
          <w:numId w:val="3"/>
        </w:num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96B1D">
        <w:rPr>
          <w:rFonts w:ascii="宋体" w:eastAsia="宋体" w:hAnsi="宋体"/>
          <w:sz w:val="24"/>
        </w:rPr>
        <w:t>对土壤环境的危害：河道污水漫溢、污水灌溉持续渗透，使重金属、难降解有机物在土壤中长期富集，形成水土复合污染。污染物会杀灭土壤有益微生物，破坏土壤生态结构，降低土壤自净能力与肥力，且土壤污染具有滞后性、累积性，后期修复周期长、成本极高。</w:t>
      </w:r>
    </w:p>
    <w:p w14:paraId="4FD09A86" w14:textId="77777777" w:rsidR="00096B1D" w:rsidRPr="00096B1D" w:rsidRDefault="00096B1D" w:rsidP="00096B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96B1D">
        <w:rPr>
          <w:rFonts w:ascii="宋体" w:eastAsia="宋体" w:hAnsi="宋体"/>
          <w:sz w:val="24"/>
        </w:rPr>
        <w:t>（二）水质安全风险规避措施</w:t>
      </w:r>
    </w:p>
    <w:p w14:paraId="10C4D6C8" w14:textId="77777777" w:rsidR="00096B1D" w:rsidRPr="00096B1D" w:rsidRDefault="00096B1D" w:rsidP="00096B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96B1D">
        <w:rPr>
          <w:rFonts w:ascii="宋体" w:eastAsia="宋体" w:hAnsi="宋体"/>
          <w:sz w:val="24"/>
        </w:rPr>
        <w:t>依据《地表水环境质量标准》《生活饮用水卫生标准》《农田灌溉水质标准》，针对性规避风险：</w:t>
      </w:r>
    </w:p>
    <w:p w14:paraId="6A7070CC" w14:textId="77777777" w:rsidR="00096B1D" w:rsidRPr="00096B1D" w:rsidRDefault="00096B1D" w:rsidP="00096B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96B1D">
        <w:rPr>
          <w:rFonts w:ascii="宋体" w:eastAsia="宋体" w:hAnsi="宋体"/>
          <w:sz w:val="24"/>
        </w:rPr>
        <w:t>居民饮水方面：严禁直接取用河道水、浅层地下水饮用，全域推行市政统一集中供水。农村自备水井需建立月度水质检测机制，安装深度净水设备，去除重金属、有害微生物。村镇常态化公示水源水质数据，杜绝使用不明污染水源，筑牢农村饮水安全防线。</w:t>
      </w:r>
    </w:p>
    <w:p w14:paraId="76A44083" w14:textId="77777777" w:rsidR="00096B1D" w:rsidRPr="00096B1D" w:rsidRDefault="00096B1D" w:rsidP="00096B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96B1D">
        <w:rPr>
          <w:rFonts w:ascii="宋体" w:eastAsia="宋体" w:hAnsi="宋体"/>
          <w:sz w:val="24"/>
        </w:rPr>
        <w:t>农业灌溉方面：严格执行灌溉用水准入标准，严禁 Ⅴ 类、劣 Ⅴ 类水体入田灌溉。在河道、灌区布设常态化水质监测点位，重点检测重金属、氮磷、有机污染物，水质达标后方可灌溉。推广滴灌、微喷灌等节水灌溉技术，减少污水与土壤接触面积。对长期受污耕地定期开展土壤检测、有机肥改良、生物修复，阻断水土污染物传导，保障农业生产安全。</w:t>
      </w:r>
    </w:p>
    <w:p w14:paraId="34F9E4C2" w14:textId="77777777" w:rsidR="007F32DB" w:rsidRDefault="007F32DB" w:rsidP="00CF6E1D">
      <w:pPr>
        <w:spacing w:line="360" w:lineRule="auto"/>
        <w:rPr>
          <w:rFonts w:ascii="宋体" w:eastAsia="宋体" w:hAnsi="宋体"/>
          <w:sz w:val="24"/>
        </w:rPr>
      </w:pPr>
    </w:p>
    <w:p w14:paraId="71C9A856" w14:textId="77777777" w:rsidR="007F32DB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3、分析当地现阶段水污染应急治理措施存在的短板，并从源头管控、过程治理、长效监管、生态修复四个维度，提出系统性解决该流域水污染问题的对策建议。（500字以上）（25分）</w:t>
      </w:r>
    </w:p>
    <w:p w14:paraId="57CA7774" w14:textId="5E0B9AE8" w:rsidR="002E2EC2" w:rsidRPr="002E2EC2" w:rsidRDefault="00CF6E1D" w:rsidP="002E2EC2">
      <w:pPr>
        <w:spacing w:line="360" w:lineRule="auto"/>
        <w:ind w:firstLineChars="200" w:firstLine="482"/>
        <w:rPr>
          <w:rFonts w:ascii="宋体" w:eastAsia="宋体" w:hAnsi="宋体"/>
          <w:sz w:val="24"/>
        </w:rPr>
      </w:pPr>
      <w:r w:rsidRPr="00CF6E1D">
        <w:rPr>
          <w:rFonts w:ascii="宋体" w:eastAsia="宋体" w:hAnsi="宋体" w:hint="eastAsia"/>
          <w:b/>
          <w:bCs/>
          <w:sz w:val="24"/>
        </w:rPr>
        <w:t>答：</w:t>
      </w:r>
      <w:r w:rsidR="002E2EC2" w:rsidRPr="002E2EC2">
        <w:rPr>
          <w:rFonts w:ascii="宋体" w:eastAsia="宋体" w:hAnsi="宋体"/>
          <w:sz w:val="24"/>
        </w:rPr>
        <w:t>（一）现有应急治理短板</w:t>
      </w:r>
    </w:p>
    <w:p w14:paraId="0D558D9D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当地关停小微违规企业、临时建站、药剂净水、河道清淤等措施均为末端应急手段，存在明显短板：一是治理治标不治本，仅清理河道存量污染、短期改善水质，未封堵工业偷排、生活混排、养殖渗漏等源头污染源，污染反复反弹；二是治理碎片化，各项措施独立开展，未形成水陆统筹、水土共治的治理体系；三是缺乏长效监管机制，对企业排污、管网运维、养殖排污无常态化管控；四是生态修复缺失，仅做水质应急净化，未修复受损水生生态，流域自净能力无法恢复。</w:t>
      </w:r>
    </w:p>
    <w:p w14:paraId="262665CD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lastRenderedPageBreak/>
        <w:t>（二）四维系统性治理对策</w:t>
      </w:r>
    </w:p>
    <w:p w14:paraId="2A1C31EE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1. 源头管控：精准切断各类污染来源</w:t>
      </w:r>
    </w:p>
    <w:p w14:paraId="16B443BE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开展沿岸工业企业专项排查，对化工、印染企业安装在线排污监测设备，严厉打击夜间偷排、超标排放行为。升级城镇老旧管网，实施雨污分流改造，彻底解决生活污水直排问题。规范流域畜禽养殖，配套标准化粪污处理、防渗储存设施，养殖废水处理达标后再排放，从源头杜绝污染物入河。</w:t>
      </w:r>
    </w:p>
    <w:p w14:paraId="1C97800E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2. 过程治理：完善全域治污体系</w:t>
      </w:r>
    </w:p>
    <w:p w14:paraId="7B185D1E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扩容升级城市、乡镇污水处理厂，提升工业废水、生活污水深度处理能力，适配化工、印染高浓度废水处理需求。在支流、乡村小微河道布设小型净水设施，常态化清理河面漂浮物、藻类，分区管控流域水体。构建多级拦截净化体系，通过生态拦截带、人工湿地预处理入河污水，降低水体污染负荷。</w:t>
      </w:r>
    </w:p>
    <w:p w14:paraId="70B94567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3. 长效监管：建立常态化管控机制</w:t>
      </w:r>
    </w:p>
    <w:p w14:paraId="0EA863DA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搭建全域水体智能监测网络，对主干河、支流、地下水水质实行 24 小时动态监测，实时预警水质异常。建立企业排污信用档案，落实排污许可、限期整改、行政处罚制度。落实属地河湖长制，明确镇村水体管护责任，常态化开展河道巡查，杜绝污染反弹。同时公开水质数据与执法结果，接受社会监督。</w:t>
      </w:r>
    </w:p>
    <w:p w14:paraId="6D0B572B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4. 生态修复：重塑流域水生态系统</w:t>
      </w:r>
    </w:p>
    <w:p w14:paraId="671BF691" w14:textId="77777777" w:rsidR="002E2EC2" w:rsidRPr="002E2EC2" w:rsidRDefault="002E2EC2" w:rsidP="002E2EC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E2EC2">
        <w:rPr>
          <w:rFonts w:ascii="宋体" w:eastAsia="宋体" w:hAnsi="宋体"/>
          <w:sz w:val="24"/>
        </w:rPr>
        <w:t>停止单一药剂净水模式，实施系统性生态修复。通过河道生态清淤，清除底泥富集污染物；投放本土水生植物、底栖生物、滤食性鱼类，构建稳定水生生态链，提升水体自净能力。开展沿岸植被绿化、生态岸线改造，修复流域水土生态，逐步恢复流域生物多样性，实现水质长效稳定改善。</w:t>
      </w:r>
    </w:p>
    <w:p w14:paraId="11D6CEF9" w14:textId="77777777" w:rsidR="007F32DB" w:rsidRDefault="007F32DB" w:rsidP="00CF6E1D">
      <w:pPr>
        <w:spacing w:line="360" w:lineRule="auto"/>
        <w:rPr>
          <w:rFonts w:ascii="宋体" w:eastAsia="宋体" w:hAnsi="宋体"/>
          <w:sz w:val="24"/>
        </w:rPr>
      </w:pPr>
    </w:p>
    <w:p w14:paraId="78CEE4B8" w14:textId="77777777" w:rsidR="007F32DB" w:rsidRDefault="00000000">
      <w:pPr>
        <w:spacing w:line="360" w:lineRule="auto"/>
        <w:ind w:firstLineChars="200" w:firstLine="482"/>
        <w:rPr>
          <w:rFonts w:ascii="宋体" w:eastAsia="宋体" w:hAnsi="宋体"/>
          <w:b/>
          <w:bCs/>
          <w:kern w:val="0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阅读案例二，请回答：</w:t>
      </w:r>
    </w:p>
    <w:p w14:paraId="342964E0" w14:textId="77777777" w:rsidR="007F32DB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4、结合案例分析，该大型风电项目为何会引发社会广泛争议？从资源环境、经济发展、民生生活角度，分析该工程兼具的优势与潜在风险，并说明现代大型工程项目建设体现出的典型特征。（500字以上）（20分）</w:t>
      </w:r>
    </w:p>
    <w:p w14:paraId="6FA80D75" w14:textId="4A34B3E3" w:rsidR="001F3B04" w:rsidRPr="001F3B04" w:rsidRDefault="00CF6E1D" w:rsidP="001F3B04">
      <w:pPr>
        <w:spacing w:line="360" w:lineRule="auto"/>
        <w:ind w:firstLineChars="200" w:firstLine="482"/>
        <w:rPr>
          <w:rFonts w:ascii="宋体" w:eastAsia="宋体" w:hAnsi="宋体"/>
          <w:sz w:val="24"/>
        </w:rPr>
      </w:pPr>
      <w:r w:rsidRPr="00CF6E1D">
        <w:rPr>
          <w:rFonts w:ascii="宋体" w:eastAsia="宋体" w:hAnsi="宋体" w:hint="eastAsia"/>
          <w:b/>
          <w:bCs/>
          <w:sz w:val="24"/>
        </w:rPr>
        <w:t>答：</w:t>
      </w:r>
      <w:r w:rsidR="001F3B04" w:rsidRPr="001F3B04">
        <w:rPr>
          <w:rFonts w:ascii="宋体" w:eastAsia="宋体" w:hAnsi="宋体"/>
          <w:sz w:val="24"/>
        </w:rPr>
        <w:t>一、争议产生的核心原因</w:t>
      </w:r>
    </w:p>
    <w:p w14:paraId="1D194109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本次西北千万千瓦级风电项目引发广泛社会争议，本质是新能源开发效益与脆弱草原生态保护、群众民生权益、前期程序缺失之间的多重矛盾冲突。项目占</w:t>
      </w:r>
      <w:r w:rsidRPr="001F3B04">
        <w:rPr>
          <w:rFonts w:ascii="宋体" w:eastAsia="宋体" w:hAnsi="宋体"/>
          <w:sz w:val="24"/>
        </w:rPr>
        <w:lastRenderedPageBreak/>
        <w:t>地广、建设周期长、施工强度大，选址位于高寒原生态草原，属于生态脆弱区、珍稀野生动物迁徙通道和核心牧草生长区，工程开发极易造成不可逆生态损害。同时项目前期环境评价范围不完善、公众参与不足，决策透明度不足，导致社会质疑工程建设的科学性与合理性，进一步激化社会争议。</w:t>
      </w:r>
    </w:p>
    <w:p w14:paraId="6CE0AFBD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二、多维优势与潜在风险</w:t>
      </w:r>
    </w:p>
    <w:p w14:paraId="02C2CBB7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1. 资源环境维度</w:t>
      </w:r>
    </w:p>
    <w:p w14:paraId="060DEE3F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优势：区域风能资源富集、开发条件优良，风电属于清洁能源，可替代传统火电，大幅削减碳排放、大气污染物排放，助力 “双碳” 目标推进，优化区域能源结构，改善区域大气环境质量。</w:t>
      </w:r>
    </w:p>
    <w:p w14:paraId="5F79944B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风险：大规模施工破坏地表原生植被，割裂野生动物迁徙通道，造成栖息地破碎化，加剧草原沙化退化；风机光影频闪、运行噪声干扰鸟类生存；道路、塔架建设改变草原原生水文条件，加速脆弱流域生态退化。</w:t>
      </w:r>
    </w:p>
    <w:p w14:paraId="563AF4ED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2. 经济发展维度</w:t>
      </w:r>
    </w:p>
    <w:p w14:paraId="2ED30409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优势：项目可带动基建、设备运维、文旅等上下游产业发展，增加地方就业岗位，提升财政收入，推动牧区产业升级，助力乡村振兴与区域经济增长。</w:t>
      </w:r>
    </w:p>
    <w:p w14:paraId="704EA23C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风险：草原生态破坏修复成本极高，长期生态退化会损害畜牧、生态旅游支柱产业，形成短期经济收益、长期生态经济亏损的局面。</w:t>
      </w:r>
    </w:p>
    <w:p w14:paraId="13B2D741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3. 民生生活维度</w:t>
      </w:r>
    </w:p>
    <w:p w14:paraId="4EF88B0A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优势：完善区域电力基础设施，提升供电保障能力，夯实牧区发展基础。</w:t>
      </w:r>
    </w:p>
    <w:p w14:paraId="2FFAE1D7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风险：风机噪声、光影污染干扰牧民生产生活，破坏原有宜居草原人居环境，直接影响民众生活质量。</w:t>
      </w:r>
    </w:p>
    <w:p w14:paraId="46B6BB77" w14:textId="77777777" w:rsidR="001F3B04" w:rsidRPr="001F3B04" w:rsidRDefault="001F3B04" w:rsidP="001F3B04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三、现代大型工程项目典型特征</w:t>
      </w:r>
    </w:p>
    <w:p w14:paraId="45A61BF4" w14:textId="4573B7E1" w:rsidR="007F32DB" w:rsidRDefault="001F3B04" w:rsidP="00CF6E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3B04">
        <w:rPr>
          <w:rFonts w:ascii="宋体" w:eastAsia="宋体" w:hAnsi="宋体"/>
          <w:sz w:val="24"/>
        </w:rPr>
        <w:t>一是利弊共生的复合型特征，兼具生态、经济社会效益，同时存在显著生态与民生风险；二是影响尺度大、周期长，工程占地广、建设运营周期久，对区域生态、社会、经济产生长期深远影响；三是利益主体多元、社会性强，涉及政府、企业、民众、生态保护多方利益，公众关注度极高；四是动态可调、审慎开发，摒弃粗放建设模式，通过论证听证、方案优化、动态监测，实行生态优先、分区可控的精细化开发模式。</w:t>
      </w:r>
    </w:p>
    <w:p w14:paraId="652D088E" w14:textId="77777777" w:rsidR="00CF6E1D" w:rsidRDefault="00CF6E1D" w:rsidP="00CF6E1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108B44DF" w14:textId="77777777" w:rsidR="007F32DB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5、该风电项目的争议集中体现出哪些资源环境与工程伦理问题？结合可持续发展理念，阐述大型新能源工程在落地过程中，如何统筹兼顾能源开发、经济收益、生态保护与民众权益，实现多方协调发展。（500字以上）（25分）</w:t>
      </w:r>
    </w:p>
    <w:p w14:paraId="5E6E83ED" w14:textId="1A5BF48C" w:rsidR="00283FCA" w:rsidRPr="00283FCA" w:rsidRDefault="00CF6E1D" w:rsidP="00283FCA">
      <w:pPr>
        <w:spacing w:line="360" w:lineRule="auto"/>
        <w:ind w:firstLineChars="200" w:firstLine="482"/>
        <w:rPr>
          <w:rFonts w:ascii="宋体" w:eastAsia="宋体" w:hAnsi="宋体"/>
          <w:sz w:val="24"/>
        </w:rPr>
      </w:pPr>
      <w:r w:rsidRPr="00CF6E1D">
        <w:rPr>
          <w:rFonts w:ascii="宋体" w:eastAsia="宋体" w:hAnsi="宋体" w:hint="eastAsia"/>
          <w:b/>
          <w:bCs/>
          <w:sz w:val="24"/>
        </w:rPr>
        <w:t>答：</w:t>
      </w:r>
      <w:r w:rsidR="00283FCA" w:rsidRPr="00283FCA">
        <w:rPr>
          <w:rFonts w:ascii="宋体" w:eastAsia="宋体" w:hAnsi="宋体"/>
          <w:sz w:val="24"/>
        </w:rPr>
        <w:t>一、项目凸显的资源环境与工程伦理问题</w:t>
      </w:r>
    </w:p>
    <w:p w14:paraId="50C7F828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第一，生态伦理失衡。项目前期重能源开发、重经济效益，轻视草原生态的脆弱性与稀缺性，违背人与自然和谐共生、保护优先的基本生态伦理，以生态损耗换取工程开发收益，忽视生态系统的固有价值。</w:t>
      </w:r>
    </w:p>
    <w:p w14:paraId="2288074D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第二，公众权益伦理缺失。工程前期环评不完善、公众参与不足，未充分保障牧民的知情权、参与权、表达权，工程决策忽视民众生活权益与本土生产诉求，存在工程决策功利化、程序不规范的伦理缺陷。</w:t>
      </w:r>
    </w:p>
    <w:p w14:paraId="578CD69C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第三，代际公平伦理风险。当代大规模开发草原资源，造成草原退化、生物多样性减少等不可逆生态问题，透支后代生态资源与生存发展空间，违背可持续发展的代际公平原则。</w:t>
      </w:r>
    </w:p>
    <w:p w14:paraId="5111FD02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第四，工程决策伦理片面。仅侧重技术可行性、经济收益性，未充分考量生态承载力和社会民生适配性，缺乏全域统筹的工程伦理思维。</w:t>
      </w:r>
    </w:p>
    <w:p w14:paraId="3A240381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二、基于可持续发展的多方协调发展路径</w:t>
      </w:r>
    </w:p>
    <w:p w14:paraId="12A7342C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1. 坚守生态底线，实现能源开发与生态保护统筹</w:t>
      </w:r>
    </w:p>
    <w:p w14:paraId="33893A53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坚持生态优先原则，严格划定草原生态红线、野生动物迁徙保护区、原生植被核心区，主动避让生态敏感区域。采用分区开发、分阶段建设模式，缩减核心生态区风机布局，优化输电线路走向，配套建设野生动物生态通道、植被恢复带。同步开展全域生态动态监测，根据生态变化实时调整施工方案，最大限度降低工程扰动。</w:t>
      </w:r>
    </w:p>
    <w:p w14:paraId="328F60CA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2. 保障民生权益，健全公众全程参与机制</w:t>
      </w:r>
    </w:p>
    <w:p w14:paraId="4180E8AB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将民众权益纳入工程决策核心环节，完善环评公示、公众听证、意见征集制度，保障牧民全程参与、全程监督。针对噪声、光影扰民问题优化风机布局和运维方案，合理补偿占地损失、生态损失，切实维护群众生产生活权益，实现工程建设与民生保障共赢。</w:t>
      </w:r>
    </w:p>
    <w:p w14:paraId="096AC64F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3. 坚持开发修复同步，构建长效治理机制</w:t>
      </w:r>
    </w:p>
    <w:p w14:paraId="60468489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改变 “先破坏、后治理” 模式，实行工程建设与生态修复同步推进，及时</w:t>
      </w:r>
      <w:r w:rsidRPr="00283FCA">
        <w:rPr>
          <w:rFonts w:ascii="宋体" w:eastAsia="宋体" w:hAnsi="宋体"/>
          <w:sz w:val="24"/>
        </w:rPr>
        <w:lastRenderedPageBreak/>
        <w:t>恢复施工裸地植被、修复受损水文环境，完善草原水土保持设施。建立长期生态监测体系，动态跟踪生物多样性、草原植被、水文变化，实现开发可控、破坏可修、生态可续。</w:t>
      </w:r>
    </w:p>
    <w:p w14:paraId="0C5772AF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4. 树立全域统筹理念，实现多维可持续发展</w:t>
      </w:r>
    </w:p>
    <w:p w14:paraId="11D7612B" w14:textId="77777777" w:rsidR="00283FCA" w:rsidRPr="00283FCA" w:rsidRDefault="00283FCA" w:rsidP="00283FC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3FCA">
        <w:rPr>
          <w:rFonts w:ascii="宋体" w:eastAsia="宋体" w:hAnsi="宋体"/>
          <w:sz w:val="24"/>
        </w:rPr>
        <w:t>摒弃单一经济导向的开发思维，统筹能源安全、经济发展、生态保护、民生福祉四大目标，平衡双碳转型任务与区域生态承载能力，将新能源收益反哺牧区生态治理、产业升级和民生改善，形成绿色开发、生态修复、经济增收、民生提质的良性循环，实现工程经济效益、生态效益、社会效益协同统一。</w:t>
      </w:r>
    </w:p>
    <w:p w14:paraId="49DDE1B3" w14:textId="77777777" w:rsidR="007F32DB" w:rsidRPr="00283FCA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60285CD4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077E11D4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0A7E9935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35C839A8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5D58ACBC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2DE785CF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2605240D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2E44D600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21D27839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225ADB5B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129DF1D3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5052F53B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1996C083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47642088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6740CB0F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3BBAED7E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0D35DBF5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66441008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5C27EE6D" w14:textId="77777777" w:rsidR="007F32DB" w:rsidRDefault="007F32DB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sectPr w:rsidR="007F32D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943E" w14:textId="77777777" w:rsidR="008250A0" w:rsidRDefault="008250A0">
      <w:r>
        <w:separator/>
      </w:r>
    </w:p>
  </w:endnote>
  <w:endnote w:type="continuationSeparator" w:id="0">
    <w:p w14:paraId="530FE0F0" w14:textId="77777777" w:rsidR="008250A0" w:rsidRDefault="00825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AD46" w14:textId="77777777" w:rsidR="007F32DB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20E517" wp14:editId="08014E98">
              <wp:simplePos x="0" y="0"/>
              <wp:positionH relativeFrom="margin">
                <wp:posOffset>2058670</wp:posOffset>
              </wp:positionH>
              <wp:positionV relativeFrom="paragraph">
                <wp:posOffset>-95250</wp:posOffset>
              </wp:positionV>
              <wp:extent cx="1828800" cy="1828800"/>
              <wp:effectExtent l="0" t="0" r="12065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485AA0" w14:textId="77777777" w:rsidR="007F32DB" w:rsidRDefault="00000000">
                          <w:pPr>
                            <w:pStyle w:val="a4"/>
                            <w:spacing w:beforeLines="50" w:before="120"/>
                            <w:ind w:firstLineChars="100" w:firstLine="210"/>
                            <w:rPr>
                              <w:sz w:val="21"/>
                              <w:u w:val="single"/>
                            </w:rPr>
                          </w:pP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1"/>
                              <w:szCs w:val="21"/>
                            </w:rPr>
                            <w:t>14</w:t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cs="宋体" w:hint="eastAsia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1"/>
                            </w:rPr>
                            <w:t>页</w:t>
                          </w:r>
                        </w:p>
                        <w:p w14:paraId="41C964C5" w14:textId="77777777" w:rsidR="007F32DB" w:rsidRDefault="007F32DB">
                          <w:pPr>
                            <w:pStyle w:val="a3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0E517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7" type="#_x0000_t202" style="position:absolute;margin-left:162.1pt;margin-top:-7.5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" filled="f" stroked="f" strokeweight=".5pt">
              <v:textbox style="mso-fit-shape-to-text:t" inset="0,0,0,0">
                <w:txbxContent>
                  <w:p w14:paraId="1B485AA0" w14:textId="77777777" w:rsidR="007F32DB" w:rsidRDefault="00000000">
                    <w:pPr>
                      <w:pStyle w:val="a4"/>
                      <w:spacing w:beforeLines="50" w:before="120"/>
                      <w:ind w:firstLineChars="100" w:firstLine="210"/>
                      <w:rPr>
                        <w:sz w:val="21"/>
                        <w:u w:val="single"/>
                      </w:rPr>
                    </w:pP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1"/>
                        <w:szCs w:val="21"/>
                      </w:rPr>
                      <w:t>14</w:t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cs="宋体" w:hint="eastAsia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 w:val="21"/>
                      </w:rPr>
                      <w:t>页</w:t>
                    </w:r>
                  </w:p>
                  <w:p w14:paraId="41C964C5" w14:textId="77777777" w:rsidR="007F32DB" w:rsidRDefault="007F32DB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D7A1B" w14:textId="77777777" w:rsidR="008250A0" w:rsidRDefault="008250A0">
      <w:r>
        <w:separator/>
      </w:r>
    </w:p>
  </w:footnote>
  <w:footnote w:type="continuationSeparator" w:id="0">
    <w:p w14:paraId="7729C9F1" w14:textId="77777777" w:rsidR="008250A0" w:rsidRDefault="00825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7C6574"/>
    <w:multiLevelType w:val="singleLevel"/>
    <w:tmpl w:val="C87C657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326C18A9"/>
    <w:multiLevelType w:val="multilevel"/>
    <w:tmpl w:val="8E04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25E2E"/>
    <w:multiLevelType w:val="singleLevel"/>
    <w:tmpl w:val="4CD25E2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69853265">
    <w:abstractNumId w:val="2"/>
  </w:num>
  <w:num w:numId="2" w16cid:durableId="1232691903">
    <w:abstractNumId w:val="0"/>
  </w:num>
  <w:num w:numId="3" w16cid:durableId="197316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wNmYwN2FlYzk1MWU5MDk3M2RjZmUwMzYzMWU1MDcifQ=="/>
  </w:docVars>
  <w:rsids>
    <w:rsidRoot w:val="1D990654"/>
    <w:rsid w:val="00096B1D"/>
    <w:rsid w:val="000A4450"/>
    <w:rsid w:val="000C1ECE"/>
    <w:rsid w:val="001429ED"/>
    <w:rsid w:val="00164429"/>
    <w:rsid w:val="001B51A3"/>
    <w:rsid w:val="001F3B04"/>
    <w:rsid w:val="00215B86"/>
    <w:rsid w:val="00220CBC"/>
    <w:rsid w:val="00283FCA"/>
    <w:rsid w:val="002E1028"/>
    <w:rsid w:val="002E2EC2"/>
    <w:rsid w:val="002F0B8D"/>
    <w:rsid w:val="00332960"/>
    <w:rsid w:val="00366672"/>
    <w:rsid w:val="003B1EF1"/>
    <w:rsid w:val="0043089D"/>
    <w:rsid w:val="004677BB"/>
    <w:rsid w:val="005200A6"/>
    <w:rsid w:val="00562F5C"/>
    <w:rsid w:val="00580386"/>
    <w:rsid w:val="006F191F"/>
    <w:rsid w:val="00782C9A"/>
    <w:rsid w:val="007F32DB"/>
    <w:rsid w:val="008250A0"/>
    <w:rsid w:val="0083660F"/>
    <w:rsid w:val="009056D6"/>
    <w:rsid w:val="009F1215"/>
    <w:rsid w:val="00AA7476"/>
    <w:rsid w:val="00AE2AF9"/>
    <w:rsid w:val="00B513D3"/>
    <w:rsid w:val="00CF6E1D"/>
    <w:rsid w:val="00D16998"/>
    <w:rsid w:val="00D752FC"/>
    <w:rsid w:val="00D85C5B"/>
    <w:rsid w:val="00E50EFB"/>
    <w:rsid w:val="00E97268"/>
    <w:rsid w:val="00EB2E26"/>
    <w:rsid w:val="00F7037F"/>
    <w:rsid w:val="00FD3DAE"/>
    <w:rsid w:val="130848A2"/>
    <w:rsid w:val="15D22E0A"/>
    <w:rsid w:val="16320522"/>
    <w:rsid w:val="1B5C159C"/>
    <w:rsid w:val="1D990654"/>
    <w:rsid w:val="25AA17EA"/>
    <w:rsid w:val="26393298"/>
    <w:rsid w:val="27791F11"/>
    <w:rsid w:val="2BA17934"/>
    <w:rsid w:val="2EF7784D"/>
    <w:rsid w:val="2F236894"/>
    <w:rsid w:val="35702107"/>
    <w:rsid w:val="372721A3"/>
    <w:rsid w:val="3B595A3C"/>
    <w:rsid w:val="3D536596"/>
    <w:rsid w:val="3D635CAA"/>
    <w:rsid w:val="4E8E5A7A"/>
    <w:rsid w:val="54186F89"/>
    <w:rsid w:val="58914E12"/>
    <w:rsid w:val="5ACD29F6"/>
    <w:rsid w:val="61AE5BE1"/>
    <w:rsid w:val="62ED55CA"/>
    <w:rsid w:val="70665888"/>
    <w:rsid w:val="71D23226"/>
    <w:rsid w:val="73B717CD"/>
    <w:rsid w:val="73C94E6E"/>
    <w:rsid w:val="773878D0"/>
    <w:rsid w:val="777E63ED"/>
    <w:rsid w:val="78FD502C"/>
    <w:rsid w:val="7A92692B"/>
    <w:rsid w:val="7F74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C448F1"/>
  <w15:docId w15:val="{3F13CDAF-0B34-463F-9F42-E431AB5D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2398</Words>
  <Characters>2422</Characters>
  <Application>Microsoft Office Word</Application>
  <DocSecurity>0</DocSecurity>
  <Lines>127</Lines>
  <Paragraphs>96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纹理</dc:creator>
  <cp:lastModifiedBy>X X</cp:lastModifiedBy>
  <cp:revision>12</cp:revision>
  <dcterms:created xsi:type="dcterms:W3CDTF">2026-06-21T07:40:00Z</dcterms:created>
  <dcterms:modified xsi:type="dcterms:W3CDTF">2026-06-21T13:53:00Z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47A08FA144324FC9BD541E4D5B4EDFCD</vt:lpwstr>
  </property>
  <property fmtid="{D5CDD505-2E9C-101B-9397-08002B2CF9AE}" pid="4" name="KSOTemplateDocerSaveRecord">
    <vt:lpwstr>eyJoZGlkIjoiODI2MDllN2UxYzIwNjgwZjYzZDZlMDFmMGMyNzJlMzgiLCJ1c2VySWQiOiIzMTI4MzgzNTIifQ==</vt:lpwstr>
  </property>
</Properties>
</file>