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6"/>
        <w:pBdr/>
        <w:spacing/>
        <w:ind/>
        <w:rPr/>
      </w:pPr>
      <w:r/>
      <w:bookmarkStart w:id="20" w:name="титульник"/>
      <w:r>
        <w:t xml:space="preserve">Титульник</w:t>
      </w:r>
      <w:r/>
    </w:p>
    <w:p>
      <w:pPr>
        <w:pStyle w:val="996"/>
        <w:pBdr/>
        <w:spacing/>
        <w:ind/>
        <w:rPr/>
      </w:pPr>
      <w:r>
        <w:t xml:space="preserve">Тема </w:t>
      </w:r>
      <w:r>
        <w:t xml:space="preserve">Исследование и разработка интеллектуальных методов анализа профиля автора русскоязычного текста</w:t>
      </w:r>
      <w:r/>
    </w:p>
    <w:p>
      <w:pPr>
        <w:pBdr/>
        <w:spacing/>
        <w:ind/>
        <w:rPr/>
      </w:pPr>
      <w:r>
        <w:br w:type="page" w:clear="all"/>
      </w:r>
      <w:bookmarkEnd w:id="20"/>
      <w:r/>
      <w:r/>
    </w:p>
    <w:p>
      <w:pPr>
        <w:pStyle w:val="895"/>
        <w:pBdr/>
        <w:spacing/>
        <w:ind/>
        <w:rPr/>
      </w:pPr>
      <w:r/>
      <w:bookmarkStart w:id="27" w:name="_Toc1"/>
      <w:r>
        <w:t xml:space="preserve">СОДЕРЖАНИЕ</w:t>
      </w:r>
      <w:r/>
      <w:bookmarkEnd w:id="27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5BB32497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>
            <w:rPr>
              <w:sz w:val="10"/>
              <w:szCs w:val="10"/>
            </w:rPr>
            <w:fldChar w:fldCharType="begin"/>
            <w:instrText xml:space="preserve">TOC \o "1-2" \h </w:instrText>
          </w:r>
          <w:r>
            <w:rPr>
              <w:sz w:val="10"/>
              <w:szCs w:val="10"/>
            </w:rPr>
            <w:fldChar w:fldCharType="separate"/>
          </w:r>
          <w:r>
            <w:rPr>
              <w:sz w:val="10"/>
              <w:szCs w:val="10"/>
            </w:rPr>
          </w:r>
          <w:hyperlink w:tooltip="#_Toc1" w:anchor="_Toc1" w:history="1">
            <w:r>
              <w:rPr>
                <w:rStyle w:val="940"/>
              </w:rPr>
            </w:r>
            <w:r>
              <w:rPr>
                <w:rStyle w:val="940"/>
              </w:rPr>
              <w:t xml:space="preserve">СОДЕРЖАНИЕ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606486A3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2" w:anchor="_Toc2" w:history="1">
            <w:r>
              <w:rPr>
                <w:rStyle w:val="940"/>
              </w:rPr>
            </w:r>
            <w:r>
              <w:rPr>
                <w:rStyle w:val="940"/>
              </w:rPr>
              <w:t xml:space="preserve">СПИСОК ИСПОЛЬЗОВАННЫХ СОКРАЩЕНИЙ</w:t>
            </w:r>
            <w:r>
              <w:rPr>
                <w:rStyle w:val="940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>
            <w:rPr>
              <w:highlight w:val="none"/>
            </w:rPr>
          </w:r>
        </w:p>
        <w:p w14:paraId="1F31F349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/>
          <w:hyperlink w:tooltip="#_Toc3" w:anchor="_Toc3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/>
              </w:rPr>
              <w:t xml:space="preserve">Общие формулировки объекта, предмета исследования, новизны, цели и задач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4DD1D265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/>
          <w:hyperlink w:tooltip="#_Toc4" w:anchor="_Toc4" w:history="1">
            <w:r>
              <w:rPr>
                <w:rStyle w:val="940"/>
              </w:rPr>
            </w:r>
            <w:r>
              <w:rPr>
                <w:rStyle w:val="940"/>
                <w:highlight w:val="none"/>
              </w:rPr>
              <w:t xml:space="preserve">Структура диссертации с кратким описанием разделов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77F5754A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/>
          <w:hyperlink w:tooltip="#_Toc5" w:anchor="_Toc5" w:history="1">
            <w:r>
              <w:rPr>
                <w:rStyle w:val="940"/>
              </w:rPr>
            </w:r>
            <w:r>
              <w:rPr>
                <w:rStyle w:val="940"/>
                <w:highlight w:val="none"/>
              </w:rPr>
              <w:t xml:space="preserve">Доклад по диссертационному исследования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6D25B9AE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6" w:anchor="_Toc6" w:history="1">
            <w:r>
              <w:rPr>
                <w:rStyle w:val="940"/>
              </w:rPr>
            </w:r>
            <w:r>
              <w:rPr>
                <w:rStyle w:val="940"/>
                <w:lang w:val="ru-RU"/>
              </w:rPr>
              <w:t xml:space="preserve">Предметная область</w:t>
            </w:r>
            <w:r>
              <w:rPr>
                <w:rStyle w:val="940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10</w:t>
              <w:fldChar w:fldCharType="end"/>
            </w:r>
          </w:hyperlink>
          <w:r/>
          <w:r>
            <w:rPr>
              <w:highlight w:val="none"/>
              <w:lang w:val="ru-RU"/>
            </w:rPr>
          </w:r>
        </w:p>
        <w:p w14:paraId="7A0625C1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7" w:anchor="_Toc7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Цели и задачи исследования</w:t>
            </w:r>
            <w:r>
              <w:rPr>
                <w:rStyle w:val="940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/>
          <w:r>
            <w:rPr>
              <w:highlight w:val="none"/>
              <w:lang w:val="ru-RU" w:bidi="ru-RU"/>
            </w:rPr>
          </w:r>
        </w:p>
        <w:p w14:paraId="5FFB8C91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8" w:anchor="_Toc8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Методология</w:t>
            </w:r>
            <w:r>
              <w:rPr>
                <w:rStyle w:val="940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/>
          <w:r>
            <w:rPr>
              <w:highlight w:val="none"/>
              <w:lang w:val="ru-RU" w:bidi="ru-RU"/>
            </w:rPr>
          </w:r>
        </w:p>
        <w:p w14:paraId="004F134B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9" w:anchor="_Toc9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Обзор методов и подходов автоматического профилирования</w:t>
            </w:r>
            <w:r>
              <w:rPr>
                <w:rStyle w:val="940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14</w:t>
              <w:fldChar w:fldCharType="end"/>
            </w:r>
          </w:hyperlink>
          <w:r/>
          <w:r>
            <w:rPr>
              <w:highlight w:val="none"/>
              <w:lang w:val="ru-RU" w:bidi="ru-RU"/>
            </w:rPr>
          </w:r>
        </w:p>
        <w:p w14:paraId="2D0EE1E5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10" w:anchor="_Toc10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Теоретическое описание системы</w:t>
            </w:r>
            <w:r>
              <w:rPr>
                <w:rStyle w:val="940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16</w:t>
              <w:fldChar w:fldCharType="end"/>
            </w:r>
          </w:hyperlink>
          <w:r/>
          <w:r>
            <w:rPr>
              <w:highlight w:val="none"/>
              <w:lang w:val="ru-RU" w:bidi="ru-RU"/>
            </w:rPr>
          </w:r>
        </w:p>
        <w:p w14:paraId="1E174066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11" w:anchor="_Toc11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Проектирование системы</w:t>
            </w:r>
            <w:r>
              <w:rPr>
                <w:rStyle w:val="940"/>
                <w:highlight w:val="none"/>
                <w:lang w:val="ru-RU" w:bidi="ru-RU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/>
          <w:r>
            <w:rPr>
              <w:highlight w:val="none"/>
              <w:lang w:val="ru-RU" w:bidi="ru-RU"/>
            </w:rPr>
          </w:r>
        </w:p>
        <w:p w14:paraId="624727A2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>
              <w:highlight w:val="none"/>
            </w:rPr>
          </w:pPr>
          <w:r/>
          <w:hyperlink w:tooltip="#_Toc12" w:anchor="_Toc12" w:history="1">
            <w:r>
              <w:rPr>
                <w:rStyle w:val="940"/>
              </w:rPr>
            </w:r>
            <w:r>
              <w:rPr>
                <w:rStyle w:val="940"/>
                <w:highlight w:val="none"/>
                <w:lang w:val="ru-RU" w:bidi="ru-RU"/>
              </w:rPr>
              <w:t xml:space="preserve">Эксперименты и результаты</w:t>
            </w:r>
            <w:r>
              <w:rPr>
                <w:rStyle w:val="940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24</w:t>
              <w:fldChar w:fldCharType="end"/>
            </w:r>
          </w:hyperlink>
          <w:r/>
          <w:r>
            <w:rPr>
              <w:highlight w:val="none"/>
              <w:lang w:val="ru-RU"/>
            </w:rPr>
          </w:r>
        </w:p>
        <w:p w14:paraId="190FB3CA">
          <w:pPr>
            <w:pStyle w:val="943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/>
          <w:hyperlink w:tooltip="#_Toc13" w:anchor="_Toc13" w:history="1">
            <w:r>
              <w:rPr>
                <w:rStyle w:val="940"/>
              </w:rPr>
            </w:r>
            <w:r>
              <w:rPr>
                <w:rStyle w:val="940"/>
                <w:highlight w:val="none"/>
              </w:rPr>
              <w:t xml:space="preserve">Результаты </w:t>
            </w:r>
            <w:r>
              <w:rPr>
                <w:rStyle w:val="940"/>
                <w:highlight w:val="none"/>
              </w:rPr>
              <w:t xml:space="preserve">экспериментов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32</w:t>
              <w:fldChar w:fldCharType="end"/>
            </w:r>
          </w:hyperlink>
          <w:r/>
          <w:r/>
        </w:p>
        <w:p w14:paraId="3E52188A">
          <w:pPr>
            <w:pStyle w:val="942"/>
            <w:suppressLineNumbers w:val="false"/>
            <w:pBdr/>
            <w:tabs>
              <w:tab w:val="right" w:leader="dot" w:pos="9638"/>
            </w:tabs>
            <w:spacing/>
            <w:ind w:firstLine="0"/>
            <w:rPr/>
          </w:pPr>
          <w:r/>
          <w:hyperlink w:tooltip="#_Toc14" w:anchor="_Toc14" w:history="1">
            <w:r>
              <w:rPr>
                <w:rStyle w:val="940"/>
              </w:rPr>
            </w:r>
            <w:r>
              <w:rPr>
                <w:rStyle w:val="940"/>
                <w:highlight w:val="none"/>
              </w:rPr>
              <w:t xml:space="preserve">Список литературы</w:t>
            </w:r>
            <w:r>
              <w:rPr>
                <w:rStyle w:val="94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33</w:t>
              <w:fldChar w:fldCharType="end"/>
            </w:r>
          </w:hyperlink>
          <w:r/>
          <w:r/>
        </w:p>
        <w:p w14:paraId="5C5CD0F6">
          <w:pPr>
            <w:suppressLineNumbers w:val="false"/>
            <w:pBdr/>
            <w:spacing w:line="288" w:lineRule="auto"/>
            <w:ind w:firstLine="0" w:left="0"/>
            <w:contextualSpacing w:val="true"/>
            <w:jc w:val="both"/>
            <w:rPr>
              <w:sz w:val="10"/>
              <w:szCs w:val="10"/>
            </w:rPr>
          </w:pPr>
          <w:r>
            <w:rPr>
              <w:sz w:val="10"/>
              <w:szCs w:val="10"/>
            </w:rPr>
          </w:r>
          <w:r>
            <w:rPr>
              <w:sz w:val="10"/>
              <w:szCs w:val="10"/>
            </w:rPr>
            <w:fldChar w:fldCharType="end"/>
          </w:r>
          <w:r>
            <w:rPr>
              <w:sz w:val="10"/>
              <w:szCs w:val="10"/>
            </w:rPr>
          </w:r>
          <w:r/>
        </w:p>
      </w:sdtContent>
    </w:sdt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895"/>
        <w:pBdr/>
        <w:spacing/>
        <w:ind/>
        <w:rPr>
          <w:highlight w:val="none"/>
        </w:rPr>
      </w:pPr>
      <w:r/>
      <w:bookmarkStart w:id="28" w:name="_Toc2"/>
      <w:r/>
      <w:bookmarkStart w:id="26" w:name="список-использованных-сокращений"/>
      <w:r>
        <w:t xml:space="preserve">СПИСОК ИСПОЛЬЗОВАННЫХ СОКРАЩЕНИЙ</w:t>
      </w:r>
      <w:r>
        <w:rPr>
          <w:highlight w:val="none"/>
        </w:rPr>
      </w:r>
      <w:bookmarkEnd w:id="28"/>
      <w:r/>
      <w:r>
        <w:rPr>
          <w:highlight w:val="none"/>
        </w:rPr>
      </w:r>
    </w:p>
    <w:p>
      <w:pPr>
        <w:pBdr/>
        <w:spacing/>
        <w:ind/>
        <w:rPr/>
      </w:pPr>
      <w:r>
        <w:t xml:space="preserve">API (Application Programming Interface) - программный интерфейс приложения, набор методов для взаимодействия между программными компонентами.</w:t>
      </w:r>
      <w:r/>
    </w:p>
    <w:p>
      <w:pPr>
        <w:pBdr/>
        <w:spacing/>
        <w:ind/>
        <w:rPr/>
      </w:pPr>
      <w:r>
        <w:t xml:space="preserve">CAC (Customer Acquisition Cost) - стоимость привлечения клиента.</w:t>
      </w:r>
      <w:r/>
    </w:p>
    <w:p>
      <w:pPr>
        <w:pBdr/>
        <w:spacing/>
        <w:ind/>
        <w:rPr/>
      </w:pPr>
      <w:r>
        <w:t xml:space="preserve">NLP (Natural Language Processing) - область искусственного интеллекта, занимающаяся взаимодействием компьютера и человеческого языка.</w:t>
      </w:r>
      <w:r/>
    </w:p>
    <w:p>
      <w:pPr>
        <w:pBdr/>
        <w:spacing/>
        <w:ind/>
        <w:rPr/>
      </w:pPr>
      <w:r>
        <w:t xml:space="preserve">POS-tagging (Part-of-Speech tagging) - морфологическая разметка, определение частей речи в тексте.</w:t>
      </w:r>
      <w:r/>
    </w:p>
    <w:p>
      <w:pPr>
        <w:pBdr/>
        <w:spacing/>
        <w:ind/>
        <w:rPr/>
      </w:pPr>
      <w:r>
        <w:t xml:space="preserve">HTML (HyperText Markup Language) - язык разметки гипертекста, используется для создания веб-страниц.</w:t>
      </w:r>
      <w:r/>
    </w:p>
    <w:p>
      <w:pPr>
        <w:pBdr/>
        <w:spacing/>
        <w:ind/>
        <w:rPr>
          <w:highlight w:val="none"/>
        </w:rPr>
      </w:pPr>
      <w:r>
        <w:t xml:space="preserve">IDEF0 (Integration Definition for Function Modeling) - методология функционального моделирования, используемая для описания бизнес-процессов.</w:t>
      </w:r>
      <w:r>
        <w:rPr>
          <w:highlight w:val="none"/>
        </w:rPr>
      </w:r>
      <w:r>
        <w:rPr>
          <w:highlight w:val="none"/>
        </w:rPr>
      </w:r>
    </w:p>
    <w:p w14:paraId="6260ABCF">
      <w:pPr>
        <w:pBdr/>
        <w:spacing/>
        <w:ind/>
        <w:rPr/>
      </w:pPr>
      <w:r>
        <w:rPr>
          <w:highlight w:val="none"/>
        </w:rPr>
        <w:t xml:space="preserve">SVC (Support Vector Classifier) - метод опорных векторов для задач классификации</w:t>
      </w:r>
      <w:r>
        <w:rPr>
          <w:highlight w:val="none"/>
          <w:lang w:val="ru-RU"/>
        </w:rPr>
        <w:t xml:space="preserve">.</w:t>
      </w:r>
      <w:r/>
    </w:p>
    <w:p w14:paraId="3859FCF0">
      <w:pPr>
        <w:pBdr/>
        <w:spacing/>
        <w:ind/>
        <w:rPr/>
      </w:pPr>
      <w:r>
        <w:rPr>
          <w:highlight w:val="none"/>
        </w:rPr>
        <w:t xml:space="preserve">RBF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Radial Basis Function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радиальная базисная функция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  <w:t xml:space="preserve"> </w:t>
      </w:r>
      <w:r/>
    </w:p>
    <w:p w14:paraId="458D4A3F">
      <w:pPr>
        <w:pBdr/>
        <w:spacing/>
        <w:ind/>
        <w:rPr/>
      </w:pPr>
      <w:r>
        <w:rPr>
          <w:highlight w:val="none"/>
        </w:rPr>
        <w:t xml:space="preserve">MLP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Multilayer Perceptron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многослойный перцептрон</w:t>
      </w:r>
      <w:r>
        <w:rPr>
          <w:highlight w:val="none"/>
          <w:lang w:val="ru-RU"/>
        </w:rPr>
        <w:t xml:space="preserve">.</w:t>
      </w:r>
      <w:r/>
    </w:p>
    <w:p w14:paraId="176E52D5">
      <w:pPr>
        <w:pBdr/>
        <w:spacing/>
        <w:ind/>
        <w:rPr/>
      </w:pPr>
      <w:r>
        <w:rPr>
          <w:highlight w:val="none"/>
        </w:rPr>
        <w:t xml:space="preserve">NB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Naive Bayes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наивный байесовский классификатор.</w:t>
      </w:r>
      <w:r/>
    </w:p>
    <w:p w14:paraId="06E6B6A8">
      <w:pPr>
        <w:pBdr/>
        <w:spacing/>
        <w:ind/>
        <w:rPr/>
      </w:pPr>
      <w:r>
        <w:rPr>
          <w:highlight w:val="none"/>
        </w:rPr>
        <w:t xml:space="preserve">GBM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Gradient Boosting Machine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градиентный бустинг.</w:t>
      </w:r>
      <w:r/>
    </w:p>
    <w:p w14:paraId="5EB0819E">
      <w:pPr>
        <w:pBdr/>
        <w:spacing/>
        <w:ind/>
        <w:rPr/>
      </w:pPr>
      <w:r>
        <w:rPr>
          <w:highlight w:val="none"/>
        </w:rPr>
        <w:t xml:space="preserve">RF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Random Forest</w:t>
      </w:r>
      <w:r>
        <w:rPr>
          <w:highlight w:val="none"/>
          <w:lang w:val="ru-RU"/>
        </w:rPr>
        <w:t xml:space="preserve">)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- </w:t>
      </w:r>
      <w:r>
        <w:rPr>
          <w:highlight w:val="none"/>
          <w:lang w:val="ru-RU"/>
        </w:rPr>
        <w:t xml:space="preserve">модель </w:t>
      </w:r>
      <w:r>
        <w:rPr>
          <w:highlight w:val="none"/>
        </w:rPr>
        <w:t xml:space="preserve">случайн</w:t>
      </w:r>
      <w:r>
        <w:rPr>
          <w:highlight w:val="none"/>
          <w:lang w:val="ru-RU"/>
        </w:rPr>
        <w:t xml:space="preserve">ого </w:t>
      </w:r>
      <w:r>
        <w:rPr>
          <w:highlight w:val="none"/>
        </w:rPr>
        <w:t xml:space="preserve">лес</w:t>
      </w:r>
      <w:r>
        <w:rPr>
          <w:highlight w:val="none"/>
          <w:lang w:val="ru-RU"/>
        </w:rPr>
        <w:t xml:space="preserve">а</w:t>
      </w:r>
      <w:r>
        <w:rPr>
          <w:highlight w:val="none"/>
        </w:rPr>
        <w:t xml:space="preserve">.</w:t>
      </w:r>
      <w:r/>
    </w:p>
    <w:p w14:paraId="03C863B7">
      <w:pPr>
        <w:pBdr/>
        <w:spacing/>
        <w:ind/>
        <w:rPr/>
      </w:pPr>
      <w:r>
        <w:rPr>
          <w:highlight w:val="none"/>
        </w:rPr>
        <w:t xml:space="preserve">LR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Logistic Regression</w:t>
      </w:r>
      <w:r>
        <w:rPr>
          <w:highlight w:val="none"/>
          <w:lang w:val="ru-RU"/>
        </w:rPr>
        <w:t xml:space="preserve">) </w:t>
      </w:r>
      <w:r>
        <w:rPr>
          <w:highlight w:val="none"/>
        </w:rPr>
        <w:t xml:space="preserve">логистическая регрессия.</w:t>
      </w:r>
      <w:r/>
    </w:p>
    <w:p w14:paraId="38DDF66B">
      <w:pPr>
        <w:pBdr/>
        <w:spacing/>
        <w:ind/>
        <w:rPr/>
      </w:pPr>
      <w:r>
        <w:rPr>
          <w:highlight w:val="none"/>
        </w:rPr>
        <w:t xml:space="preserve">KNN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(</w:t>
      </w:r>
      <w:r>
        <w:rPr>
          <w:highlight w:val="none"/>
        </w:rPr>
        <w:t xml:space="preserve">k-Nearest Neighbors</w:t>
      </w:r>
      <w:r>
        <w:rPr>
          <w:highlight w:val="none"/>
          <w:lang w:val="ru-RU"/>
        </w:rPr>
        <w:t xml:space="preserve">) - </w:t>
      </w:r>
      <w:r>
        <w:rPr>
          <w:highlight w:val="none"/>
        </w:rPr>
        <w:t xml:space="preserve">метод k ближайших соседей.</w:t>
      </w:r>
      <w:r>
        <w:br w:type="page" w:clear="all"/>
      </w:r>
      <w:bookmarkEnd w:id="26"/>
      <w:r/>
      <w:r/>
    </w:p>
    <w:p w14:paraId="6B4512E9">
      <w:pPr>
        <w:pStyle w:val="895"/>
        <w:pBdr/>
        <w:spacing/>
        <w:ind/>
        <w:rPr/>
      </w:pPr>
      <w:r/>
      <w:bookmarkStart w:id="29" w:name="_Toc3"/>
      <w:r>
        <w:rPr>
          <w:highlight w:val="none"/>
          <w:lang w:val="ru-RU"/>
        </w:rPr>
        <w:t xml:space="preserve">Общие формулировки объекта, предмета исследования, новизны, цели и задач</w:t>
      </w:r>
      <w:r>
        <w:rPr>
          <w:highlight w:val="none"/>
        </w:rPr>
      </w:r>
      <w:bookmarkEnd w:id="29"/>
      <w:r/>
      <w:r/>
    </w:p>
    <w:p w14:paraId="3E70C55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В современной цифровой среде сталкиваются интересы двух сторон: клиенты ожидают высокого качества сервиса и клиентоориентированности, в то время как бизнес стремится к повышению </w:t>
      </w:r>
      <w:r>
        <w:rPr>
          <w:highlight w:val="none"/>
          <w:lang w:val="ru-RU"/>
        </w:rPr>
        <w:t xml:space="preserve">основных </w:t>
      </w:r>
      <w:r>
        <w:rPr>
          <w:highlight w:val="none"/>
        </w:rPr>
        <w:t xml:space="preserve">метрик и минимизации издержек. Ключом к удовлетворению обеих </w:t>
      </w:r>
      <w:r>
        <w:rPr>
          <w:highlight w:val="none"/>
        </w:rPr>
        <w:t xml:space="preserve">потребностей является </w:t>
      </w:r>
      <w:r>
        <w:rPr>
          <w:highlight w:val="none"/>
          <w:lang w:val="ru-RU"/>
        </w:rPr>
        <w:t xml:space="preserve">глубокое понимание пользователя, которое может быть достигнуто в том числе и за счет составления его профиля.</w:t>
      </w:r>
      <w:r/>
    </w:p>
    <w:p w14:paraId="058B76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Профиль пользователя представляет собой отражение информации о человеке. </w:t>
      </w:r>
      <w:r>
        <w:rPr>
          <w:highlight w:val="none"/>
        </w:rPr>
        <w:t xml:space="preserve">В традиционном подходе профиль заполняется самим пользователем вручную. Однако этот метод сталкивается с серьезной проблемой: пользователи зачастую либо оставляют поля незаполненными, либо намеренно искажают информацию о себе</w:t>
      </w:r>
      <w:r>
        <w:rPr>
          <w:highlight w:val="none"/>
          <w:lang w:val="ru-RU"/>
        </w:rPr>
        <w:t xml:space="preserve">, что делает традиционные подходы к таргетированию неэффективными. </w:t>
      </w:r>
      <w:r>
        <w:rPr>
          <w:highlight w:val="none"/>
        </w:rPr>
        <w:t xml:space="preserve">Таким образом, возникает необходимость в автоматическом составлении профиля</w:t>
      </w:r>
      <w:r>
        <w:rPr>
          <w:highlight w:val="none"/>
          <w:lang w:val="ru-RU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7AFEB0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Одним из </w:t>
      </w:r>
      <w:r>
        <w:rPr>
          <w:highlight w:val="none"/>
          <w:lang w:val="ru-RU"/>
        </w:rPr>
        <w:t xml:space="preserve">возможных </w:t>
      </w:r>
      <w:r>
        <w:rPr>
          <w:highlight w:val="none"/>
        </w:rPr>
        <w:t xml:space="preserve">источников </w:t>
      </w:r>
      <w:r>
        <w:rPr>
          <w:highlight w:val="none"/>
        </w:rPr>
        <w:t xml:space="preserve">данных о профиле является текст</w:t>
      </w:r>
      <w:r>
        <w:rPr>
          <w:highlight w:val="none"/>
          <w:lang w:val="ru-RU"/>
        </w:rPr>
        <w:t xml:space="preserve">, который представляет собой цифровой отпечаток автора.</w:t>
      </w:r>
      <w:r>
        <w:rPr>
          <w:highlight w:val="none"/>
        </w:rPr>
        <w:t xml:space="preserve"> В </w:t>
      </w:r>
      <w:r>
        <w:rPr>
          <w:highlight w:val="none"/>
          <w:lang w:val="ru-RU"/>
        </w:rPr>
        <w:t xml:space="preserve">современном мире пользователи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оставляют </w:t>
      </w:r>
      <w:r>
        <w:rPr>
          <w:highlight w:val="none"/>
          <w:lang w:val="ru-RU"/>
        </w:rPr>
        <w:t xml:space="preserve">множество текстовых следов, </w:t>
      </w:r>
      <w:r>
        <w:rPr>
          <w:highlight w:val="none"/>
          <w:lang w:val="ru-RU"/>
        </w:rPr>
        <w:t xml:space="preserve">в</w:t>
      </w:r>
      <w:r>
        <w:rPr>
          <w:highlight w:val="none"/>
        </w:rPr>
        <w:t xml:space="preserve"> котор</w:t>
      </w:r>
      <w:r>
        <w:rPr>
          <w:highlight w:val="none"/>
          <w:lang w:val="ru-RU"/>
        </w:rPr>
        <w:t xml:space="preserve">ых </w:t>
      </w:r>
      <w:r>
        <w:rPr>
          <w:highlight w:val="none"/>
        </w:rPr>
        <w:t xml:space="preserve">неявно закодированы </w:t>
      </w:r>
      <w:r>
        <w:rPr>
          <w:highlight w:val="none"/>
          <w:lang w:val="ru-RU"/>
        </w:rPr>
        <w:t xml:space="preserve">их </w:t>
      </w:r>
      <w:r>
        <w:rPr>
          <w:highlight w:val="none"/>
        </w:rPr>
        <w:t xml:space="preserve">личностные и демографические характеристики.</w:t>
      </w:r>
      <w:r>
        <w:rPr>
          <w:highlight w:val="none"/>
        </w:rPr>
      </w:r>
      <w:r>
        <w:rPr>
          <w:highlight w:val="none"/>
        </w:rPr>
      </w:r>
    </w:p>
    <w:p w14:paraId="79B32D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За извлечение информации из неструктурированного текста отвечают методы обработки естественного языка (NLP). Современные технологии NLP способны эффективно обрабатывать огромные объемы текстовых данных, и их высокая результативность </w:t>
      </w:r>
      <w:r>
        <w:rPr>
          <w:highlight w:val="none"/>
        </w:rPr>
        <w:t xml:space="preserve">убедительно доказана </w:t>
      </w:r>
      <w:r>
        <w:rPr>
          <w:highlight w:val="none"/>
          <w:lang w:val="ru-RU"/>
        </w:rPr>
        <w:t xml:space="preserve">исследованиями </w:t>
      </w:r>
      <w:r>
        <w:rPr>
          <w:highlight w:val="none"/>
        </w:rPr>
        <w:t xml:space="preserve">[1, 2].</w:t>
      </w:r>
      <w:r>
        <w:rPr>
          <w:highlight w:val="none"/>
        </w:rPr>
      </w:r>
      <w:r>
        <w:rPr>
          <w:highlight w:val="none"/>
        </w:rPr>
      </w:r>
    </w:p>
    <w:p w14:paraId="3D93FE7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Однако, несмотря на доказанную эффективность методов и острую потребность рынка, готовых программных решений для автоматического профилирования, особенно для русскоязычных текстов, практически не существует. Разработка такого решения </w:t>
      </w:r>
      <w:r>
        <w:rPr>
          <w:highlight w:val="none"/>
          <w:lang w:val="ru-RU"/>
        </w:rPr>
        <w:t xml:space="preserve">позволит удовлетворить потребности бизнеса и клиентов</w:t>
      </w:r>
      <w:r>
        <w:rPr>
          <w:highlight w:val="none"/>
        </w:rPr>
        <w:t xml:space="preserve">.</w:t>
      </w:r>
      <w:r>
        <w:rPr>
          <w:highlight w:val="none"/>
        </w:rPr>
        <w:t xml:space="preserve">В связи с этим данная работа направлена на исследование современных методов автоматического профилирования и создание практического инструментария, реализующего данные методы для решения прикладных задач.</w:t>
      </w:r>
      <w:r>
        <w:rPr>
          <w:highlight w:val="none"/>
        </w:rPr>
      </w:r>
      <w:r>
        <w:rPr>
          <w:highlight w:val="none"/>
        </w:rPr>
      </w:r>
    </w:p>
    <w:p w14:paraId="254623C2">
      <w:pPr>
        <w:pBdr/>
        <w:spacing/>
        <w:ind/>
        <w:rPr/>
      </w:pPr>
      <w:r>
        <w:t xml:space="preserve">Объект исследования - процессы и методы анализа текстов на естественном языке, направленные на выявление характеристик автора.</w:t>
      </w:r>
      <w:r/>
    </w:p>
    <w:p w14:paraId="34331A59">
      <w:pPr>
        <w:pBdr/>
        <w:spacing/>
        <w:ind/>
        <w:rPr/>
      </w:pPr>
      <w:r>
        <w:t xml:space="preserve">Предмет исследования - алгоритмы и программные решения для автоматического профилирования автора текста на русском языке, а также оценка их практической применимости и эффективности.</w:t>
      </w:r>
      <w:r/>
    </w:p>
    <w:p w14:paraId="245F486A">
      <w:pPr>
        <w:pBdr/>
        <w:spacing/>
        <w:ind/>
        <w:rPr/>
      </w:pPr>
      <w:r>
        <w:t xml:space="preserve">Цель работ</w:t>
      </w:r>
      <w:r>
        <w:t xml:space="preserve">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 за счет автоматического определения атрибутов автора.</w:t>
      </w:r>
      <w:r/>
    </w:p>
    <w:p w14:paraId="611C42E2"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 w14:paraId="0F744594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Провести обзор существующих методов и подходов к автоматическому профилированию автора текста на русском языке;</w:t>
      </w:r>
      <w:r/>
    </w:p>
    <w:p w14:paraId="0F455DC2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Выполнить анализ и обоснование выбора методов, применимых для исследования;</w:t>
      </w:r>
      <w:r/>
    </w:p>
    <w:p w14:paraId="548260A9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Разработать процесс извлечения и подготовки признаков, используемых при моделировании;</w:t>
      </w:r>
      <w:r/>
    </w:p>
    <w:p w14:paraId="1E8BEE8A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Построить и обучить модели, реализующие выбранные методы профилирования;</w:t>
      </w:r>
      <w:r/>
    </w:p>
    <w:p w14:paraId="5A69D820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Спроектировать и разработать веб-сервис, реализующий функциональность автоматического профилирования автора текста;</w:t>
      </w:r>
      <w:r/>
    </w:p>
    <w:p w14:paraId="128951AC">
      <w:pPr>
        <w:pStyle w:val="960"/>
        <w:numPr>
          <w:ilvl w:val="0"/>
          <w:numId w:val="43"/>
        </w:numPr>
        <w:pBdr/>
        <w:spacing/>
        <w:ind/>
        <w:rPr/>
      </w:pPr>
      <w:r>
        <w:t xml:space="preserve">Провести тестирование и оценку качества разработанных методов.</w:t>
      </w:r>
      <w:r/>
    </w:p>
    <w:p w14:paraId="16BDC7BC">
      <w:pPr>
        <w:pBdr/>
        <w:spacing/>
        <w:ind/>
        <w:rPr/>
      </w:pPr>
      <w:r>
        <w:t xml:space="preserve">Н</w:t>
      </w:r>
      <w:r>
        <w:t xml:space="preserve">аучная новизна работы заключается в разработке формализованного процесса извлечения и подготовки лингвистических признаков из русскоязычных текстов, а также в разработке и реализации веб-сервиса, объединяющего и обеспечивающего практическое применение разл</w:t>
      </w:r>
      <w:r>
        <w:t xml:space="preserve">ичных моделей профилирования в единой системе.</w:t>
      </w:r>
      <w:r/>
    </w:p>
    <w:p w14:paraId="1AF1D7C6">
      <w:pPr>
        <w:pBdr/>
        <w:shd w:val="nil" w:color="auto"/>
        <w:spacing/>
        <w:ind/>
        <w:rPr/>
      </w:pPr>
      <w:r>
        <w:br w:type="page" w:clear="all"/>
      </w:r>
      <w:r/>
    </w:p>
    <w:p w14:paraId="323FADBB">
      <w:pPr>
        <w:pStyle w:val="895"/>
        <w:pBdr/>
        <w:spacing/>
        <w:ind/>
        <w:rPr/>
      </w:pPr>
      <w:r/>
      <w:bookmarkStart w:id="30" w:name="_Toc4"/>
      <w:r>
        <w:rPr>
          <w:highlight w:val="none"/>
        </w:rPr>
        <w:t xml:space="preserve">Структура диссертации с кратким описанием разделов</w:t>
      </w:r>
      <w:bookmarkEnd w:id="30"/>
      <w:r/>
      <w:r/>
    </w:p>
    <w:p w14:paraId="32DA2365">
      <w:pPr>
        <w:pBdr/>
        <w:spacing/>
        <w:ind/>
        <w:rPr>
          <w:highlight w:val="none"/>
        </w:rPr>
      </w:pPr>
      <w:r>
        <w:t xml:space="preserve">Во введении обоснована актуальность задачи автоматического профилирования в контексте современных цифровых платформ, сформулированы цель, задачи и научная новизна исследования.</w:t>
      </w:r>
      <w:r>
        <w:rPr>
          <w:highlight w:val="none"/>
        </w:rPr>
      </w:r>
      <w:r>
        <w:rPr>
          <w:highlight w:val="none"/>
        </w:rPr>
      </w:r>
    </w:p>
    <w:p w14:paraId="1632157C">
      <w:pPr>
        <w:pBdr/>
        <w:spacing/>
        <w:ind/>
        <w:rPr>
          <w:highlight w:val="none"/>
        </w:rPr>
      </w:pPr>
      <w:r>
        <w:t xml:space="preserve">В первой главе проведен комплексный анализ современных подходов к автоматическому профилированию автора текста, систематизированы способы извлечения признаков и методы классификации.</w:t>
      </w:r>
      <w:r>
        <w:rPr>
          <w:highlight w:val="none"/>
        </w:rPr>
      </w:r>
    </w:p>
    <w:p w14:paraId="18DDC780">
      <w:pPr>
        <w:pBdr/>
        <w:spacing/>
        <w:ind/>
        <w:rPr/>
      </w:pPr>
      <w:r>
        <w:t xml:space="preserve">В результате аналитического обзора</w:t>
      </w:r>
      <w:r>
        <w:rPr>
          <w:lang w:val="ru-RU"/>
        </w:rPr>
        <w:t xml:space="preserve">, проведенного в первой главе,</w:t>
      </w:r>
      <w:r>
        <w:t xml:space="preserve"> установлено, что базисом для автоматического профилирования автора служат методы NLP, позволяющие преобразовывать неструктурированные русскоязычные тексты в данные для машинного обучения с учётом языковых особенностей.</w:t>
      </w:r>
      <w:r/>
    </w:p>
    <w:p w14:paraId="12910B47">
      <w:pPr>
        <w:pBdr/>
        <w:spacing/>
        <w:ind/>
        <w:rPr/>
      </w:pPr>
      <w:r>
        <w:t xml:space="preserve">В данной работ</w:t>
      </w:r>
      <w:r>
        <w:t xml:space="preserve">е профилирование формализовано как задача классификации пола и возраста</w:t>
      </w:r>
      <w:r>
        <w:t xml:space="preserve">, </w:t>
      </w:r>
      <w:r>
        <w:t xml:space="preserve">поскольку эти атрибуты являются первичными для иерархической структуры профиля</w:t>
      </w:r>
      <w:r>
        <w:rPr>
          <w:lang w:val="ru-RU"/>
        </w:rPr>
        <w:t xml:space="preserve">.</w:t>
      </w:r>
      <w:r>
        <w:t xml:space="preserve"> Ключевым инструментом выступает стилометрический анализ, </w:t>
      </w:r>
      <w:r>
        <w:t xml:space="preserve">оперирующий формальными признаками текста.</w:t>
      </w:r>
      <w:r/>
    </w:p>
    <w:p w14:paraId="4425209C">
      <w:pPr>
        <w:pBdr/>
        <w:spacing/>
        <w:ind/>
        <w:rPr/>
      </w:pPr>
      <w:r>
        <w:t xml:space="preserve">В</w:t>
      </w:r>
      <w:r>
        <w:t xml:space="preserve"> ходе обзора проведено сравнение стратегий прогнозирования демографического профиля и рассмотрен спектр моделей машинного обучения. Экспериментальная часть будет направлена на верификацию этих подходов для выявления эффективного инструментария применительн</w:t>
      </w:r>
      <w:r>
        <w:t xml:space="preserve">о к русскоязычному материалу.</w:t>
      </w:r>
      <w:r/>
    </w:p>
    <w:p w14:paraId="780C53DA">
      <w:pPr>
        <w:pBdr/>
        <w:spacing/>
        <w:ind/>
        <w:rPr/>
      </w:pPr>
      <w:r>
        <w:t xml:space="preserve">Анализ подтвердил, что задача автоматического профилирования для русского языка сохраняет актуальность. Таким образом, сформирована теоретическая база </w:t>
      </w:r>
      <w:r>
        <w:t xml:space="preserve">для разработки системы автоматического профилирования автора на основе методов обработки естественного языка</w:t>
      </w:r>
      <w:r>
        <w:t xml:space="preserve">.</w:t>
      </w:r>
      <w:r/>
    </w:p>
    <w:p w14:paraId="1AB2F67C">
      <w:pPr>
        <w:pBdr/>
        <w:spacing/>
        <w:ind/>
        <w:rPr>
          <w:highlight w:val="none"/>
        </w:rPr>
      </w:pPr>
      <w:r>
        <w:t xml:space="preserve">Во второй главе представлено теоретическое описание системы, включая формальную модель обработки текста, методы извлечения признаков и алгоритмы классификации.</w:t>
      </w:r>
      <w:r>
        <w:rPr>
          <w:highlight w:val="none"/>
        </w:rPr>
      </w:r>
    </w:p>
    <w:p w14:paraId="3D78764D">
      <w:pPr>
        <w:pBdr/>
        <w:spacing/>
        <w:ind/>
        <w:rPr/>
      </w:pPr>
      <w:r>
        <w:rPr>
          <w:lang w:val="ru-RU"/>
        </w:rPr>
        <w:t xml:space="preserve">По результатам второй главы </w:t>
      </w:r>
      <w:r>
        <w:t xml:space="preserve">было представлено теоретическое описание системы автоматического профилирования автора текста. Формализована задача классификации, где целевые переменные определяются как демографические характеристики автора </w:t>
      </w:r>
      <w:r>
        <w:rPr>
          <w:lang w:val="ru-RU"/>
        </w:rPr>
        <w:t xml:space="preserve">-</w:t>
      </w:r>
      <w:r>
        <w:t xml:space="preserve"> пол и возрастная группа, а вект</w:t>
      </w:r>
      <w:r>
        <w:t xml:space="preserve">ор признаков формируется из лингвистических, статистических и синтаксических характеристик текста.</w:t>
      </w:r>
      <w:r/>
    </w:p>
    <w:p w14:paraId="25E1704B">
      <w:pPr>
        <w:pBdr/>
        <w:spacing/>
        <w:ind/>
        <w:rPr/>
      </w:pPr>
      <w:r>
        <w:t xml:space="preserve">В</w:t>
      </w:r>
      <w:r>
        <w:t xml:space="preserve"> рамках дальнейшего исследования предполагается разработать и реализовать комплексный процесс предобработки текстовых данных, включающий этапы очистки текста, извлечения сущностей, лингвистической разметки и формирования признакового пространства. На основ</w:t>
      </w:r>
      <w:r>
        <w:t xml:space="preserve">е анализа корреляций и информационной значимости планируется сформировать оптимальный набор признаков, демонстрирующих устойчивую связь с демографическими характеристиками автора.</w:t>
      </w:r>
      <w:r/>
    </w:p>
    <w:p w14:paraId="1577121B">
      <w:pPr>
        <w:pBdr/>
        <w:spacing/>
        <w:ind/>
        <w:rPr/>
      </w:pPr>
      <w:r>
        <w:t xml:space="preserve">Д</w:t>
      </w:r>
      <w:r>
        <w:t xml:space="preserve">ля каждой из семи классов моделей машинного обучения будет выполнен подбор гиперпараметров, что позволит определить оптимальные конфигурации для различных сценариев классификации: определения пола, возраста в гендерных подвыборках и многоклассовой классифи</w:t>
      </w:r>
      <w:r>
        <w:t xml:space="preserve">кации.</w:t>
      </w:r>
      <w:r/>
    </w:p>
    <w:p w14:paraId="500BD8C1">
      <w:pPr>
        <w:pBdr/>
        <w:spacing/>
        <w:ind/>
        <w:rPr/>
      </w:pPr>
      <w:r>
        <w:t xml:space="preserve">Ожидаемые результаты позволят подтвердить практическую применимость предлагаемого подхода для решения бизнес-задач цифровых платформ, таких как таргетирование рекламы и персонализация контента.</w:t>
      </w:r>
      <w:r/>
    </w:p>
    <w:p w14:paraId="64E917D0">
      <w:pPr>
        <w:pBdr/>
        <w:spacing/>
        <w:ind/>
        <w:rPr/>
      </w:pPr>
      <w:r>
        <w:t xml:space="preserve">В третьей главе описаны проектирование и реализация программной системы, представлены архитектурные решения и компоненты системы.</w:t>
      </w:r>
      <w:r/>
    </w:p>
    <w:p w14:paraId="208235CB">
      <w:pPr>
        <w:pBdr/>
        <w:spacing/>
        <w:ind/>
        <w:rPr/>
      </w:pPr>
      <w:r>
        <w:rPr>
          <w:lang w:val="ru-RU"/>
        </w:rPr>
        <w:t xml:space="preserve">По результатам третьей </w:t>
      </w:r>
      <w:r>
        <w:t xml:space="preserve">глав</w:t>
      </w:r>
      <w:r>
        <w:rPr>
          <w:lang w:val="ru-RU"/>
        </w:rPr>
        <w:t xml:space="preserve">ы</w:t>
      </w:r>
      <w:r>
        <w:t xml:space="preserve"> был</w:t>
      </w:r>
      <w:r>
        <w:rPr>
          <w:lang w:val="ru-RU"/>
        </w:rPr>
        <w:t xml:space="preserve">а</w:t>
      </w:r>
      <w:r>
        <w:t xml:space="preserve"> представлена комплексная архитектура системы автоматического профилирования автора текста, разработанная для интеграции в бизнес-процессы цифровых платформ. </w:t>
      </w:r>
      <w:r>
        <w:t xml:space="preserve">На основе методологии IDEF0 выполнено концептуальное проектирование, демонстрирующее переход от текущей системы таргетирования, зависимой от профильных данных, к целевой системе с автоматическим профилированием на основе анализа пользовательского контента.</w:t>
      </w:r>
      <w:r/>
    </w:p>
    <w:p w14:paraId="688D3530">
      <w:pPr>
        <w:pBdr/>
        <w:spacing/>
        <w:ind/>
        <w:rPr/>
      </w:pPr>
      <w:r>
        <w:t xml:space="preserve">Архитектура системы реализована по модульному принципу, что обеспечивает высокую масштабируемость и поддерживаемость. Ключевые компоненты включают модуль извлечения лингвистических признаков, REST API с асинхронной обработкой зап</w:t>
      </w:r>
      <w:r>
        <w:t xml:space="preserve">росов и механизм задач для обеспечения отказоустойчивости. Диаграммы классов и последовательностей детально описывают взаимодействие между компонентами системы на всех этапах обработки - от валидации входных данных до формирования профиля.</w:t>
      </w:r>
      <w:r>
        <w:rPr>
          <w:lang w:val="ru-RU"/>
        </w:rPr>
        <w:t xml:space="preserve"> </w:t>
      </w:r>
      <w:r>
        <w:rPr>
          <w:lang w:val="ru-RU"/>
        </w:rPr>
        <w:t xml:space="preserve">Для настройки моделей машинного обучения описан метод подбора гиперпараметров GridSearchCV, позволяющий систематически перебирать комбинации параметров и выбирать оптимальную конфигурацию на основе кросс-валидации.</w:t>
      </w:r>
      <w:r/>
    </w:p>
    <w:p w14:paraId="52214634">
      <w:pPr>
        <w:pBdr/>
        <w:spacing/>
        <w:ind/>
        <w:rPr/>
      </w:pPr>
      <w:r>
        <w:t xml:space="preserve">В рамках контрольного примера приведено описание обработки исходного текста, проверена работа веб-интерфейса и визуализация результатов профилирования</w:t>
      </w:r>
      <w:r>
        <w:rPr>
          <w:lang w:val="ru-RU"/>
        </w:rPr>
        <w:t xml:space="preserve">.</w:t>
      </w:r>
      <w:r/>
    </w:p>
    <w:p w14:paraId="0803FAEC">
      <w:pPr>
        <w:pBdr/>
        <w:spacing/>
        <w:ind/>
        <w:rPr>
          <w:highlight w:val="none"/>
        </w:rPr>
      </w:pPr>
      <w:r>
        <w:t xml:space="preserve">В четвертой главе проведено тестирование методов автоматического профилирования, выполнено сравнение эффективности различных моделей машинного обучения.</w:t>
      </w:r>
      <w:r>
        <w:rPr>
          <w:highlight w:val="none"/>
        </w:rPr>
      </w:r>
      <w:r>
        <w:rPr>
          <w:highlight w:val="none"/>
        </w:rPr>
      </w:r>
    </w:p>
    <w:p w14:paraId="71CE1D96">
      <w:pPr>
        <w:pBdr/>
        <w:spacing/>
        <w:ind/>
        <w:rPr/>
      </w:pPr>
      <w:r>
        <w:rPr>
          <w:highlight w:val="none"/>
          <w:lang w:val="ru-RU"/>
        </w:rPr>
        <w:t xml:space="preserve">По итогам четвертой главы было </w:t>
      </w:r>
      <w:r>
        <w:rPr>
          <w:highlight w:val="none"/>
        </w:rPr>
        <w:t xml:space="preserve">проведено экспериментальное сравнение алгоритмов машинного обучения для определения пола, возраста и полного профиля автора по лингвистическим признакам. Оценены стабильность моделей, обобщающая способность и поведение на различных подвыборках.</w:t>
      </w:r>
      <w:r/>
    </w:p>
    <w:p w14:paraId="62FFCA82">
      <w:pPr>
        <w:pBdr/>
        <w:spacing/>
        <w:ind/>
        <w:rPr/>
      </w:pPr>
      <w:r>
        <w:rPr>
          <w:highlight w:val="none"/>
          <w:lang w:val="ru-RU"/>
        </w:rPr>
        <w:t xml:space="preserve">При определении </w:t>
      </w:r>
      <w:r>
        <w:rPr>
          <w:highlight w:val="none"/>
        </w:rPr>
        <w:t xml:space="preserve">пола лучшую точность показал SVC с RBF-ядром, наиболее стабильные результаты - SVC с полиномиальным ядром. Остальные алгоритмы несколько уступают и характеризуются высокой вариативностью.</w:t>
      </w:r>
      <w:r/>
    </w:p>
    <w:p w14:paraId="6E5079FA">
      <w:pPr>
        <w:pBdr/>
        <w:spacing/>
        <w:ind/>
        <w:rPr/>
      </w:pPr>
      <w:r>
        <w:rPr>
          <w:highlight w:val="none"/>
        </w:rPr>
        <w:t xml:space="preserve">К</w:t>
      </w:r>
      <w:r>
        <w:rPr>
          <w:highlight w:val="none"/>
        </w:rPr>
        <w:t xml:space="preserve">лассификация возраст</w:t>
      </w:r>
      <w:r>
        <w:rPr>
          <w:highlight w:val="none"/>
          <w:lang w:val="ru-RU"/>
        </w:rPr>
        <w:t xml:space="preserve">а </w:t>
      </w:r>
      <w:r>
        <w:rPr>
          <w:highlight w:val="none"/>
        </w:rPr>
        <w:t xml:space="preserve">сложнее: лучшие результаты у SVC-моделей и градиентного бустинга, причём модели</w:t>
      </w:r>
      <w:r>
        <w:rPr>
          <w:highlight w:val="none"/>
          <w:lang w:val="ru-RU"/>
        </w:rPr>
        <w:t xml:space="preserve">, </w:t>
      </w:r>
      <w:r>
        <w:rPr>
          <w:highlight w:val="none"/>
          <w:lang w:val="ru-RU"/>
        </w:rPr>
        <w:t xml:space="preserve">разделенные по полу, значительно стабильнее</w:t>
      </w:r>
      <w:r>
        <w:rPr>
          <w:highlight w:val="none"/>
        </w:rPr>
        <w:t xml:space="preserve">. Общая точность ниже, чем при определении пола, что </w:t>
      </w:r>
      <w:r>
        <w:rPr>
          <w:highlight w:val="none"/>
          <w:lang w:val="ru-RU"/>
        </w:rPr>
        <w:t xml:space="preserve">говорит</w:t>
      </w:r>
      <w:r>
        <w:rPr>
          <w:highlight w:val="none"/>
        </w:rPr>
        <w:t xml:space="preserve"> о сла</w:t>
      </w:r>
      <w:r>
        <w:rPr>
          <w:highlight w:val="none"/>
        </w:rPr>
        <w:t xml:space="preserve">бой выраженности возрастных различий в признаках.</w:t>
      </w:r>
      <w:r/>
    </w:p>
    <w:p w14:paraId="5A5010AD">
      <w:pPr>
        <w:pBdr/>
        <w:spacing/>
        <w:ind/>
        <w:rPr/>
      </w:pPr>
      <w:r>
        <w:rPr>
          <w:highlight w:val="none"/>
        </w:rPr>
        <w:t xml:space="preserve">Для совместного профилирования максимальную точность обеспечивает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flat_svc_rbf», более сбалансированное распознавание редких классов -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flat_svc_poly» и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flat_svc_linear». Каскадные схемы дают наилучшую гарантию качества на проблемных подвыборках.</w:t>
      </w:r>
      <w:r/>
    </w:p>
    <w:p w14:paraId="53A3EBC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</w:t>
      </w:r>
      <w:r>
        <w:rPr>
          <w:highlight w:val="none"/>
        </w:rPr>
        <w:t xml:space="preserve">ризнаки содержат ограниченный, но устойчивый сигнал. Дальнейшее улучшение требует развития методов извлечения признаков. Разработаны рекомендации по выбору модели в зависимости от характеристик текста и приоритетов задачи для адаптации под конкретные бизне</w:t>
      </w:r>
      <w:r>
        <w:rPr>
          <w:highlight w:val="none"/>
        </w:rPr>
        <w:t xml:space="preserve">с-сценарии.</w:t>
      </w:r>
      <w:r>
        <w:rPr>
          <w:highlight w:val="none"/>
        </w:rPr>
      </w:r>
      <w:r>
        <w:rPr>
          <w:highlight w:val="none"/>
        </w:rPr>
      </w:r>
    </w:p>
    <w:p w14:paraId="7701E037">
      <w:pPr>
        <w:pBdr/>
        <w:spacing/>
        <w:ind/>
        <w:rPr/>
      </w:pPr>
      <w:r>
        <w:t xml:space="preserve">В заключении подведены итоги работы, сформулированы выводы и практические рекомендации по применению системы автоматического профилирования.</w:t>
      </w:r>
      <w:r/>
    </w:p>
    <w:p w14:paraId="2D5457A4">
      <w:pPr>
        <w:pBdr/>
        <w:spacing/>
        <w:ind/>
        <w:rPr/>
      </w:pPr>
      <w:r>
        <w:t xml:space="preserve">Приложения содержат исходный код системы, исходный текст для контрольного примера</w:t>
      </w:r>
      <w:r/>
    </w:p>
    <w:p w14:paraId="19879E1E">
      <w:pPr>
        <w:pBdr/>
        <w:shd w:val="nil" w:color="auto"/>
        <w:spacing/>
        <w:ind/>
        <w:rPr/>
      </w:pPr>
      <w:r>
        <w:br w:type="page" w:clear="all"/>
      </w:r>
      <w:r/>
    </w:p>
    <w:p w14:paraId="2F13E7B9">
      <w:pPr>
        <w:pStyle w:val="895"/>
        <w:pBdr/>
        <w:spacing/>
        <w:ind/>
        <w:rPr/>
      </w:pPr>
      <w:r/>
      <w:bookmarkStart w:id="31" w:name="_Toc5"/>
      <w:r>
        <w:rPr>
          <w:highlight w:val="none"/>
        </w:rPr>
        <w:t xml:space="preserve">Доклад по диссертационному исследования</w:t>
      </w:r>
      <w:bookmarkEnd w:id="31"/>
      <w:r/>
      <w:r/>
    </w:p>
    <w:p w14:paraId="60BDC775">
      <w:pPr>
        <w:pStyle w:val="896"/>
        <w:pBdr/>
        <w:spacing/>
        <w:ind/>
        <w:rPr>
          <w:highlight w:val="none"/>
          <w:lang w:val="ru-RU"/>
        </w:rPr>
      </w:pPr>
      <w:r/>
      <w:bookmarkStart w:id="32" w:name="_Toc6"/>
      <w:r>
        <w:rPr>
          <w:lang w:val="ru-RU"/>
        </w:rPr>
        <w:t xml:space="preserve">Предметная область</w:t>
      </w:r>
      <w:r>
        <w:rPr>
          <w:highlight w:val="none"/>
          <w:lang w:val="ru-RU"/>
        </w:rPr>
      </w:r>
      <w:bookmarkEnd w:id="32"/>
      <w:r/>
      <w:r>
        <w:rPr>
          <w:highlight w:val="none"/>
          <w:lang w:val="ru-RU"/>
        </w:rPr>
      </w:r>
    </w:p>
    <w:p w14:paraId="1EC5159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highlight w:val="none"/>
          <w:lang w:val="ru-RU" w:bidi="ru-RU"/>
        </w:rPr>
        <w:t xml:space="preserve">В современн</w:t>
      </w:r>
      <w:r>
        <w:rPr>
          <w:highlight w:val="none"/>
          <w:lang w:val="ru-RU" w:bidi="ru-RU"/>
        </w:rPr>
        <w:t xml:space="preserve">ых условиях компании вынуждены бороться за внимание пользователя в условиях высокой конкуренции. Пользователь ожидает индивидуального подхода, бизнес стремится повышать метрики и снижать издержки. </w:t>
      </w:r>
      <w:r>
        <w:rPr>
          <w:highlight w:val="none"/>
        </w:rPr>
        <w:t xml:space="preserve">П</w:t>
      </w:r>
      <w:r>
        <w:rPr>
          <w:highlight w:val="none"/>
        </w:rPr>
        <w:t xml:space="preserve">ерсонализация цифровых сервисов традиционно опирается на данные профиля, которые пользователь заполняет вручную. Однако на практике такой подход сталкивается с рядом проблем. Пользователи нередко оставляют профильные поля пустыми или указывают недостоверну</w:t>
      </w:r>
      <w:r>
        <w:rPr>
          <w:highlight w:val="none"/>
        </w:rPr>
        <w:t xml:space="preserve">ю</w:t>
      </w:r>
      <w:r>
        <w:rPr>
          <w:highlight w:val="none"/>
        </w:rPr>
        <w:t xml:space="preserve"> информацию. В результате системы рекомендаций, таргетинга и персонализации опираются на неполные или искажённые данные, что приводит к снижению эффективности бизнес-процессов. Последствием становится ухудшение ключевых коммерческих показателей: уменьшаетс</w:t>
      </w:r>
      <w:r>
        <w:rPr>
          <w:highlight w:val="none"/>
        </w:rPr>
        <w:t xml:space="preserve">я релевантность коммуникаций, растёт стоимость привлечения клиента (CAC), а отдача от маркетинговых и рекламных кампаний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 </w:t>
      </w:r>
      <w:r>
        <w:t xml:space="preserve">отношение числа </w:t>
      </w:r>
      <w:r>
        <w:rPr>
          <w:lang w:val="ru-RU"/>
        </w:rPr>
        <w:t xml:space="preserve">пользовательских переходов </w:t>
      </w:r>
      <w:r>
        <w:t xml:space="preserve">к числу показов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 xml:space="preserve"> снижа</w:t>
      </w:r>
      <w:r>
        <w:rPr>
          <w:highlight w:val="none"/>
          <w:lang w:val="ru-RU"/>
        </w:rPr>
        <w:t xml:space="preserve">ю</w:t>
      </w:r>
      <w:r>
        <w:rPr>
          <w:highlight w:val="none"/>
        </w:rPr>
        <w:t xml:space="preserve">тся</w:t>
      </w:r>
      <w:r>
        <w:rPr>
          <w:highlight w:val="none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7DEF327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Эту проблему можно решить через автоматическое профилирование пользователя. При помощи моделей машинного обучения, строящихся на основе признаков, извлечённых из текстовых сообщений пользователя, становится возможным определя</w:t>
      </w:r>
      <w:r>
        <w:rPr>
          <w:highlight w:val="none"/>
        </w:rPr>
        <w:t xml:space="preserve">ть его демографические характеристики и интересы без необходимости прямого опроса. Методы обработки естественного языка (NLP) выступают ключевым инструментом, позволяющим перейти от неструктурированного текста к цифровому предст</w:t>
      </w:r>
      <w:r>
        <w:rPr>
          <w:highlight w:val="none"/>
        </w:rPr>
        <w:t xml:space="preserve">авлению, характеризующему стиль и содержание авторского письма. Эти признаки, </w:t>
      </w:r>
      <w:r>
        <w:rPr>
          <w:highlight w:val="none"/>
        </w:rPr>
        <w:t xml:space="preserve">образуют основу для последующего построения прогнозных моделей.</w:t>
      </w:r>
      <w:r>
        <w:rPr>
          <w:highlight w:val="none"/>
        </w:rPr>
      </w:r>
      <w:r>
        <w:rPr>
          <w:highlight w:val="none"/>
        </w:rPr>
      </w:r>
    </w:p>
    <w:p w14:paraId="186E14E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Таким образом, разрабатываемая система призвана решить задачу автоматического профилирования на основе методов обработки естественного языка, преобразуя лингвистические особенности письменной речи автора в формализованный вектор признаков и используя</w:t>
      </w:r>
      <w:r>
        <w:rPr>
          <w:highlight w:val="none"/>
        </w:rPr>
        <w:t xml:space="preserve"> его для определения демографических атрибутов. Такой подход позволяет преодолеть ограничения ручного заполнения и повысить точность персонализации в условиях анонимности пользователей.</w:t>
      </w:r>
      <w:r>
        <w:rPr>
          <w:highlight w:val="none"/>
        </w:rPr>
      </w:r>
      <w:r>
        <w:rPr>
          <w:highlight w:val="none"/>
        </w:rPr>
      </w:r>
    </w:p>
    <w:p w14:paraId="5F84404A">
      <w:pPr>
        <w:pStyle w:val="896"/>
        <w:pBdr/>
        <w:spacing/>
        <w:ind/>
        <w:rPr>
          <w:highlight w:val="none"/>
          <w:lang w:val="ru-RU" w:bidi="ru-RU"/>
        </w:rPr>
      </w:pPr>
      <w:r/>
      <w:bookmarkStart w:id="33" w:name="_Toc7"/>
      <w:r>
        <w:rPr>
          <w:highlight w:val="none"/>
          <w:lang w:val="ru-RU" w:bidi="ru-RU"/>
        </w:rPr>
        <w:t xml:space="preserve">Цели и задачи исследования</w:t>
      </w:r>
      <w:r>
        <w:rPr>
          <w:highlight w:val="none"/>
          <w:lang w:val="ru-RU" w:bidi="ru-RU"/>
        </w:rPr>
      </w:r>
      <w:bookmarkEnd w:id="33"/>
      <w:r/>
      <w:r>
        <w:rPr>
          <w:highlight w:val="none"/>
          <w:lang w:val="ru-RU" w:bidi="ru-RU"/>
        </w:rPr>
      </w:r>
    </w:p>
    <w:p w14:paraId="24216A86">
      <w:pPr>
        <w:pBdr/>
        <w:spacing/>
        <w:ind/>
        <w:rPr/>
      </w:pPr>
      <w:r>
        <w:t xml:space="preserve">Объект исследования - процессы и методы анализа текстов на естественном языке, направленные на выявление характеристик автора.</w:t>
      </w:r>
      <w:r/>
    </w:p>
    <w:p w14:paraId="40E674A4">
      <w:pPr>
        <w:pBdr/>
        <w:spacing/>
        <w:ind/>
        <w:rPr/>
      </w:pPr>
      <w:r>
        <w:t xml:space="preserve">Предмет исследования - алгоритмы и программные решения для автоматического профилирования автора текста на русском языке, а также оценка их практической применимости и эффективности.</w:t>
      </w:r>
      <w:r/>
    </w:p>
    <w:p w14:paraId="68E59218">
      <w:pPr>
        <w:pBdr/>
        <w:spacing/>
        <w:ind/>
        <w:rPr/>
      </w:pPr>
      <w:r>
        <w:t xml:space="preserve">Цель работ</w:t>
      </w:r>
      <w:r>
        <w:t xml:space="preserve">ы - разработка и экспериментальное обоснование эффективности веб-сервиса для автоматического профилирования автора текста, направленного на повышение точности и качества персонализации цифровых платформ за счет автоматического определения атрибутов автора.</w:t>
      </w:r>
      <w:r/>
    </w:p>
    <w:p w14:paraId="28E2A501">
      <w:pPr>
        <w:pBdr/>
        <w:spacing/>
        <w:ind/>
        <w:rPr/>
      </w:pPr>
      <w:r>
        <w:t xml:space="preserve">Для достижения поставленной цели необходимо решить следующие задачи:</w:t>
      </w:r>
      <w:r/>
    </w:p>
    <w:p w14:paraId="7947AE72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Провести обзор существующих методов и подходов к автоматическому профилированию автора текста на русском языке;</w:t>
      </w:r>
      <w:r/>
    </w:p>
    <w:p w14:paraId="7B049755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Выполнить анализ и обоснование выбора методов, применимых для исследования;</w:t>
      </w:r>
      <w:r/>
    </w:p>
    <w:p w14:paraId="38962975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Разработать процесс извлечения и подготовки признаков, используемых при моделировании;</w:t>
      </w:r>
      <w:r/>
    </w:p>
    <w:p w14:paraId="00850686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Построить и обучить модели, реализующие выбранные методы профилирования;</w:t>
      </w:r>
      <w:r/>
    </w:p>
    <w:p w14:paraId="68842DA1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Спроектировать и разработать веб-сервис, реализующий функциональность автоматического профилирования автора текста;</w:t>
      </w:r>
      <w:r/>
    </w:p>
    <w:p w14:paraId="107892F0">
      <w:pPr>
        <w:pStyle w:val="960"/>
        <w:numPr>
          <w:ilvl w:val="0"/>
          <w:numId w:val="48"/>
        </w:numPr>
        <w:pBdr/>
        <w:spacing/>
        <w:ind/>
        <w:rPr/>
      </w:pPr>
      <w:r>
        <w:t xml:space="preserve">Провести тестирование и оценку качества разработанных методов.</w:t>
      </w:r>
      <w:r/>
    </w:p>
    <w:p w14:paraId="7D55C00B">
      <w:pPr>
        <w:pBdr/>
        <w:spacing/>
        <w:ind/>
        <w:rPr/>
      </w:pPr>
      <w:r>
        <w:t xml:space="preserve">Н</w:t>
      </w:r>
      <w:r>
        <w:t xml:space="preserve">аучная новизна работы заключается в разработке формализованного процесса извлечения и подготовки лингвистических признаков из русскоязычных текстов, а также в разработке и реализации веб-сервиса, объединяющего и обеспечивающего практическое применение разл</w:t>
      </w:r>
      <w:r>
        <w:t xml:space="preserve">ичных моделей профилирования в единой системе.</w:t>
      </w:r>
      <w:r/>
    </w:p>
    <w:p w14:paraId="18B7D1DC">
      <w:pPr>
        <w:pStyle w:val="896"/>
        <w:pBdr/>
        <w:spacing/>
        <w:ind/>
        <w:rPr>
          <w:highlight w:val="none"/>
          <w:lang w:val="ru-RU" w:bidi="ru-RU"/>
        </w:rPr>
      </w:pPr>
      <w:r/>
      <w:bookmarkStart w:id="34" w:name="_Toc8"/>
      <w:r>
        <w:rPr>
          <w:highlight w:val="none"/>
          <w:lang w:val="ru-RU" w:bidi="ru-RU"/>
        </w:rPr>
        <w:t xml:space="preserve">Методология</w:t>
      </w:r>
      <w:r>
        <w:rPr>
          <w:highlight w:val="none"/>
          <w:lang w:val="ru-RU" w:bidi="ru-RU"/>
        </w:rPr>
      </w:r>
      <w:bookmarkEnd w:id="34"/>
      <w:r/>
      <w:r>
        <w:rPr>
          <w:highlight w:val="none"/>
          <w:lang w:val="ru-RU" w:bidi="ru-RU"/>
        </w:rPr>
      </w:r>
    </w:p>
    <w:p w14:paraId="732CADC9">
      <w:pPr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К</w:t>
      </w:r>
      <w:r>
        <w:rPr>
          <w:lang w:val="ru-RU"/>
        </w:rPr>
        <w:t xml:space="preserve">онтекстная диаграмма «Как есть», представленная на рисунке </w:t>
      </w:r>
      <w:r>
        <w:rPr>
          <w:lang w:val="ru-RU"/>
        </w:rPr>
        <w:t xml:space="preserve">1, иллюстрирует общий процесс таргетирования рекламных показов в существующей системе. Основным входным сигналом выступают данные профиля пользователя, которые зачастую характеризуются неполнотой, </w:t>
      </w:r>
      <w:r>
        <w:rPr>
          <w:lang w:val="ru-RU"/>
        </w:rPr>
        <w:t xml:space="preserve">содержат неточности или устаревшую информацию. Данная архитектура демонстрирует фундаментальную зависимость эффективности всего процесса от качества исходных демографических данных, что создает системную уязвимость.</w:t>
      </w:r>
      <w:r>
        <w:rPr>
          <w:lang w:val="ru-RU"/>
        </w:rPr>
        <w:t xml:space="preserve"> </w:t>
      </w:r>
      <w:r/>
    </w:p>
    <w:p w14:paraId="296FB761">
      <w:pPr>
        <w:pBdr/>
        <w:spacing/>
        <w:ind w:right="0" w:firstLine="0" w:left="0"/>
        <w:jc w:val="center"/>
        <w:rPr/>
      </w:pPr>
      <w:r/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0599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5893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260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05.2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53FDD64F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 - Диаграмма «как есть» </w:t>
      </w:r>
      <w:r/>
    </w:p>
    <w:p w14:paraId="3DF8F781">
      <w:pPr>
        <w:pBdr/>
        <w:spacing/>
        <w:ind/>
        <w:rPr>
          <w:highlight w:val="none"/>
        </w:rPr>
      </w:pPr>
      <w:r>
        <w:rPr>
          <w:lang w:val="ru-RU"/>
        </w:rPr>
      </w:r>
      <w:r>
        <w:rPr>
          <w:lang w:val="ru-RU"/>
        </w:rPr>
        <w:t xml:space="preserve">Ключевые контрольные факторы, такие как рекламная политик</w:t>
      </w:r>
      <w:r>
        <w:rPr>
          <w:lang w:val="ru-RU"/>
        </w:rPr>
        <w:t xml:space="preserve">а, маркетинговые гипотезы и бизнес-правила, выступают в роли внешних ограничений, в то время как основным механизмом остается классическая профильная логика таргетинга. </w:t>
      </w:r>
      <w:r>
        <w:rPr>
          <w:lang w:val="ru-RU"/>
        </w:rPr>
        <w:t xml:space="preserve">На практике такой подход приводит к очевидным проблемам: большое число пользователей без корректных метаданных, низкая релевантность показов, низкая конверсия и, как следствие, высокий показатель CAC. </w:t>
      </w:r>
      <w:r>
        <w:t xml:space="preserve">Диаграмма подчёркивает узкое место - зависимость от качества профилей и отсутствие автоматического механизма восстановления или уточнения демографической информации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095DB62B">
      <w:pPr>
        <w:pBdr/>
        <w:spacing/>
        <w:ind/>
        <w:rPr/>
      </w:pPr>
      <w:r>
        <w:t xml:space="preserve">В варианте «Как должно быть» предлагается интеграция модуля автоматического профилирования на основе пользовательского контента (посты, отзывы, комментарии) в существующ</w:t>
      </w:r>
      <w:r>
        <w:rPr>
          <w:lang w:val="ru-RU"/>
        </w:rPr>
        <w:t xml:space="preserve">ую</w:t>
      </w:r>
      <w:r>
        <w:t xml:space="preserve"> </w:t>
      </w:r>
      <w:r>
        <w:rPr>
          <w:lang w:val="ru-RU"/>
        </w:rPr>
        <w:t xml:space="preserve">систему </w:t>
      </w:r>
      <w:r>
        <w:t xml:space="preserve">таргети</w:t>
      </w:r>
      <w:r>
        <w:rPr>
          <w:lang w:val="ru-RU"/>
        </w:rPr>
        <w:t xml:space="preserve">рования</w:t>
      </w:r>
      <w:r>
        <w:t xml:space="preserve">.</w:t>
      </w:r>
      <w:r/>
    </w:p>
    <w:p w14:paraId="6EB85229">
      <w:pPr>
        <w:pBdr/>
        <w:spacing/>
        <w:ind w:right="0" w:firstLine="0" w:left="0"/>
        <w:jc w:val="center"/>
        <w:rPr/>
      </w:pPr>
      <w:r/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0887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968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2508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97.5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 w14:paraId="6605180A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</w:r>
      <w:r>
        <w:t xml:space="preserve"> - Диаграмма «Как должно быть» </w:t>
      </w:r>
      <w:r/>
    </w:p>
    <w:p w14:paraId="691A5B4A">
      <w:pPr>
        <w:pBdr/>
        <w:spacing/>
        <w:ind/>
        <w:rPr/>
      </w:pPr>
      <w:r>
        <w:rPr>
          <w:highlight w:val="none"/>
        </w:rPr>
        <w:t xml:space="preserve">Д</w:t>
      </w:r>
      <w:r>
        <w:rPr>
          <w:highlight w:val="none"/>
        </w:rPr>
        <w:t xml:space="preserve">иаграмма «Как должно быть», изображенная на рисунке </w:t>
      </w:r>
      <w:r>
        <w:rPr>
          <w:highlight w:val="none"/>
          <w:lang w:val="ru-RU"/>
        </w:rPr>
        <w:t xml:space="preserve">1</w:t>
      </w:r>
      <w:r>
        <w:rPr>
          <w:highlight w:val="none"/>
        </w:rPr>
        <w:t xml:space="preserve">, показывает, что на вход принимаются как доступные профили, так и текстовый контент; предиктивная модель генерирует недостающие или уточнённые признаки (вероятности пола/возраста), которые передаются в </w:t>
      </w:r>
      <w:r>
        <w:rPr>
          <w:highlight w:val="none"/>
        </w:rPr>
        <w:t xml:space="preserve">систему таргетинга вместе с уже имеющимися метаданными. Контрольные механизмы остаются прежними, но появляется дополнительный механизм - модель профилирования</w:t>
      </w:r>
      <w:r>
        <w:rPr>
          <w:highlight w:val="none"/>
        </w:rPr>
        <w:t xml:space="preserve">.</w:t>
      </w:r>
      <w:r/>
    </w:p>
    <w:p w14:paraId="4D26C11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На этапе получения и обогащения данных производится комплексная обработка как явных профильных данных, так и пользовательского кон</w:t>
      </w:r>
      <w:r>
        <w:rPr>
          <w:highlight w:val="none"/>
        </w:rPr>
        <w:t xml:space="preserve">тента с применением модуля автоматического профилирования.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Обогащенный профиль</w:t>
      </w:r>
      <w:r>
        <w:rPr>
          <w:highlight w:val="none"/>
          <w:lang w:val="ru-RU"/>
        </w:rPr>
        <w:t xml:space="preserve">,</w:t>
      </w:r>
      <w:r>
        <w:rPr>
          <w:highlight w:val="none"/>
        </w:rPr>
        <w:t xml:space="preserve"> </w:t>
      </w:r>
      <w:r>
        <w:rPr>
          <w:highlight w:val="none"/>
          <w:lang w:val="ru-RU"/>
        </w:rPr>
        <w:t xml:space="preserve">переданный на этап таргетирования позволяет получить более оптимизированный список рекламных объявлений</w:t>
      </w:r>
      <w:r>
        <w:rPr>
          <w:highlight w:val="none"/>
        </w:rPr>
        <w:t xml:space="preserve">. Ф</w:t>
      </w:r>
      <w:r>
        <w:rPr>
          <w:highlight w:val="none"/>
        </w:rPr>
        <w:t xml:space="preserve">инальный этап показа рекламы обеспечивает доставку оптимизированного контента с последующим анализом улучшенных метрик эффективности. </w:t>
      </w:r>
      <w:r>
        <w:rPr>
          <w:highlight w:val="none"/>
        </w:rPr>
        <w:t xml:space="preserve">Ожидаемое поведение системы при таком подходе: уменьшение доли «пустых» или «ошибочных» профилей </w:t>
      </w:r>
      <w:r>
        <w:rPr>
          <w:highlight w:val="none"/>
        </w:rPr>
        <w:t xml:space="preserve">в таргетах, рост релевантности показов, повышение CTR</w:t>
      </w:r>
      <w:r>
        <w:t xml:space="preserve">(Click-Through Rate - показатель кликабельности, отношение числа кликов к числу показов)</w:t>
      </w:r>
      <w:r>
        <w:rPr>
          <w:lang w:val="ru-RU"/>
        </w:rPr>
        <w:t xml:space="preserve">, </w:t>
      </w:r>
      <w:r>
        <w:rPr>
          <w:highlight w:val="none"/>
        </w:rPr>
        <w:t xml:space="preserve">конверсии и, как следствие, снижение CAC</w:t>
      </w:r>
      <w:r/>
    </w:p>
    <w:p w14:paraId="4000B60E">
      <w:pPr>
        <w:pStyle w:val="896"/>
        <w:pBdr/>
        <w:spacing/>
        <w:ind/>
        <w:rPr>
          <w:highlight w:val="none"/>
          <w:lang w:val="ru-RU" w:bidi="ru-RU"/>
        </w:rPr>
      </w:pPr>
      <w:r/>
      <w:bookmarkStart w:id="35" w:name="_Toc9"/>
      <w:r>
        <w:rPr>
          <w:highlight w:val="none"/>
          <w:lang w:val="ru-RU" w:bidi="ru-RU"/>
        </w:rPr>
        <w:t xml:space="preserve">Обзор методов и подходов автоматического профилирования</w:t>
      </w:r>
      <w:r>
        <w:rPr>
          <w:highlight w:val="none"/>
          <w:lang w:val="ru-RU" w:bidi="ru-RU"/>
        </w:rPr>
      </w:r>
      <w:bookmarkEnd w:id="35"/>
      <w:r/>
      <w:r>
        <w:rPr>
          <w:highlight w:val="none"/>
          <w:lang w:val="ru-RU" w:bidi="ru-RU"/>
        </w:rPr>
      </w:r>
    </w:p>
    <w:p w14:paraId="152018DC">
      <w:pPr>
        <w:pBdr/>
        <w:spacing/>
        <w:ind/>
        <w:rPr>
          <w:highlight w:val="none"/>
        </w:rPr>
      </w:pPr>
      <w:r>
        <w:rPr>
          <w:lang w:val="ru-RU"/>
        </w:rPr>
        <w:t xml:space="preserve">С</w:t>
      </w:r>
      <w:r>
        <w:t xml:space="preserve">овременные подходы к автоматическому профилированию </w:t>
      </w:r>
      <w:r>
        <w:t xml:space="preserve">принято разделять на два направления: контентно-зависимые и стилометрические методы.</w:t>
      </w:r>
      <w:r>
        <w:rPr>
          <w:highlight w:val="none"/>
        </w:rPr>
      </w:r>
      <w:r>
        <w:rPr>
          <w:highlight w:val="none"/>
        </w:rPr>
      </w:r>
    </w:p>
    <w:p w14:paraId="36BB41DD">
      <w:pPr>
        <w:pBdr/>
        <w:spacing/>
        <w:ind/>
        <w:rPr/>
      </w:pPr>
      <w:r>
        <w:t xml:space="preserve">К</w:t>
      </w:r>
      <w:r>
        <w:t xml:space="preserve">онтентно-зависимый подход фокусируется на тематике и семантике текста. Классические исследования Schler [9] и Rao показали, что определенные темы и слова статистически значимо коррелируют с демографическими атрибутами автора (например, спорт и технологии </w:t>
      </w:r>
      <w:r>
        <w:t xml:space="preserve">- с мужчинами, а семья и мода - с женщинами). Преимущество подхода - интерпретируемость признаков. Однако он сильно зависит от тематики корпуса и плохо обобщается на другие </w:t>
      </w:r>
      <w:r>
        <w:rPr>
          <w:lang w:val="ru-RU"/>
        </w:rPr>
        <w:t xml:space="preserve">области</w:t>
      </w:r>
      <w:r>
        <w:t xml:space="preserve">, так как контентные признаки могут «зашумлять» стилистические паттерны [8].</w:t>
      </w:r>
      <w:r/>
    </w:p>
    <w:p w14:paraId="5CAA7EFE">
      <w:pPr>
        <w:pBdr/>
        <w:spacing/>
        <w:ind/>
        <w:rPr/>
      </w:pPr>
      <w:r>
        <w:t xml:space="preserve">Стилометрический подход анализирует формальные и статистические особенности авторского стиля: лек</w:t>
      </w:r>
      <w:r>
        <w:t xml:space="preserve">сическое разнообразие, частотность слов, синтаксис и пунктуацию, что рассматривается как «отпечаток пальца» автора. Эффективность подхода подтверждена многочисленными исследованиями. Koppel показал, что использование 250 наиболее частотных слов позволя</w:t>
      </w:r>
      <w:r>
        <w:t xml:space="preserve">ет определить пол автора с точностью около 70-80% [</w:t>
      </w:r>
      <w:r>
        <w:t xml:space="preserve">8]. Исследования [6, 7] выявили специфические языковые маркеры для разных полов в английском и русском языках. Универсальность стилометрии демонстрирует её применение даже для анализа исходного кода [7].</w:t>
      </w:r>
      <w:r/>
    </w:p>
    <w:p w14:paraId="188540E5">
      <w:pPr>
        <w:pBdr/>
        <w:spacing/>
        <w:ind/>
        <w:rPr/>
      </w:pPr>
      <w:r>
        <w:t xml:space="preserve">Таким образом, стилометрия предлагает мощный и методологически обоснованный аппарат для решения задачи профилирования, фокусируясь на подсознательных и устойчивых паттернах письменной речи.</w:t>
      </w:r>
      <w:r/>
    </w:p>
    <w:p w14:paraId="64994A41">
      <w:pPr>
        <w:pBdr/>
        <w:spacing/>
        <w:ind/>
        <w:rPr/>
      </w:pPr>
      <w:r>
        <w:t xml:space="preserve">Однако стилометрия имеет ограничени</w:t>
      </w:r>
      <w:r>
        <w:t xml:space="preserve">я</w:t>
      </w:r>
      <w:r>
        <w:t xml:space="preserve">. Её эффективность зависит от объема текста (минимальный порог - около 250 слов [11]), она уязвима к сознательной имитации стиля и обфускации [5]. Ключевой проблемой является жанровая зависимость: модель, обученная на одном жанре (например, личные письма)</w:t>
      </w:r>
      <w:r>
        <w:t xml:space="preserve">, может плохо работать на другом (формальные описания). Исследования Литвиновой Т.А. подтверждают, что влияние жанра может быть сильнее, чем влияние пола или возраста автора [3, 4]. Эта проблема актуальна и для других языков, например, индонезийского [10]</w:t>
      </w:r>
      <w:r>
        <w:t xml:space="preserve">. </w:t>
      </w:r>
      <w:r>
        <w:rPr>
          <w:lang w:val="ru-RU"/>
        </w:rPr>
        <w:t xml:space="preserve">В</w:t>
      </w:r>
      <w:r>
        <w:t xml:space="preserve"> работ</w:t>
      </w:r>
      <w:r>
        <w:t xml:space="preserve">е</w:t>
      </w:r>
      <w:r>
        <w:t xml:space="preserve"> по автоматической атрибуции индонезийских литературных текстов также подчеркивается, что точность атрибуции заметно снижается при работе с краткими или упрощенными текстами, где набор стилистических маркеров оказывается недостаточно репрезентативным [10].</w:t>
      </w:r>
      <w:r/>
    </w:p>
    <w:p w14:paraId="23A965BF">
      <w:pPr>
        <w:pBdr/>
        <w:spacing/>
        <w:ind/>
        <w:rPr/>
      </w:pPr>
      <w:r>
        <w:t xml:space="preserve">П</w:t>
      </w:r>
      <w:r>
        <w:t xml:space="preserve">ри решении прикладных задач профиль автора может наполняться самыми разными характеристиками: от демографических (пол, возраст) и социальных (групповая принадлежность) до индивидуально-психологических (характер, образование). В работе А.С. Романова подчерк</w:t>
      </w:r>
      <w:r>
        <w:t xml:space="preserve">и</w:t>
      </w:r>
      <w:r>
        <w:t xml:space="preserve">вается, что, несмотря на это разнообразие, все атрибуты автора выстраиваются в иерархическую структуру. Ключевую роль в ней играют первичные признаки (пол и возраст), которые служат основой для определения вторичных параметров и последующего построения мод</w:t>
      </w:r>
      <w:r>
        <w:t xml:space="preserve">ели уникальной языковой личности [5].</w:t>
      </w:r>
      <w:r/>
    </w:p>
    <w:p w14:paraId="342BBFAD">
      <w:pPr>
        <w:pBdr/>
        <w:spacing/>
        <w:ind/>
        <w:rPr/>
      </w:pPr>
      <w:r>
        <w:rPr>
          <w:lang w:val="ru-RU"/>
        </w:rPr>
        <w:t xml:space="preserve">Таким образом, </w:t>
      </w:r>
      <w:r>
        <w:t xml:space="preserve">«профиль» часто представляет собой совокупнос</w:t>
      </w:r>
      <w:r>
        <w:t xml:space="preserve">ть нескольких атрибутов - пол, возрастная категория, уровень образования, профессиональная группа и т.п. С практической точки зрения выделяются два принципиально распространённых подхода к решению такой составной задачи: плоская и иерархичная классификация</w:t>
      </w:r>
      <w:r/>
    </w:p>
    <w:p w14:paraId="0D7C63F0">
      <w:pPr>
        <w:pBdr/>
        <w:spacing/>
        <w:ind/>
        <w:rPr/>
      </w:pPr>
      <w:r>
        <w:t xml:space="preserve">Плоская (мультицелевая) классификация рассматривает задачу как одновременное прогнозирование всех атрибутов профиля с помощью единой модели.</w:t>
      </w:r>
      <w:r>
        <w:t xml:space="preserve"> </w:t>
      </w:r>
      <w:r>
        <w:t xml:space="preserve">Плоская классификация реализует задачу профилирования автора как стандартную многоклассовую классификацию, где каждый целевой класс представля</w:t>
      </w:r>
      <w:r>
        <w:t xml:space="preserve">ет собой уникальную комбинацию всех прогнозируемых атрибутов профиля.</w:t>
      </w:r>
      <w:r/>
    </w:p>
    <w:p w14:paraId="07A93C7D">
      <w:pPr>
        <w:pBdr/>
        <w:spacing/>
        <w:ind/>
        <w:rPr/>
      </w:pPr>
      <w:r>
        <w:t xml:space="preserve">Иерархическая (поэтапная, каскадная) классификация отра</w:t>
      </w:r>
      <w:r>
        <w:t xml:space="preserve">жает иную интуицию: некоторые атрибуты естественно определяются в последовательности или обладают вложенной структурой, поэтому выгоднее сначала определить «широкую» категорию, а затем, опираясь на результат, уточнить более детальные признаки. При классиче</w:t>
      </w:r>
      <w:r>
        <w:t xml:space="preserve">ском иерархическом сценарии система сначала предсказывает один атрибут (например, пол), затем на основании этого решения выбирается специализированная модель для предсказания лингвистических маркеров, характерных для данной подгруппы.</w:t>
      </w:r>
      <w:r/>
    </w:p>
    <w:p w14:paraId="4741843F">
      <w:pPr>
        <w:pStyle w:val="896"/>
        <w:pBdr/>
        <w:spacing/>
        <w:ind/>
        <w:rPr>
          <w:highlight w:val="none"/>
          <w:lang w:val="ru-RU" w:bidi="ru-RU"/>
        </w:rPr>
      </w:pPr>
      <w:r/>
      <w:bookmarkStart w:id="36" w:name="_Toc10"/>
      <w:r>
        <w:rPr>
          <w:highlight w:val="none"/>
          <w:lang w:val="ru-RU" w:bidi="ru-RU"/>
        </w:rPr>
        <w:t xml:space="preserve">Теоретическое описание системы</w:t>
      </w:r>
      <w:r>
        <w:rPr>
          <w:highlight w:val="none"/>
          <w:lang w:val="ru-RU" w:bidi="ru-RU"/>
        </w:rPr>
      </w:r>
      <w:bookmarkEnd w:id="36"/>
      <w:r/>
      <w:r>
        <w:rPr>
          <w:highlight w:val="none"/>
          <w:lang w:val="ru-RU" w:bidi="ru-RU"/>
        </w:rPr>
      </w:r>
    </w:p>
    <w:p w14:paraId="7B0E91AB">
      <w:pPr>
        <w:pBdr/>
        <w:spacing/>
        <w:ind/>
        <w:rPr/>
      </w:pPr>
      <w:r>
        <w:rPr>
          <w:lang w:val="ru-RU"/>
        </w:rPr>
        <w:t xml:space="preserve">Формально система автоматического профилирования автора</w:t>
      </w:r>
      <w:r>
        <w:t xml:space="preserve">определяется кортежем</w:t>
      </w:r>
      <w:r>
        <w:rPr>
          <w:lang w:val="ru-RU"/>
        </w:rPr>
        <w:t xml:space="preserve">:</w:t>
      </w:r>
      <w:r/>
      <w:r/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 w14:paraId="25B85EF8">
            <w:pPr>
              <w:suppressLineNumbers w:val="false"/>
              <w:pBdr/>
              <w:spacing/>
              <w:ind w:firstLine="0"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m:rPr/>
                  <m:t>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⟨</m:t>
                </m:r>
                <m:r>
                  <m:rPr/>
                  <m:t>D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P</m:t>
                    </m:r>
                    <m:r>
                      <m:rPr/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E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/>
                  <m:t>L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m:rPr/>
                      <m:t>Φ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  <m:sty m:val="p"/>
                  </m:rPr>
                  <m:t>A</m:t>
                </m:r>
                <m:r>
                  <m:rPr>
                    <m:sty m:val="p"/>
                  </m:rPr>
                  <m:t>,</m:t>
                </m:r>
                <m:r>
                  <m:rPr/>
                  <m:t>Ψ</m:t>
                </m:r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  <m:sty m:val="p"/>
                  </m:rPr>
                  <m:t>F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623F5E8D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(1)</w:t>
            </w:r>
            <w:r/>
            <w:r/>
          </w:p>
        </w:tc>
      </w:tr>
    </w:tbl>
    <w:p w14:paraId="566F5D6A">
      <w:pPr>
        <w:pBdr/>
        <w:spacing/>
        <w:ind/>
        <w:rPr/>
      </w:pPr>
      <w:r>
        <w:t xml:space="preserve">где описанные ниже множества и отображения задают объекты и процессы предметной области.</w:t>
      </w:r>
      <w:r/>
      <w:r/>
    </w:p>
    <w:p w14:paraId="78062C98">
      <w:pPr>
        <w:pBdr/>
        <w:spacing/>
        <w:ind/>
        <w:rPr/>
      </w:pPr>
      <w:r/>
      <m:oMath>
        <m:r>
          <m:rPr/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t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</m:t>
        </m:r>
        <m:r>
          <m:rPr/>
          <m:t>α</m:t>
        </m:r>
      </m:oMath>
      <w:r>
        <w:t xml:space="preserve"> </w:t>
      </w:r>
      <w:r>
        <w:t xml:space="preserve">- множество текстовых документов, поступающих на обработку, где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t xml:space="preserve">- конечное множество символов, используемое в корпусе;</w:t>
      </w:r>
      <w:r/>
      <w:r/>
    </w:p>
    <w:p w14:paraId="0B46254A">
      <w:pPr>
        <w:pBdr/>
        <w:spacing/>
        <w:ind/>
        <w:rPr/>
      </w:pPr>
      <w:r>
        <w:t xml:space="preserve">Функция предобработки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P</m:t>
            </m:r>
            <m:r>
              <m:rPr/>
              <m:t>r</m:t>
            </m:r>
          </m:sub>
        </m:sSub>
        <m:r>
          <m:rPr>
            <m:sty m:val="p"/>
          </m:rPr>
          <m:t>:</m:t>
        </m:r>
        <m:r>
          <m:rPr/>
          <m:t>D</m:t>
        </m:r>
        <m:r>
          <m:rPr>
            <m:sty m:val="p"/>
          </m:rPr>
          <m:t>→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c</m:t>
            </m:r>
            <m:r>
              <m:rPr/>
              <m:t>l</m:t>
            </m:r>
            <m:r>
              <m:rPr/>
              <m:t>e</m:t>
            </m:r>
            <m:r>
              <m:rPr/>
              <m:t>a</m:t>
            </m:r>
            <m:r>
              <m:rPr/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sSubPr>
            <m:ctrlPr/>
          </m:sSubPr>
          <m:e>
            <m:r>
              <m:rPr/>
              <m:t>D</m:t>
            </m:r>
          </m:e>
          <m:sub>
            <m:r>
              <m:rPr/>
              <m:t>c</m:t>
            </m:r>
            <m:r>
              <m:rPr/>
              <m:t>l</m:t>
            </m:r>
            <m:r>
              <m:rPr/>
              <m:t>e</m:t>
            </m:r>
            <m:r>
              <m:rPr/>
              <m:t>a</m:t>
            </m:r>
            <m:r>
              <m:rPr/>
              <m:t>n</m:t>
            </m:r>
          </m:sub>
        </m:sSub>
      </m:oMath>
      <w:r>
        <w:t xml:space="preserve"> </w:t>
      </w:r>
      <w:r>
        <w:t xml:space="preserve">- множество предобработанных текстов.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P</m:t>
            </m:r>
            <m:r>
              <m:rPr/>
              <m:t>r</m:t>
            </m:r>
          </m:sub>
        </m:sSub>
      </m:oMath>
      <w:r>
        <w:t xml:space="preserve"> </w:t>
      </w:r>
      <w:r>
        <w:t xml:space="preserve">включает замену буквы «ё» на «е», удаление HTML-разметки;</w:t>
      </w:r>
      <w:r/>
      <w:r/>
    </w:p>
    <w:p w14:paraId="60A31627">
      <w:pPr>
        <w:pBdr/>
        <w:spacing/>
        <w:ind/>
        <w:rPr/>
      </w:pPr>
      <w:r>
        <w:t xml:space="preserve">Множество извлекаемых сущностей</w:t>
      </w:r>
      <w:r/>
      <w:r/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 w14:paraId="6C36498C">
            <w:pPr>
              <w:pBdr/>
              <w:spacing/>
              <w:ind/>
              <w:jc w:val="center"/>
              <w:rPr>
                <w:highlight w:val="none"/>
              </w:rPr>
            </w:pPr>
            <w:r/>
            <m:oMathPara>
              <m:oMathParaPr>
                <m:jc m:val="center"/>
              </m:oMathParaPr>
              <m:oMath>
                <m:r>
                  <m:rPr/>
                  <m:t>E</m:t>
                </m:r>
                <m:r>
                  <m:rPr>
                    <m:sty m:val="p"/>
                  </m:rPr>
                  <m:t>=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m</m:t>
                    </m:r>
                    <m:r>
                      <m:rPr/>
                      <m:t>a</m:t>
                    </m:r>
                    <m:r>
                      <m:rPr/>
                      <m:t>i</m:t>
                    </m:r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u</m:t>
                    </m:r>
                    <m:r>
                      <m:rPr/>
                      <m:t>r</m:t>
                    </m:r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t</m:t>
                    </m:r>
                    <m:r>
                      <m:rPr/>
                      <m:t>a</m:t>
                    </m:r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>
                    <m:ctrlPr/>
                  </m:sSubPr>
                  <m:e>
                    <m:r>
                      <m:rPr/>
                      <m:t>e</m:t>
                    </m:r>
                  </m:e>
                  <m:sub>
                    <m:r>
                      <m:rPr/>
                      <m:t>p</m:t>
                    </m:r>
                    <m:r>
                      <m:rPr/>
                      <m:t>h</m:t>
                    </m:r>
                    <m:r>
                      <m:rPr/>
                      <m:t>o</m:t>
                    </m:r>
                    <m:r>
                      <m:rPr/>
                      <m:t>n</m:t>
                    </m:r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7AC4309C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(2)</w:t>
            </w:r>
            <w:r/>
            <w:r/>
          </w:p>
        </w:tc>
      </w:tr>
    </w:tbl>
    <w:p w14:paraId="7014F4A4">
      <w:pPr>
        <w:pBdr/>
        <w:spacing/>
        <w:ind/>
        <w:rPr/>
      </w:pPr>
      <w:r>
        <w:t xml:space="preserve">где каждый элемент</w:t>
      </w:r>
      <w:r>
        <w:t xml:space="preserve"> </w:t>
      </w:r>
      <m:oMath>
        <m:r>
          <m:rPr/>
          <m:t>e</m:t>
        </m:r>
        <m:r>
          <m:rPr>
            <m:sty m:val="p"/>
          </m:rPr>
          <m:t>∈</m:t>
        </m:r>
        <m:r>
          <m:rPr/>
          <m:t>E</m:t>
        </m:r>
      </m:oMath>
      <w:r>
        <w:t xml:space="preserve"> </w:t>
      </w:r>
      <w:r>
        <w:t xml:space="preserve">соответствует множеству текстовых фрагментов в очищенном документе, удовлетворяющих определённому шаблону;</w:t>
      </w:r>
      <w:r/>
      <w:r/>
    </w:p>
    <w:p w14:paraId="7E0AF93C">
      <w:pPr>
        <w:pBdr/>
        <w:spacing/>
        <w:ind/>
        <w:rPr/>
      </w:pPr>
      <w:r>
        <w:t xml:space="preserve">Функция извлечения сущностей задаётся как композиция детекторов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E</m:t>
            </m:r>
          </m:sub>
        </m:sSub>
        <m:d>
          <m:dPr>
            <m:begChr m:val="("/>
            <m:endChr m:val=")"/>
            <m:sepChr m:val=""/>
            <m:ctrlPr/>
          </m:dPr>
          <m:e>
            <m:r>
              <m:rPr/>
              <m:t>d</m:t>
            </m:r>
          </m:e>
        </m:d>
        <m:r>
          <m:rPr>
            <m:sty m:val="p"/>
          </m:rPr>
          <m:t>=</m:t>
        </m:r>
        <m:sSub>
          <m:sSubPr>
            <m:ctrlPr/>
          </m:sSubPr>
          <m:e>
            <m:d>
              <m:dPr>
                <m:begChr m:val="("/>
                <m:endChr m:val=")"/>
                <m:sepChr m:val=""/>
                <m:ctrlPr/>
              </m:dPr>
              <m:e>
                <m:r>
                  <m:rPr/>
                  <m:t>e</m:t>
                </m:r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r>
                      <m:rPr/>
                      <m:t>d</m:t>
                    </m:r>
                  </m:e>
                </m:d>
              </m:e>
            </m:d>
          </m:e>
          <m:sub>
            <m:r>
              <m:rPr/>
              <m:t>e</m:t>
            </m:r>
            <m:r>
              <m:rPr>
                <m:sty m:val="p"/>
              </m:rPr>
              <m:t>∈</m:t>
            </m:r>
            <m:r>
              <m:rPr/>
              <m:t>E</m:t>
            </m:r>
          </m:sub>
        </m:sSub>
      </m:oMath>
      <w:r>
        <w:t xml:space="preserve">;</w:t>
      </w:r>
      <w:r/>
      <w:r/>
    </w:p>
    <w:p w14:paraId="15E9A3D7">
      <w:pPr>
        <w:pBdr/>
        <w:spacing/>
        <w:ind/>
        <w:rPr/>
      </w:pPr>
      <w:r>
        <w:t xml:space="preserve">Множество лингвистических аннотаций</w:t>
      </w:r>
      <w:r>
        <w:t xml:space="preserve"> </w:t>
      </w:r>
      <m:oMath>
        <m:r>
          <m:rPr/>
          <m:t>L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l</m:t>
            </m:r>
            <m:r>
              <m:rPr/>
              <m:t>e</m:t>
            </m:r>
            <m:r>
              <m:rPr/>
              <m:t>m</m:t>
            </m:r>
            <m:r>
              <m:rPr/>
              <m:t>m</m:t>
            </m:r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p</m:t>
            </m:r>
            <m:r>
              <m:rPr/>
              <m:t>o</m:t>
            </m:r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l</m:t>
            </m:r>
          </m:e>
          <m:sub>
            <m:r>
              <m:rPr/>
              <m:t>p</m:t>
            </m:r>
            <m:r>
              <m:rPr/>
              <m:t>u</m:t>
            </m:r>
            <m:r>
              <m:rPr/>
              <m:t>n</m:t>
            </m:r>
            <m:r>
              <m:rPr/>
              <m:t>c</m:t>
            </m:r>
            <m:r>
              <m:rPr/>
              <m:t>t</m:t>
            </m:r>
          </m:sub>
        </m:sSub>
      </m:oMath>
      <w:r>
        <w:t xml:space="preserve"> </w:t>
      </w:r>
      <w:r>
        <w:t xml:space="preserve">и соответствующее отображение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:</m:t>
        </m:r>
        <m:sSub>
          <m:sSubPr>
            <m:ctrlPr/>
          </m:sSubPr>
          <m:e>
            <m:r>
              <m:rPr/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r>
          <m:rPr>
            <m:scr m:val="script"/>
            <m:sty m:val="p"/>
          </m:rPr>
          <m:t>A</m:t>
        </m:r>
      </m:oMath>
      <w:r>
        <w:t xml:space="preserve">, где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- пространство аннотированных представлений (последовательностей лемм, последовательностей POS-токенов);</w:t>
      </w:r>
      <w:r/>
      <w:r/>
    </w:p>
    <w:p w14:paraId="0FC1BBC8">
      <w:pPr>
        <w:pBdr/>
        <w:spacing/>
        <w:ind/>
        <w:rPr/>
      </w:pPr>
      <w:r>
        <w:t xml:space="preserve">Пространство признаков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t xml:space="preserve">- векторное пространство, порождаемое агрегированием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результатов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sSubPr>
            <m:ctrlPr/>
          </m:sSubPr>
          <m:e>
            <m:r>
              <m:rPr/>
              <m:t>Φ</m:t>
            </m:r>
          </m:e>
          <m:sub>
            <m:r>
              <m:rPr/>
              <m:t>L</m:t>
            </m:r>
          </m:sub>
        </m:sSub>
      </m:oMath>
      <w:r>
        <w:t xml:space="preserve">;</w:t>
      </w:r>
      <w:r/>
      <w:r/>
    </w:p>
    <w:p w14:paraId="54606A9C">
      <w:pPr>
        <w:pBdr/>
        <w:spacing/>
        <w:ind/>
        <w:rPr/>
      </w:pPr>
      <w:r>
        <w:t xml:space="preserve">Множество целевых профилей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m</m:t>
            </m:r>
          </m:sub>
        </m:sSub>
      </m:oMath>
      <w:r>
        <w:t xml:space="preserve">, где каждый профиль</w:t>
      </w:r>
      <w:r>
        <w:t xml:space="preserve"> </w:t>
      </w:r>
      <m:oMath>
        <m:sSub>
          <m:sSubPr>
            <m:ctrlPr/>
          </m:sSubPr>
          <m:e>
            <m:r>
              <m:rPr/>
              <m:t>p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включает совокупность метки пола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п</m:t>
            </m:r>
            <m:r>
              <m:rPr/>
              <m:t>о</m:t>
            </m:r>
            <m:r>
              <m:rPr/>
              <m:t>л</m:t>
            </m:r>
          </m:sub>
        </m:sSub>
      </m:oMath>
      <w:r>
        <w:t xml:space="preserve"> </w:t>
      </w:r>
      <w:r>
        <w:t xml:space="preserve">и возрастной категории</w:t>
      </w:r>
      <w:r>
        <w:t xml:space="preserve"> </w:t>
      </w:r>
      <m:oMath>
        <m:sSub>
          <m:sSubPr>
            <m:ctrlPr/>
          </m:sSubPr>
          <m:e>
            <m:r>
              <m:rPr/>
              <m:t>a</m:t>
            </m:r>
          </m:e>
          <m:sub>
            <m:r>
              <m:rPr/>
              <m:t>в</m:t>
            </m:r>
            <m:r>
              <m:rPr/>
              <m:t>о</m:t>
            </m:r>
            <m:r>
              <m:rPr/>
              <m:t>з</m:t>
            </m:r>
            <m:r>
              <m:rPr/>
              <m:t>р</m:t>
            </m:r>
            <m:r>
              <m:rPr/>
              <m:t>а</m:t>
            </m:r>
            <m:r>
              <m:rPr/>
              <m:t>с</m:t>
            </m:r>
            <m:r>
              <m:rPr/>
              <m:t>т</m:t>
            </m:r>
          </m:sub>
        </m:sSub>
      </m:oMath>
      <w:r>
        <w:t xml:space="preserve">.</w:t>
      </w:r>
      <w:r/>
      <w:r/>
    </w:p>
    <w:p w14:paraId="396F76C5">
      <w:pPr>
        <w:pBdr/>
        <w:spacing/>
        <w:ind/>
        <w:rPr/>
      </w:pPr>
      <w:r>
        <w:t xml:space="preserve">Отношение ассоциации признаков и профилей формализуем через отображение</w:t>
      </w:r>
      <w:r>
        <w:t xml:space="preserve"> </w:t>
      </w:r>
      <m:oMath>
        <m:r>
          <m:rPr/>
          <m:t>R</m:t>
        </m:r>
        <m:r>
          <m:rPr>
            <m:sty m:val="p"/>
          </m:rPr>
          <m:t>: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  <m:r>
              <m:rPr>
                <m:sty m:val="p"/>
              </m:rPr>
              <m:t>×</m:t>
            </m:r>
            <m:r>
              <m:rPr/>
              <m:t>P</m:t>
            </m:r>
          </m:e>
        </m:d>
        <m:r>
          <m:rPr>
            <m:sty m:val="p"/>
          </m:rPr>
          <m:t>→</m:t>
        </m:r>
        <m:sSub>
          <m:sSubPr>
            <m:ctrlPr/>
          </m:sSubPr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rPr/>
              <m:t>0</m:t>
            </m:r>
          </m:sub>
        </m:sSub>
      </m:oMath>
      <w:r>
        <w:t xml:space="preserve">, где</w:t>
      </w:r>
      <w:r>
        <w:t xml:space="preserve"> </w:t>
      </w:r>
      <m:oMath>
        <m:r>
          <m:rPr/>
          <m:t>R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p</m:t>
            </m:r>
          </m:e>
        </m:d>
      </m:oMath>
      <w:r>
        <w:t xml:space="preserve"> </w:t>
      </w:r>
      <w:r>
        <w:t xml:space="preserve">оценивает силу (веса) связи между наборами признаков и профилем;</w:t>
      </w:r>
      <w:r/>
      <w:r/>
    </w:p>
    <w:p w14:paraId="11538DF8">
      <w:pPr>
        <w:pBdr/>
        <w:spacing/>
        <w:ind/>
        <w:rPr/>
      </w:pPr>
      <w:r>
        <w:t xml:space="preserve">Множество функций анализа и классификации, определяющих отображение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sSub>
          <m:sSubPr>
            <m:ctrlPr/>
          </m:sSubPr>
          <m:e>
            <m:r>
              <m:rPr/>
              <m:t>f</m:t>
            </m:r>
          </m:e>
          <m:sub>
            <m:r>
              <m:rPr/>
              <m:t>θ</m:t>
            </m:r>
          </m:sub>
        </m:sSub>
        <m:r>
          <m:rPr>
            <m:sty m:val="p"/>
          </m:rPr>
          <m:t>:</m:t>
        </m:r>
        <m:r>
          <m:rPr/>
          <m:t>X</m:t>
        </m:r>
        <m:r>
          <m:rPr>
            <m:sty m:val="p"/>
          </m:rPr>
          <m:t>→</m:t>
        </m:r>
        <m:r>
          <m:rPr/>
          <m:t>Δ</m:t>
        </m:r>
        <m:d>
          <m:dPr>
            <m:begChr m:val="("/>
            <m:endChr m:val=")"/>
            <m:sepChr m:val=""/>
            <m:ctrlPr/>
          </m:dPr>
          <m:e>
            <m:r>
              <m:rPr/>
              <m:t>P</m:t>
            </m:r>
          </m:e>
        </m:d>
      </m:oMath>
      <w:r>
        <w:t xml:space="preserve">, где</w:t>
      </w:r>
      <w:r>
        <w:t xml:space="preserve"> </w:t>
      </w:r>
      <m:oMath>
        <m:r>
          <m:rPr/>
          <m:t>Δ</m:t>
        </m:r>
        <m:d>
          <m:dPr>
            <m:begChr m:val="("/>
            <m:endChr m:val=")"/>
            <m:sepChr m:val=""/>
            <m:ctrlPr/>
          </m:dPr>
          <m:e>
            <m:r>
              <m:rPr/>
              <m:t>P</m:t>
            </m:r>
          </m:e>
        </m:d>
      </m:oMath>
      <w:r>
        <w:t xml:space="preserve"> </w:t>
      </w:r>
      <w:r>
        <w:t xml:space="preserve">- пространство вероятностных распределений на</w:t>
      </w:r>
      <w:r>
        <w:t xml:space="preserve"> </w:t>
      </w:r>
      <m:oMath>
        <m:r>
          <m:rPr/>
          <m:t>P</m:t>
        </m:r>
      </m:oMath>
      <w:r>
        <w:t xml:space="preserve">, а</w:t>
      </w:r>
      <w:r>
        <w:t xml:space="preserve"> </w:t>
      </w:r>
      <m:oMath>
        <m:r>
          <m:rPr/>
          <m:t>θ</m:t>
        </m:r>
      </m:oMath>
      <w:r>
        <w:t xml:space="preserve"> </w:t>
      </w:r>
      <w:r>
        <w:t xml:space="preserve">- параметры выбранной модели.</w:t>
      </w:r>
      <w:r/>
      <w:r/>
    </w:p>
    <w:p w14:paraId="2AB9B205">
      <w:pPr>
        <w:pBdr/>
        <w:spacing/>
        <w:ind/>
        <w:rPr>
          <w:highlight w:val="none"/>
        </w:rPr>
      </w:pPr>
      <w:r>
        <w:t xml:space="preserve">Таким образом, процесс профилирования можно описать как композицию: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 w14:paraId="7E83DB1C"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m:rPr/>
                  <m:t>D</m:t>
                </m:r>
                <m:limUpp>
                  <m:limUppPr>
                    <m:ctrlPr/>
                  </m:limUppPr>
                  <m:lim>
                    <m:sSub>
                      <m:sSubPr>
                        <m:ctrlPr/>
                      </m:sSubPr>
                      <m:e>
                        <m:r>
                          <m:rPr/>
                          <m:t>Φ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r</m:t>
                        </m:r>
                      </m:sub>
                    </m:sSub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sSub>
                  <m:sSubPr>
                    <m:ctrlPr/>
                  </m:sSubPr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c</m:t>
                    </m:r>
                    <m:r>
                      <m:rPr/>
                      <m:t>l</m:t>
                    </m:r>
                    <m:r>
                      <m:rPr/>
                      <m:t>e</m:t>
                    </m:r>
                    <m:r>
                      <m:rPr/>
                      <m:t>a</m:t>
                    </m:r>
                    <m:r>
                      <m:rPr/>
                      <m:t>n</m:t>
                    </m:r>
                  </m:sub>
                </m:sSub>
                <m:limUpp>
                  <m:limUppPr>
                    <m:ctrlPr/>
                  </m:limUppPr>
                  <m:lim>
                    <m:d>
                      <m:dPr>
                        <m:begChr m:val="("/>
                        <m:endChr m:val=")"/>
                        <m:sepChr m:val=""/>
                        <m:ctrlPr/>
                      </m:dPr>
                      <m:e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Φ</m:t>
                            </m:r>
                          </m:e>
                          <m:sub>
                            <m:r>
                              <m:rPr/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sSubPr>
                            <m:ctrlPr/>
                          </m:sSubPr>
                          <m:e>
                            <m:r>
                              <m:rPr/>
                              <m:t>Φ</m:t>
                            </m:r>
                          </m:e>
                          <m:sub>
                            <m:r>
                              <m:rPr/>
                              <m:t>L</m:t>
                            </m:r>
                          </m:sub>
                        </m:sSub>
                      </m:e>
                    </m:d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>
                    <m:scr m:val="script"/>
                    <m:sty m:val="p"/>
                  </m:rPr>
                  <m:t>A</m:t>
                </m:r>
                <m:limUpp>
                  <m:limUppPr>
                    <m:ctrlPr/>
                  </m:limUppPr>
                  <m:lim>
                    <m:r>
                      <m:rPr/>
                      <m:t>Ψ</m:t>
                    </m:r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/>
                  <m:t>X</m:t>
                </m:r>
                <m:limUpp>
                  <m:limUppPr>
                    <m:ctrlPr/>
                  </m:limUppPr>
                  <m:lim>
                    <m:sSub>
                      <m:sSubPr>
                        <m:ctrlPr/>
                      </m:sSubPr>
                      <m:e>
                        <m:r>
                          <m:rPr/>
                          <m:t>f</m:t>
                        </m:r>
                      </m:e>
                      <m:sub>
                        <m:r>
                          <m:rPr/>
                          <m:t>θ</m:t>
                        </m:r>
                      </m:sub>
                    </m:sSub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r>
                  <m:rPr/>
                  <m:t>Δ</m:t>
                </m:r>
                <m:d>
                  <m:dPr>
                    <m:begChr m:val="("/>
                    <m:endChr m:val=")"/>
                    <m:sepChr m:val=""/>
                    <m:ctrlPr/>
                  </m:dPr>
                  <m:e>
                    <m:r>
                      <m:rPr/>
                      <m:t>P</m:t>
                    </m:r>
                  </m:e>
                </m:d>
                <m:limUpp>
                  <m:limUppPr>
                    <m:ctrlPr/>
                  </m:limUppPr>
                  <m:lim>
                    <m:r>
                      <m:rPr>
                        <m:nor m:val="on"/>
                        <m:sty m:val="p"/>
                      </m:rPr>
                      <m:t>decision</m:t>
                    </m:r>
                  </m:lim>
                  <m:e>
                    <m:r>
                      <m:rPr>
                        <m:sty m:val="p"/>
                      </m:rPr>
                      <m:t>→</m:t>
                    </m:r>
                  </m:e>
                </m:limUpp>
                <m:acc>
                  <m:accPr>
                    <m:chr m:val="̂"/>
                    <m:ctrlPr/>
                  </m:accPr>
                  <m:e>
                    <m:r>
                      <m:rPr/>
                      <m:t>P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71433131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(3)</w:t>
            </w:r>
            <w:r/>
            <w:r/>
          </w:p>
        </w:tc>
      </w:tr>
    </w:tbl>
    <w:p w14:paraId="7AF94839">
      <w:pPr>
        <w:pBdr/>
        <w:spacing/>
        <w:ind/>
        <w:rPr/>
      </w:pPr>
      <w:r>
        <w:t xml:space="preserve">Для преобразования аннотированного текста в векторное пространство признаков определим функцию агрегации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как композицию специализированных функций вычисления метрик.</w:t>
      </w:r>
      <w:r/>
      <w:r/>
    </w:p>
    <w:p w14:paraId="6D063BCD">
      <w:pPr>
        <w:pBdr/>
        <w:spacing/>
        <w:ind/>
        <w:rPr>
          <w:highlight w:val="none"/>
        </w:rPr>
      </w:pPr>
      <w:r>
        <w:t xml:space="preserve">Функция</w:t>
      </w:r>
      <w:r>
        <w:t xml:space="preserve"> </w:t>
      </w:r>
      <m:oMath>
        <m:r>
          <m:rPr/>
          <m:t>Ψ</m:t>
        </m:r>
      </m:oMath>
      <w:r>
        <w:t xml:space="preserve"> </w:t>
      </w:r>
      <w:r>
        <w:t xml:space="preserve">формально определяется как отображение: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071"/>
        <w:gridCol w:w="56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71" w:type="dxa"/>
            <w:textDirection w:val="lrTb"/>
            <w:noWrap w:val="false"/>
          </w:tcPr>
          <w:p w14:paraId="602AD214"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m:rPr/>
                  <m:t>Ψ</m:t>
                </m:r>
                <m:r>
                  <m:rPr>
                    <m:sty m:val="p"/>
                  </m:rPr>
                  <m:t>:</m:t>
                </m:r>
                <m:r>
                  <m:rPr>
                    <m:scr m:val="script"/>
                    <m:sty m:val="p"/>
                  </m:rP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cr m:val="script"/>
                    <m:sty m:val="p"/>
                  </m:rPr>
                  <m:t>E</m:t>
                </m:r>
                <m:r>
                  <m:rPr>
                    <m:sty m:val="p"/>
                  </m:rPr>
                  <m:t>→</m:t>
                </m:r>
                <m:sSup>
                  <m:sSupPr>
                    <m:ctrlPr/>
                  </m:sSupPr>
                  <m:e>
                    <m:r>
                      <m:rPr>
                        <m:scr m:val="double-struck"/>
                        <m:sty m:val="p"/>
                      </m:rPr>
                      <m:t>R</m:t>
                    </m:r>
                  </m:e>
                  <m:sup>
                    <m:r>
                      <m:rPr/>
                      <m:t>m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67" w:type="dxa"/>
            <w:textDirection w:val="lrTb"/>
            <w:noWrap w:val="false"/>
          </w:tcPr>
          <w:p w14:paraId="585E9CEE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(4)</w:t>
            </w:r>
            <w:r/>
            <w:r/>
          </w:p>
        </w:tc>
      </w:tr>
    </w:tbl>
    <w:p w14:paraId="6CEC47F7">
      <w:pPr>
        <w:pBdr/>
        <w:spacing/>
        <w:ind w:firstLine="0"/>
        <w:rPr/>
      </w:pPr>
      <w:r>
        <w:t xml:space="preserve">где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- пространство аннотированных представлений текста,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- пространство извлеченных сущностей, а</w:t>
      </w:r>
      <w:r>
        <w:t xml:space="preserve"> </w:t>
      </w:r>
      <m:oMath>
        <m:r>
          <m:rPr/>
          <m:t>X</m:t>
        </m:r>
        <m:r>
          <m:rPr>
            <m:sty m:val="p"/>
          </m:rPr>
          <m:t>⊆</m:t>
        </m:r>
        <m:sSup>
          <m:sSupPr>
            <m:ctrlPr/>
          </m:sSupPr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/>
              <m:t>n</m:t>
            </m:r>
          </m:sup>
        </m:sSup>
      </m:oMath>
      <w:r>
        <w:t xml:space="preserve"> </w:t>
      </w:r>
      <w:r>
        <w:t xml:space="preserve">- n-мерное векторное пространство признаков.</w:t>
      </w:r>
      <w:r/>
      <w:r/>
    </w:p>
    <w:p w14:paraId="179F8FAE">
      <w:pPr>
        <w:pBdr/>
        <w:spacing/>
        <w:ind/>
        <w:rPr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 w14:paraId="7BB4E5E7">
      <w:pPr>
        <w:pBdr/>
        <w:spacing/>
        <w:ind/>
        <w:rPr/>
      </w:pPr>
      <w:r>
        <w:t xml:space="preserve">Алгоритм обработки документа можно описать в виде последовательных шагов, общая схема которых представлена на рисунке </w:t>
      </w:r>
      <w:r>
        <w:rPr>
          <w:lang w:val="ru-RU"/>
        </w:rPr>
        <w:t xml:space="preserve">3</w:t>
      </w:r>
      <w:r>
        <w:t xml:space="preserve">.</w:t>
      </w:r>
      <w:r/>
    </w:p>
    <w:p w14:paraId="39FD032F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1886" cy="7971885"/>
                <wp:effectExtent l="4762" t="4762" r="4762" b="4762"/>
                <wp:docPr id="3" name="Picture" descr="Рисунок 2 - Обработка документ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1637620" name="Picture" descr="./doc-processing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</pic:blipFill>
                      <pic:spPr bwMode="auto">
                        <a:xfrm flipH="0" flipV="0">
                          <a:off x="0" y="0"/>
                          <a:ext cx="5441884" cy="79718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8.49pt;height:627.71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 w14:paraId="53A1EE77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>
        <w:fldChar w:fldCharType="end"/>
      </w:r>
      <w:r>
        <w:t xml:space="preserve"> - Обработка документа </w:t>
      </w:r>
      <w:r/>
    </w:p>
    <w:p w14:paraId="03900518"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</w:r>
      <w:r>
        <w:t xml:space="preserve">Для</w:t>
      </w:r>
      <w:r>
        <w:rPr>
          <w:lang w:val="ru-RU"/>
        </w:rPr>
        <w:t xml:space="preserve"> реализации</w:t>
      </w:r>
      <w:r>
        <w:t xml:space="preserve"> </w:t>
      </w:r>
      <w:r>
        <w:rPr>
          <w:lang w:val="ru-RU"/>
        </w:rPr>
        <w:t xml:space="preserve">решения задачи классификации </w:t>
      </w:r>
      <w:r>
        <w:t xml:space="preserve">был выбран набор моделей, охватывающих различные семейства алгоритмов. </w:t>
      </w:r>
      <w:r>
        <w:rPr>
          <w:lang w:val="ru-RU"/>
        </w:rPr>
        <w:t xml:space="preserve">Исследование множества разнотипных моделей</w:t>
      </w:r>
      <w:r>
        <w:t xml:space="preserve"> позволяет провести сравнительный анализ и выявить подход, наиболее адекватный специфике решаемой задачи. Ниже приведен список </w:t>
      </w:r>
      <w:r>
        <w:rPr>
          <w:lang w:val="ru-RU"/>
        </w:rPr>
        <w:t xml:space="preserve">исследуемых </w:t>
      </w:r>
      <w:r>
        <w:t xml:space="preserve">моделей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4F88349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Логистическая регрессия (</w:t>
      </w:r>
      <w:r>
        <w:rPr>
          <w:highlight w:val="none"/>
          <w:lang w:val="en-US"/>
        </w:rPr>
        <w:t xml:space="preserve">Logistic Regression, </w:t>
      </w:r>
      <w:r>
        <w:rPr>
          <w:highlight w:val="none"/>
          <w:lang w:val="ru-RU"/>
        </w:rPr>
        <w:t xml:space="preserve">LR)</w:t>
      </w:r>
      <w:r>
        <w:rPr>
          <w:highlight w:val="none"/>
          <w:lang w:val="en-US"/>
        </w:rPr>
        <w:t xml:space="preserve">;</w:t>
      </w:r>
      <w:r/>
    </w:p>
    <w:p w14:paraId="4933AB7C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Метод опорных векторов </w:t>
      </w:r>
      <w:r>
        <w:rPr>
          <w:highlight w:val="none"/>
          <w:lang w:val="ru-RU"/>
        </w:rPr>
        <w:t xml:space="preserve">(Support Vector Machine, SVM) с различными ядрами</w:t>
      </w:r>
      <w:r>
        <w:rPr>
          <w:highlight w:val="none"/>
          <w:lang w:val="en-US"/>
        </w:rPr>
        <w:t xml:space="preserve">;</w:t>
      </w:r>
      <w:r/>
    </w:p>
    <w:p w14:paraId="7C002583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Наивный байесовский классификатор (</w:t>
      </w:r>
      <w:r>
        <w:rPr>
          <w:highlight w:val="none"/>
          <w:lang w:val="en-US"/>
        </w:rPr>
        <w:t xml:space="preserve">Naive Bayes, </w:t>
      </w:r>
      <w:r>
        <w:rPr>
          <w:highlight w:val="none"/>
          <w:lang w:val="ru-RU"/>
        </w:rPr>
        <w:t xml:space="preserve">GaussianNB)</w:t>
      </w:r>
      <w:r>
        <w:rPr>
          <w:highlight w:val="none"/>
          <w:lang w:val="en-US"/>
        </w:rPr>
        <w:t xml:space="preserve">;</w:t>
      </w:r>
      <w:r/>
    </w:p>
    <w:p w14:paraId="1E654B56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Метод k-ближайших соседей (</w:t>
      </w:r>
      <w:r>
        <w:rPr>
          <w:highlight w:val="none"/>
          <w:lang w:val="en-US"/>
        </w:rPr>
        <w:t xml:space="preserve">K-Nearest Neighbors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KNN)</w:t>
      </w:r>
      <w:r>
        <w:rPr>
          <w:highlight w:val="none"/>
          <w:lang w:val="en-US"/>
        </w:rPr>
        <w:t xml:space="preserve">;</w:t>
      </w:r>
      <w:r/>
    </w:p>
    <w:p w14:paraId="05AD0ACF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Случайный лес (</w:t>
      </w:r>
      <w:r>
        <w:rPr>
          <w:highlight w:val="none"/>
          <w:lang w:val="ru-RU"/>
        </w:rPr>
        <w:t xml:space="preserve">Random Forest, RF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/>
    </w:p>
    <w:p w14:paraId="076B3039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Градиентный бустинг (</w:t>
      </w:r>
      <w:r>
        <w:rPr>
          <w:highlight w:val="none"/>
          <w:lang w:val="ru-RU"/>
        </w:rPr>
        <w:t xml:space="preserve">Gradient Boosting Machine, GBM</w:t>
      </w:r>
      <w:r>
        <w:rPr>
          <w:highlight w:val="none"/>
          <w:lang w:val="ru-RU"/>
        </w:rPr>
        <w:t xml:space="preserve">)</w:t>
      </w:r>
      <w:r>
        <w:rPr>
          <w:highlight w:val="none"/>
          <w:lang w:val="en-US"/>
        </w:rPr>
        <w:t xml:space="preserve">;</w:t>
      </w:r>
      <w:r/>
    </w:p>
    <w:p w14:paraId="783591F5">
      <w:pPr>
        <w:pStyle w:val="958"/>
        <w:numPr>
          <w:ilvl w:val="0"/>
          <w:numId w:val="49"/>
        </w:numPr>
        <w:pBdr/>
        <w:spacing/>
        <w:ind/>
        <w:rPr/>
      </w:pPr>
      <w:r>
        <w:rPr>
          <w:highlight w:val="none"/>
          <w:lang w:val="ru-RU"/>
        </w:rPr>
        <w:t xml:space="preserve">Многослойный перцептрон (</w:t>
      </w:r>
      <w:r>
        <w:rPr>
          <w:highlight w:val="none"/>
          <w:lang w:val="ru-RU"/>
        </w:rPr>
        <w:t xml:space="preserve">Multilayer Perceptron, MLP</w:t>
      </w:r>
      <w:r>
        <w:rPr>
          <w:highlight w:val="none"/>
          <w:lang w:val="en-US"/>
        </w:rPr>
        <w:t xml:space="preserve">).</w:t>
      </w:r>
      <w:r/>
    </w:p>
    <w:p w14:paraId="65067AFB">
      <w:pPr>
        <w:pBdr/>
        <w:spacing/>
        <w:ind/>
        <w:rPr/>
      </w:pPr>
      <w:r>
        <w:t xml:space="preserve">План обучения каждой модели включа</w:t>
      </w:r>
      <w:r>
        <w:rPr>
          <w:lang w:val="ru-RU"/>
        </w:rPr>
        <w:t xml:space="preserve">ет</w:t>
      </w:r>
      <w:r>
        <w:t xml:space="preserve"> создание комплексного пайплайна, состоящего из препроцессора и классификатора. Препроцессор объедин</w:t>
      </w:r>
      <w:r>
        <w:rPr>
          <w:lang w:val="ru-RU"/>
        </w:rPr>
        <w:t xml:space="preserve">яет</w:t>
      </w:r>
      <w:r>
        <w:t xml:space="preserve"> все этапы преобразований, необходимы</w:t>
      </w:r>
      <w:r>
        <w:rPr>
          <w:lang w:val="ru-RU"/>
        </w:rPr>
        <w:t xml:space="preserve">е</w:t>
      </w:r>
      <w:r>
        <w:t xml:space="preserve"> для подготовки признакового пространства.</w:t>
      </w:r>
      <w:r/>
    </w:p>
    <w:p w14:paraId="1318692D">
      <w:pPr>
        <w:pBdr/>
        <w:spacing/>
        <w:ind/>
        <w:rPr/>
      </w:pPr>
      <w:r>
        <w:t xml:space="preserve">Обозначим исходную матрицу признаков как:</w:t>
      </w:r>
      <w:r/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 w14:paraId="323B7454"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w:rPr>
                    <w:rFonts w:ascii="Cambria Math" w:hAnsi="Cambria Math" w:eastAsia="Cambria Math" w:cs="Cambria Math"/>
                  </w:rPr>
                  <m:rPr/>
                  <m:t>X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dPr>
                  <m:e>
                    <m:m>
                      <m:mPr>
                        <m:baseJc m:val="center"/>
                        <m:cGp/>
                        <m:cGpRule/>
                        <m:cSp/>
                        <m:mcs>
                          <m:mc>
                            <m:mcPr>
                              <m:mcJc m:val="center"/>
                              <m:count m:val="4"/>
                            </m:mcPr>
                          </m:mc>
                        </m:mcs>
                        <m:plcHide m:val="off"/>
                        <m:rSp/>
                        <m:rSpRule/>
                        <m:ctrlPr>
                          <w:rPr>
                            <w:rFonts w:ascii="Cambria Math" w:hAnsi="Cambria Math" w:eastAsia="Cambria Math" w:cs="Cambria Math"/>
                            <w:sz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num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int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int_used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="Cambria Math" w:cs="Cambria Math"/>
                                  <w:sz w:val="28"/>
                                </w:rPr>
                                <m:rPr/>
                                <m:t>bin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 w14:paraId="0526E1AE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5</w:t>
            </w:r>
            <w:r>
              <w:t xml:space="preserve">)</w:t>
            </w:r>
            <w:r/>
          </w:p>
        </w:tc>
      </w:tr>
    </w:tbl>
    <w:p w14:paraId="78A1083B">
      <w:pPr>
        <w:pBdr/>
        <w:spacing/>
        <w:ind/>
        <w:rPr/>
      </w:pPr>
      <w:r>
        <w:t xml:space="preserve">где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n</m:t>
            </m:r>
            <m:r>
              <m:rPr/>
              <m:t>u</m:t>
            </m:r>
            <m:r>
              <m:rPr/>
              <m:t>m</m:t>
            </m:r>
          </m:sub>
        </m:sSub>
      </m:oMath>
      <w:r>
        <w:t xml:space="preserve"> </w:t>
      </w:r>
      <w:r>
        <w:t xml:space="preserve">- </w:t>
      </w:r>
      <w:r>
        <w:rPr>
          <w:lang w:val="ru-RU"/>
        </w:rPr>
        <w:t xml:space="preserve">множество</w:t>
      </w:r>
      <w:r>
        <w:rPr>
          <w:lang w:val="ru-RU"/>
        </w:rPr>
        <w:t xml:space="preserve"> </w:t>
      </w:r>
      <w:r>
        <w:rPr>
          <w:lang w:val="ru-RU"/>
        </w:rPr>
        <w:t xml:space="preserve">непрерывных </w:t>
      </w:r>
      <w:r>
        <w:t xml:space="preserve">признаков,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int</m:t>
            </m:r>
          </m:sub>
        </m:sSub>
      </m:oMath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множество признаков интенсивности использования фактора с пиковым значением в нуле,</w:t>
      </w:r>
      <w:r>
        <w:rPr>
          <w:lang w:val="en-US"/>
        </w:rP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int_used</m:t>
            </m:r>
          </m:sub>
        </m:sSub>
      </m:oMath>
      <w:r>
        <w:rPr>
          <w:lang w:val="en-US"/>
        </w:rPr>
        <w:t xml:space="preserve"> </w:t>
      </w:r>
      <w:r>
        <w:rPr>
          <w:lang w:val="ru-RU"/>
        </w:rPr>
        <w:t xml:space="preserve">-</w:t>
      </w:r>
      <w:r>
        <w:rPr>
          <w:lang w:val="en-US"/>
        </w:rPr>
        <w:t xml:space="preserve"> </w:t>
      </w:r>
      <w:r>
        <w:rPr>
          <w:lang w:val="ru-RU"/>
        </w:rPr>
        <w:t xml:space="preserve">множество флаговых </w:t>
      </w:r>
      <w:r>
        <w:rPr>
          <w:lang w:val="ru-RU"/>
        </w:rPr>
        <w:t xml:space="preserve">признаков соответствующих признаков интенсивности</w:t>
      </w:r>
      <w:r>
        <w:t xml:space="preserve">,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bin</m:t>
            </m:r>
          </m:sub>
        </m:sSub>
      </m:oMath>
      <w:r>
        <w:t xml:space="preserve"> </w:t>
      </w:r>
      <w:r>
        <w:t xml:space="preserve">- </w:t>
      </w:r>
      <w:r>
        <w:rPr>
          <w:lang w:val="ru-RU"/>
        </w:rPr>
        <w:t xml:space="preserve">множество флаговых </w:t>
      </w:r>
      <w:r>
        <w:t xml:space="preserve">признако</w:t>
      </w:r>
      <w:r>
        <w:rPr>
          <w:lang w:val="ru-RU"/>
        </w:rPr>
        <w:t xml:space="preserve">в</w:t>
      </w:r>
      <w:r/>
    </w:p>
    <w:p w14:paraId="3CDE4382">
      <w:pPr>
        <w:pBdr/>
        <w:spacing/>
        <w:ind/>
        <w:rPr/>
      </w:pPr>
      <w:r>
        <w:t xml:space="preserve">Препроцессор определя</w:t>
      </w:r>
      <w:r>
        <w:rPr>
          <w:lang w:val="ru-RU"/>
        </w:rPr>
        <w:t xml:space="preserve">ется</w:t>
      </w:r>
      <w:r>
        <w:t xml:space="preserve"> как композиция преобразований:</w:t>
      </w:r>
      <w:r/>
    </w:p>
    <w:tbl>
      <w:tblPr>
        <w:tblStyle w:val="76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929"/>
        <w:gridCol w:w="70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929" w:type="dxa"/>
            <w:vAlign w:val="center"/>
            <w:textDirection w:val="lrTb"/>
            <w:noWrap w:val="false"/>
          </w:tcPr>
          <w:p w14:paraId="3998E26B">
            <w:pPr>
              <w:pBdr/>
              <w:spacing/>
              <w:ind/>
              <w:jc w:val="center"/>
              <w:rPr/>
            </w:pPr>
            <w:r/>
            <m:oMathPara>
              <m:oMathParaPr>
                <m:jc m:val="center"/>
              </m:oMathParaPr>
              <m:oMath>
                <m:r>
                  <w:rPr>
                    <w:rFonts w:ascii="Cambria Math" w:hAnsi="Cambria Math" w:eastAsia="Cambria Math" w:cs="Cambria Math"/>
                  </w:rPr>
                  <m:rPr/>
                  <m:t>preprocessor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X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=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num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num</m:t>
                            </m:r>
                          </m:sub>
                        </m:sSub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Cambria Math" w:cs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eastAsia="Cambria Math" w:cs="Cambria Math"/>
                                  </w:rPr>
                                  <m:rPr/>
                                  <m:t>int</m:t>
                                </m:r>
                              </m:sub>
                            </m:sSub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int_used</m:t>
                        </m:r>
                      </m:sub>
                    </m:sSub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rPr/>
                              <m:t>int_used</m:t>
                            </m:r>
                          </m:sub>
                        </m:sSub>
                      </m:e>
                    </m:d>
                  </m:e>
                </m:d>
                <m:sSub>
                  <m:sSubPr>
                    <m:ctrlPr>
                      <w:rPr>
                        <w:rFonts w:ascii="Cambria Math" w:hAnsi="Cambria Math" w:eastAsia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rPr/>
                      <m:t>bin</m:t>
                    </m:r>
                  </m:sub>
                </m:sSub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>bin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]</m:t>
                </m:r>
              </m:oMath>
            </m:oMathPara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" w:type="dxa"/>
            <w:vAlign w:val="center"/>
            <w:textDirection w:val="lrTb"/>
            <w:noWrap w:val="false"/>
          </w:tcPr>
          <w:p w14:paraId="4C6D8FAC">
            <w:pPr>
              <w:suppressLineNumbers w:val="false"/>
              <w:pBdr/>
              <w:spacing/>
              <w:ind w:firstLine="0"/>
              <w:jc w:val="right"/>
              <w:rPr/>
            </w:pPr>
            <w:r>
              <w:t xml:space="preserve">(</w:t>
            </w:r>
            <w:r>
              <w:rPr>
                <w:lang w:val="ru-RU"/>
              </w:rPr>
              <w:t xml:space="preserve">6</w:t>
            </w:r>
            <w:r>
              <w:t xml:space="preserve">)</w:t>
            </w:r>
            <w:r/>
          </w:p>
        </w:tc>
      </w:tr>
    </w:tbl>
    <w:p w14:paraId="5FFAB460">
      <w:pPr>
        <w:pBdr/>
        <w:spacing/>
        <w:ind/>
        <w:rPr/>
      </w:pPr>
      <w:r>
        <w:t xml:space="preserve">где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t xml:space="preserve">- соответствующие колоночные трансформеры, включающие стандартизацию числовых признаков и порядковых признаков</w:t>
      </w:r>
      <w:r/>
    </w:p>
    <w:p w14:paraId="3AADCC63">
      <w:pPr>
        <w:pStyle w:val="896"/>
        <w:pBdr/>
        <w:spacing/>
        <w:ind/>
        <w:rPr>
          <w:highlight w:val="none"/>
          <w:lang w:val="ru-RU" w:bidi="ru-RU"/>
        </w:rPr>
      </w:pPr>
      <w:r/>
      <w:bookmarkStart w:id="37" w:name="_Toc11"/>
      <w:r>
        <w:rPr>
          <w:highlight w:val="none"/>
          <w:lang w:val="ru-RU" w:bidi="ru-RU"/>
        </w:rPr>
        <w:t xml:space="preserve">Проектирование системы</w:t>
      </w:r>
      <w:r>
        <w:rPr>
          <w:highlight w:val="none"/>
          <w:lang w:val="ru-RU" w:bidi="ru-RU"/>
        </w:rPr>
      </w:r>
      <w:bookmarkEnd w:id="37"/>
      <w:r/>
      <w:r>
        <w:rPr>
          <w:highlight w:val="none"/>
          <w:lang w:val="ru-RU" w:bidi="ru-RU"/>
        </w:rPr>
      </w:r>
    </w:p>
    <w:p w14:paraId="1712F8B3">
      <w:pPr>
        <w:pBdr/>
        <w:spacing/>
        <w:ind/>
        <w:rPr/>
      </w:pPr>
      <w:r>
        <w:t xml:space="preserve">Диаграмма вариантов использования иллюстрирует внешние роли (актеров) и ключевые сценарии взаимодействия с системой. Она продемонстрирована на рисунке </w:t>
      </w:r>
      <w:r>
        <w:rPr>
          <w:lang w:val="ru-RU"/>
        </w:rPr>
        <w:t xml:space="preserve">4</w:t>
      </w:r>
      <w:r>
        <w:t xml:space="preserve">.</w:t>
      </w:r>
      <w:r/>
    </w:p>
    <w:p w14:paraId="6E2A47FE">
      <w:pPr>
        <w:keepNext w:val="true"/>
        <w:suppressLineNumbers w:val="false"/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3467" cy="42200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886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</pic:blipFill>
                      <pic:spPr bwMode="auto">
                        <a:xfrm flipH="0" flipV="0">
                          <a:off x="0" y="0"/>
                          <a:ext cx="5293467" cy="4220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6.81pt;height:332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653110B0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>
        <w:fldChar w:fldCharType="end"/>
      </w:r>
      <w:r>
        <w:t xml:space="preserve"> - Диаграмма вариантов использования</w:t>
      </w:r>
      <w:r/>
    </w:p>
    <w:p w14:paraId="196CC863">
      <w:pPr>
        <w:pBdr/>
        <w:spacing/>
        <w:ind/>
        <w:rPr/>
      </w:pPr>
      <w:r>
        <w:t xml:space="preserve">На диаграмме заданы два основны</w:t>
      </w:r>
      <w:r>
        <w:t xml:space="preserve">х актёра: «Внешняя система» (например, рекламная платформа или микросервис, обращающийся к API) и «Веб-пользователь» (пользователь, работающий через веб-интерфейс). Система автоматического профилирования предоставляет пять ключевых вариантов использования:</w:t>
      </w:r>
      <w:r/>
    </w:p>
    <w:p w14:paraId="4ADC2F6D">
      <w:pPr>
        <w:pStyle w:val="960"/>
        <w:numPr>
          <w:ilvl w:val="0"/>
          <w:numId w:val="50"/>
        </w:numPr>
        <w:pBdr/>
        <w:spacing/>
        <w:ind/>
        <w:rPr/>
      </w:pPr>
      <w:r>
        <w:t xml:space="preserve">Отправить текст на профилирование. Внешний сервис или веб-пользователь посылает текст в систему для получения предсказанного профиля. Система создает задачу и возвращает ее идентификатор;</w:t>
      </w:r>
      <w:r/>
    </w:p>
    <w:p w14:paraId="041FFDAF">
      <w:pPr>
        <w:pStyle w:val="960"/>
        <w:numPr>
          <w:ilvl w:val="0"/>
          <w:numId w:val="50"/>
        </w:numPr>
        <w:pBdr/>
        <w:spacing/>
        <w:ind/>
        <w:rPr/>
      </w:pPr>
      <w:r>
        <w:t xml:space="preserve">Получить результат по ID задачи. Клиент использует идентификатор задачи для получения результатов профилирования. Если обработка завершена, возвращается профиль с вероятностями, порогами и метками классов; если нет - статус обработки;</w:t>
      </w:r>
      <w:r/>
    </w:p>
    <w:p w14:paraId="7BB4506A">
      <w:pPr>
        <w:pStyle w:val="960"/>
        <w:numPr>
          <w:ilvl w:val="0"/>
          <w:numId w:val="50"/>
        </w:numPr>
        <w:pBdr/>
        <w:spacing/>
        <w:ind/>
        <w:rPr/>
      </w:pPr>
      <w:r>
        <w:t xml:space="preserve">Выбрать модель классификации. Этот вариант использования расширяет первый: пользователь или внешняя система может явно указать, какую модель применять для профилирования;</w:t>
      </w:r>
      <w:r/>
    </w:p>
    <w:p w14:paraId="7D220505">
      <w:pPr>
        <w:pStyle w:val="960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Извлечь метрики из текста. </w:t>
      </w:r>
      <w:r>
        <w:rPr>
          <w:highlight w:val="none"/>
          <w:lang w:val="ru-RU"/>
        </w:rPr>
        <w:t xml:space="preserve">Вариант </w:t>
      </w:r>
      <w:r>
        <w:rPr>
          <w:highlight w:val="none"/>
        </w:rPr>
        <w:t xml:space="preserve">предназначен для случаев, когда требуется получить только лингвистические характеристики </w:t>
      </w:r>
      <w:r>
        <w:rPr>
          <w:highlight w:val="none"/>
          <w:lang w:val="ru-RU"/>
        </w:rPr>
        <w:t xml:space="preserve">текста </w:t>
      </w:r>
      <w:r>
        <w:rPr>
          <w:highlight w:val="none"/>
        </w:rPr>
        <w:t xml:space="preserve">без построения демографического профиля;</w:t>
      </w:r>
      <w:r/>
    </w:p>
    <w:p w14:paraId="4911629F">
      <w:pPr>
        <w:pStyle w:val="960"/>
        <w:numPr>
          <w:ilvl w:val="0"/>
          <w:numId w:val="50"/>
        </w:numPr>
        <w:pBdr/>
        <w:spacing/>
        <w:ind/>
        <w:rPr/>
      </w:pPr>
      <w:r>
        <w:t xml:space="preserve">Просмотреть информацию о моделях. </w:t>
      </w:r>
      <w:r>
        <w:rPr>
          <w:lang w:val="ru-RU"/>
        </w:rPr>
        <w:t xml:space="preserve">Ч</w:t>
      </w:r>
      <w:r>
        <w:t xml:space="preserve">ерез интерфейс можно ознакомиться с метаданными доступных моделей, что помогает принимать решение при выборе и отслеживать их качество.</w:t>
      </w:r>
      <w:r/>
    </w:p>
    <w:p w14:paraId="3931FAE8">
      <w:pPr>
        <w:pBdr/>
        <w:spacing/>
        <w:ind/>
        <w:rPr/>
      </w:pPr>
      <w:r>
        <w:rPr>
          <w:highlight w:val="none"/>
          <w:lang w:val="ru-RU"/>
        </w:rPr>
        <w:t xml:space="preserve">За процесс извлечения лингвистических признаков из текста отвечает сооветствующий модуль, представленный на рисунке 5</w:t>
      </w:r>
      <w:r>
        <w:t xml:space="preserve">. Данный модуль является фундаментальным компонентом системы профилирования и отвечает за последовательное преобразование исходного текс</w:t>
      </w:r>
      <w:r>
        <w:t xml:space="preserve">та в вектор признаков, используемый для дальнейшего анализа.</w:t>
      </w:r>
      <w:r/>
    </w:p>
    <w:p w14:paraId="3BF6F391">
      <w:pPr>
        <w:pBdr/>
        <w:spacing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6327" cy="4149244"/>
                <wp:effectExtent l="4762" t="4762" r="4762" b="4762"/>
                <wp:docPr id="5" name="Picture" descr="Рисунок 7 - Диаграмма классов извлечения признак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129689" name="Picture" descr="./nl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 flipH="0" flipV="0">
                          <a:off x="0" y="0"/>
                          <a:ext cx="5346325" cy="41492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97pt;height:326.71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 w14:paraId="06FD4C45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>
        <w:fldChar w:fldCharType="end"/>
      </w:r>
      <w:r>
        <w:t xml:space="preserve"> - Диаграмма классов извлечения признаков </w:t>
      </w:r>
      <w:r/>
    </w:p>
    <w:p w14:paraId="04A2A39F">
      <w:pPr>
        <w:pBdr/>
        <w:spacing/>
        <w:ind/>
        <w:rPr/>
      </w:pPr>
      <w:r>
        <w:rPr>
          <w:highlight w:val="none"/>
          <w:lang w:val="ru-RU"/>
        </w:rPr>
        <w:t xml:space="preserve">Д</w:t>
      </w:r>
      <w:r>
        <w:rPr>
          <w:highlight w:val="none"/>
        </w:rPr>
        <w:t xml:space="preserve">иаграмма классов описывает внутреннюю архитектуру модуля извлечения лингвистических признаков, центральным элементом которой выступает класс </w:t>
      </w:r>
      <w:r>
        <w:rPr>
          <w:highlight w:val="none"/>
        </w:rPr>
        <w:t xml:space="preserve">«</w:t>
      </w:r>
      <w:r>
        <w:rPr>
          <w:highlight w:val="none"/>
        </w:rPr>
        <w:t xml:space="preserve">DocumentProcessor</w:t>
      </w:r>
      <w:r>
        <w:t xml:space="preserve">»</w:t>
      </w:r>
      <w:r>
        <w:rPr>
          <w:highlight w:val="none"/>
        </w:rPr>
        <w:t xml:space="preserve">. Он координирует полный цикл обработки текста: используя «NatashaAdap</w:t>
      </w:r>
      <w:r>
        <w:rPr>
          <w:highlight w:val="none"/>
        </w:rPr>
        <w:t xml:space="preserve">ter</w:t>
      </w:r>
      <w:r>
        <w:t xml:space="preserve">»</w:t>
      </w:r>
      <w:r>
        <w:rPr>
          <w:highlight w:val="none"/>
        </w:rPr>
        <w:t xml:space="preserve"> для лингвистического анализа, «EntityTagger</w:t>
      </w:r>
      <w:r>
        <w:t xml:space="preserve">»</w:t>
      </w:r>
      <w:r>
        <w:rPr>
          <w:highlight w:val="none"/>
        </w:rPr>
        <w:t xml:space="preserve"> для выделения именованных сущностей и «PosTagger</w:t>
      </w:r>
      <w:r>
        <w:t xml:space="preserve">»</w:t>
      </w:r>
      <w:r>
        <w:rPr>
          <w:highlight w:val="none"/>
        </w:rPr>
        <w:t xml:space="preserve"> для частеречной разметки, процессор </w:t>
      </w:r>
      <w:r>
        <w:rPr>
          <w:highlight w:val="none"/>
          <w:lang w:val="ru-RU"/>
        </w:rPr>
        <w:t xml:space="preserve">создает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контейнер «DocumentContext</w:t>
      </w:r>
      <w:r>
        <w:t xml:space="preserve">»</w:t>
      </w:r>
      <w:r>
        <w:rPr>
          <w:highlight w:val="none"/>
        </w:rPr>
        <w:t xml:space="preserve">, агрегирующий </w:t>
      </w:r>
      <w:r>
        <w:rPr>
          <w:highlight w:val="none"/>
        </w:rPr>
        <w:t xml:space="preserve">результаты</w:t>
      </w:r>
      <w:r>
        <w:rPr>
          <w:highlight w:val="none"/>
          <w:lang w:val="ru-RU"/>
        </w:rPr>
        <w:t xml:space="preserve"> анализа</w:t>
      </w:r>
      <w:r>
        <w:rPr>
          <w:highlight w:val="none"/>
        </w:rPr>
        <w:t xml:space="preserve">. Для эффективного управления </w:t>
      </w:r>
      <w:r>
        <w:rPr>
          <w:highlight w:val="none"/>
        </w:rPr>
        <w:t xml:space="preserve">пересекающимися фрагментами текста применяется «SpanTree</w:t>
      </w:r>
      <w:r>
        <w:t xml:space="preserve">»</w:t>
      </w:r>
      <w:r>
        <w:rPr>
          <w:highlight w:val="none"/>
        </w:rPr>
        <w:t xml:space="preserve">, который обеспечивает хранение и проверку наложений спанов, извлекаемых различными теггерами.</w:t>
      </w:r>
      <w:r/>
    </w:p>
    <w:p w14:paraId="51872EBF">
      <w:pPr>
        <w:pBdr/>
        <w:spacing/>
        <w:ind/>
        <w:rPr/>
      </w:pPr>
      <w:r>
        <w:rPr>
          <w:highlight w:val="none"/>
        </w:rPr>
        <w:t xml:space="preserve">Дальнейшее вычисление признаков выполняется классом «MetricExtractor</w:t>
      </w:r>
      <w:r>
        <w:t xml:space="preserve">»</w:t>
      </w:r>
      <w:r>
        <w:rPr>
          <w:highlight w:val="none"/>
        </w:rPr>
        <w:t xml:space="preserve">, который применяет набор метрик, реализующих единый интерфейс «Metric</w:t>
      </w:r>
      <w:r>
        <w:t xml:space="preserve">»</w:t>
      </w:r>
      <w:r>
        <w:rPr>
          <w:highlight w:val="none"/>
        </w:rPr>
        <w:t xml:space="preserve">, к сформированному контексту документа. Модуль спроектирован с учетом расширяемости: загрузка доступных теггеров и м</w:t>
      </w:r>
      <w:r>
        <w:rPr>
          <w:highlight w:val="none"/>
        </w:rPr>
        <w:t xml:space="preserve">етрик производится через классы «TaggerLoader</w:t>
      </w:r>
      <w:r>
        <w:t xml:space="preserve">»</w:t>
      </w:r>
      <w:r>
        <w:rPr>
          <w:highlight w:val="none"/>
        </w:rPr>
        <w:t xml:space="preserve"> и «MetricLoader</w:t>
      </w:r>
      <w:r>
        <w:t xml:space="preserve">»</w:t>
      </w:r>
      <w:r>
        <w:rPr>
          <w:highlight w:val="none"/>
        </w:rPr>
        <w:t xml:space="preserve">, что позволяет легко добавлять новые лингвистические анализаторы и вычисляемые характеристики без изменения ядра системы. Такая организация обеспечивает модульность, переиспользуемость компонен</w:t>
      </w:r>
      <w:r>
        <w:rPr>
          <w:highlight w:val="none"/>
        </w:rPr>
        <w:t xml:space="preserve">тов и гибкость при настройке признакового пространства под конкретные задачи профилирования.</w:t>
      </w:r>
      <w:r/>
    </w:p>
    <w:p w14:paraId="37BD12C5">
      <w:pPr>
        <w:pBdr/>
        <w:spacing/>
        <w:ind/>
        <w:rPr/>
      </w:pPr>
      <w:r>
        <w:t xml:space="preserve">Диаграмма последовательности, изображенная на рисунке </w:t>
      </w:r>
      <w:r>
        <w:rPr>
          <w:lang w:val="ru-RU"/>
        </w:rPr>
        <w:t xml:space="preserve">6</w:t>
      </w:r>
      <w:r>
        <w:t xml:space="preserve">, описывает взаимодействие между к</w:t>
      </w:r>
      <w:r>
        <w:t xml:space="preserve">омпонентами системы при обработке запроса на профилирование текста. Процесс обработки запроса на автоматическое профилирование автора текста представляет собой последовательность взаимосвязанных этапов, обеспечивающих надежную и эффективную работу системы.</w:t>
      </w:r>
      <w:r/>
    </w:p>
    <w:p w14:paraId="6AAAEC19">
      <w:pPr>
        <w:pBdr/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08700" cy="4685222"/>
                <wp:effectExtent l="0" t="0" r="0" b="0"/>
                <wp:docPr id="6" name="Picture" descr="Рисунок 9 - Диаграмма последовательности обработки запрос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6621635" name="Picture" descr="./seq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</pic:blipFill>
                      <pic:spPr bwMode="auto">
                        <a:xfrm>
                          <a:off x="0" y="0"/>
                          <a:ext cx="6108699" cy="468522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00pt;height:368.92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/>
    </w:p>
    <w:p w14:paraId="7F2C1305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>
        <w:fldChar w:fldCharType="end"/>
      </w:r>
      <w:r>
        <w:t xml:space="preserve"> - Диаграмма последовательности обработки запроса </w:t>
      </w:r>
      <w:r/>
    </w:p>
    <w:p w14:paraId="3CE5C008">
      <w:pPr>
        <w:pBdr/>
        <w:spacing/>
        <w:ind/>
        <w:rPr/>
      </w:pPr>
      <w:r>
        <w:t xml:space="preserve">Этап 1: Инициализация запроса. Процесс начинается с того, что клиент (внешняя система или веб-пользователь) отправляет HTTP POST запрос с текстом для анализа и опциональным параметром «model_id», указывающий на предпочтительную модель </w:t>
      </w:r>
      <w:r>
        <w:rPr>
          <w:lang w:val="ru-RU"/>
        </w:rPr>
        <w:t xml:space="preserve">профилирования</w:t>
      </w:r>
      <w:r>
        <w:t xml:space="preserve">.</w:t>
      </w:r>
      <w:r/>
    </w:p>
    <w:p w14:paraId="75FBAD6C">
      <w:pPr>
        <w:pBdr/>
        <w:spacing/>
        <w:ind/>
        <w:rPr/>
      </w:pPr>
      <w:r>
        <w:t xml:space="preserve">Этап 2: Валидация входных данных. Получив запрос, «APIHandler» делегирует проверку корректности данных модулю «RequestValidator».</w:t>
      </w:r>
      <w:r/>
    </w:p>
    <w:p w14:paraId="27CBCCDD">
      <w:pPr>
        <w:pBdr/>
        <w:spacing/>
        <w:ind/>
        <w:rPr/>
      </w:pPr>
      <w:r>
        <w:t xml:space="preserve">Этап 3: Обработка результатов валидации. При обнаружении ошибок валидации система немедленно возвращает клиенту HTTP статус 400 (Bad Request) с детальным описанием проблемы.</w:t>
      </w:r>
      <w:r/>
    </w:p>
    <w:p w14:paraId="180B8394">
      <w:pPr>
        <w:pBdr/>
        <w:spacing/>
        <w:ind/>
        <w:rPr/>
      </w:pPr>
      <w:r>
        <w:t xml:space="preserve">Этап 4: Создание асинхронной задачи. При успешной валидации «APIHandler» создает новую задачу в «JobStore». Задаче присваивается уникальный идентификатор, который возвращается клиенту со статусом 202 (Accepted).</w:t>
      </w:r>
      <w:r/>
    </w:p>
    <w:p w14:paraId="3066C51F">
      <w:pPr>
        <w:pBdr/>
        <w:spacing/>
        <w:ind/>
        <w:rPr/>
      </w:pPr>
      <w:r>
        <w:t xml:space="preserve">Этап 5: Запуск фоновой </w:t>
      </w:r>
      <w:r>
        <w:t xml:space="preserve">обработки. Созданная задача автоматически становится доступной для обработки воркерами («Worker»). Воркер, получив задачу из «JobStore», немедленно обновляет ее статус на «PROCESSING», что предотвращает повторную обработку этой же задачи другими воркерами.</w:t>
      </w:r>
      <w:r/>
    </w:p>
    <w:p w14:paraId="466EF0DC">
      <w:pPr>
        <w:pBdr/>
        <w:spacing/>
        <w:ind/>
        <w:rPr/>
      </w:pPr>
      <w:r>
        <w:t xml:space="preserve">Этап 6: Извлечение лингвистических признаков. Ключевой этап обработки начинается с преобразования исходного текста в ве</w:t>
      </w:r>
      <w:r>
        <w:t xml:space="preserve">ктор признаков</w:t>
      </w:r>
      <w:r>
        <w:rPr>
          <w:lang w:val="ru-RU"/>
        </w:rPr>
        <w:t xml:space="preserve"> при помощи </w:t>
      </w:r>
      <w:r>
        <w:t xml:space="preserve">«DocumentProcessor»</w:t>
      </w:r>
      <w:r>
        <w:rPr>
          <w:lang w:val="ru-RU"/>
        </w:rPr>
        <w:t xml:space="preserve">. </w:t>
      </w:r>
      <w:r>
        <w:t xml:space="preserve">Результатом является структурированный вектор признаков, готовый для передачи в модель </w:t>
      </w:r>
      <w:r>
        <w:rPr>
          <w:lang w:val="ru-RU"/>
        </w:rPr>
        <w:t xml:space="preserve">прогнозирования</w:t>
      </w:r>
      <w:r>
        <w:t xml:space="preserve">.</w:t>
      </w:r>
      <w:r/>
    </w:p>
    <w:p w14:paraId="24ED1AA5">
      <w:pPr>
        <w:pBdr/>
        <w:spacing/>
        <w:ind/>
        <w:rPr/>
      </w:pPr>
      <w:r>
        <w:t xml:space="preserve">Этап 7: Классификация и прогнозирование. Вектор признаков передается в модуль «Predictor», который загружает соответствующую ML-модель и выполняет прогнозирование демографических характеристик.</w:t>
      </w:r>
      <w:r/>
    </w:p>
    <w:p w14:paraId="787C4235">
      <w:pPr>
        <w:pBdr/>
        <w:spacing/>
        <w:ind/>
        <w:rPr/>
      </w:pPr>
      <w:r>
        <w:t xml:space="preserve">Этап 8: Сохранение результатов. Полученные результаты прогнозирования сохраняются в «JobStore» вместе с обновлением статуса задачи на «COMPLETED».</w:t>
      </w:r>
      <w:r/>
    </w:p>
    <w:p w14:paraId="71454A5B">
      <w:pPr>
        <w:pBdr/>
        <w:spacing/>
        <w:ind/>
        <w:rPr>
          <w:highlight w:val="none"/>
        </w:rPr>
      </w:pPr>
      <w:r>
        <w:t xml:space="preserve">Этап 9: Получение результатов клиентом. Клиент может в любой момент запросить результаты обработки, отправив GET запрос. Система извлекает данные из «JobStore» и возвращает профи</w:t>
      </w:r>
      <w:r>
        <w:rPr>
          <w:lang w:val="ru-RU"/>
        </w:rPr>
        <w:t xml:space="preserve">ль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C49E296">
      <w:pPr>
        <w:pStyle w:val="896"/>
        <w:pBdr/>
        <w:spacing/>
        <w:ind/>
        <w:rPr>
          <w:highlight w:val="none"/>
          <w:lang w:val="ru-RU"/>
        </w:rPr>
      </w:pPr>
      <w:r/>
      <w:bookmarkStart w:id="38" w:name="_Toc12"/>
      <w:r>
        <w:rPr>
          <w:highlight w:val="none"/>
          <w:lang w:val="ru-RU" w:bidi="ru-RU"/>
        </w:rPr>
        <w:t xml:space="preserve">Эксперименты и результаты</w:t>
      </w:r>
      <w:r>
        <w:rPr>
          <w:highlight w:val="none"/>
          <w:lang w:val="ru-RU"/>
        </w:rPr>
      </w:r>
      <w:bookmarkEnd w:id="38"/>
      <w:r/>
      <w:r>
        <w:rPr>
          <w:highlight w:val="none"/>
          <w:lang w:val="ru-RU"/>
        </w:rPr>
      </w:r>
    </w:p>
    <w:p w14:paraId="4722B39C">
      <w:pPr>
        <w:pBdr/>
        <w:shd w:val="nil" w:color="000000"/>
        <w:spacing/>
        <w:ind/>
        <w:rPr>
          <w14:ligatures w14:val="none"/>
        </w:rPr>
      </w:pPr>
      <w:r>
        <w:t xml:space="preserve">Цель экспериментов - оценить способность модельных конфигураций извлекать профиль автора из лингвистических признаков текста. Оценка проводится на отложенной тестовой выборке и включает анализ стабильности и обобщающей способности.</w:t>
      </w:r>
      <w:r>
        <w:rPr>
          <w14:ligatures w14:val="none"/>
        </w:rPr>
      </w:r>
      <w:r>
        <w:rPr>
          <w14:ligatures w14:val="none"/>
        </w:rPr>
      </w:r>
    </w:p>
    <w:p w14:paraId="2E698630">
      <w:pPr>
        <w:pBdr/>
        <w:shd w:val="nil" w:color="000000"/>
        <w:spacing/>
        <w:ind/>
        <w:rPr>
          <w14:ligatures w14:val="none"/>
        </w:rPr>
      </w:pPr>
      <w:r>
        <w:t xml:space="preserve">К</w:t>
      </w:r>
      <w:r>
        <w:t xml:space="preserve">лючевым фактором анализа в проведённых экспериментах является рассмотрение различных подвыборок данных. Выделяются подвыборки по полу автора (мужская и женская), по возрастной группе (молодые авторы и взрослые), а также по длине текста. Для анализа влияния</w:t>
      </w:r>
      <w:r>
        <w:t xml:space="preserve"> объёма текста используются две категории: короткие тексты (менее 2000 символов) и длинные тексты (более 2000 символов).</w:t>
      </w:r>
      <w:r>
        <w:rPr>
          <w14:ligatures w14:val="none"/>
        </w:rPr>
      </w:r>
      <w:r>
        <w:rPr>
          <w14:ligatures w14:val="none"/>
        </w:rPr>
      </w:r>
    </w:p>
    <w:p w14:paraId="5B3FE24F">
      <w:pPr>
        <w:pStyle w:val="897"/>
        <w:pBdr/>
        <w:spacing/>
        <w:ind/>
        <w:rPr/>
      </w:pPr>
      <w:r>
        <w:t xml:space="preserve">Модели прогнозирования пола</w:t>
      </w:r>
      <w:r/>
      <w:r/>
    </w:p>
    <w:p w14:paraId="496D2329">
      <w:pPr>
        <w:pBdr/>
        <w:shd w:val="nil" w:color="000000"/>
        <w:spacing/>
        <w:ind/>
        <w:rPr>
          <w:highlight w:val="none"/>
        </w:rPr>
      </w:pPr>
      <w:r>
        <w:t xml:space="preserve">Н</w:t>
      </w:r>
      <w:r>
        <w:t xml:space="preserve">а столбчатой диаграмме (рисунок 7) представлены сводные результаты оценки всех рассмотренных алгоритмов на тестовой выборке. Столбцы соответствуют средним значениям точности для каждой модели, а планки погрешности отображают разброс (стандартное отклонени</w:t>
      </w:r>
      <w:r>
        <w:t xml:space="preserve">е) результатов по блокам. Коэффициент вариации для каждой модели указан на столбце соответственно.</w:t>
      </w:r>
      <w:r>
        <w:rPr>
          <w:highlight w:val="none"/>
        </w:rPr>
      </w:r>
      <w:r>
        <w:rPr>
          <w:highlight w:val="none"/>
        </w:rPr>
      </w:r>
    </w:p>
    <w:p w14:paraId="17675A0A">
      <w:pPr>
        <w:pBdr/>
        <w:shd w:val="nil" w:color="000000"/>
        <w:spacing/>
        <w:ind w:firstLine="0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707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8" cy="2352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185.2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 w14:paraId="622635E5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/>
      <w:r>
        <w:fldChar w:fldCharType="end"/>
      </w:r>
      <w:r>
        <w:t xml:space="preserve"> - Оценк</w:t>
      </w:r>
      <w:r>
        <w:rPr>
          <w:lang w:val="ru-RU"/>
        </w:rPr>
        <w:t xml:space="preserve">и</w:t>
      </w:r>
      <w:r>
        <w:t xml:space="preserve"> моделей прогнозирования пола </w:t>
      </w:r>
      <w:r/>
      <w:r/>
    </w:p>
    <w:p w14:paraId="6EA11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/>
        <w:rPr>
          <w14:ligatures w14:val="none"/>
        </w:rPr>
      </w:pPr>
      <w:r>
        <w:t xml:space="preserve">Наименее эффективным оказался наивный байес, заметно уступающий SVM-моделям. Лучшие показатели точности у SVC с RBF и полиномиальным ядром, при этом SVC-poly лидирует по стабильности. Градиентный бустинг и линейный SVC занимают промежуточное положение, а K</w:t>
      </w:r>
      <w:r>
        <w:t xml:space="preserve">NN и MLP, напротив, демонстрируют наибольшую вариативность и низкую надёжность.</w:t>
      </w:r>
      <w:r>
        <w:rPr>
          <w14:ligatures w14:val="none"/>
        </w:rPr>
      </w:r>
      <w:r>
        <w:rPr>
          <w14:ligatures w14:val="none"/>
        </w:rPr>
      </w:r>
    </w:p>
    <w:p w14:paraId="001A7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/>
        <w:rPr>
          <w14:ligatures w14:val="none"/>
        </w:rPr>
      </w:pPr>
      <w:r>
        <w:t xml:space="preserve">Н</w:t>
      </w:r>
      <w:r>
        <w:t xml:space="preserve">а рисунке 8 представлена визуализация вариации моделей на различных подвыборках. Значение коэффициента вариации (CV) изменяется от 5,9% до 9,3% в зависимости от категории: наименее вариативной оказалась выборка взрослых авторов, в то время как наибольшая </w:t>
      </w:r>
      <w:r>
        <w:t xml:space="preserve">нестабильность наблюдается на выборке женщин.</w:t>
      </w:r>
      <w:r>
        <w:rPr>
          <w14:ligatures w14:val="none"/>
        </w:rPr>
      </w:r>
      <w:r>
        <w:rPr>
          <w14:ligatures w14:val="none"/>
        </w:rPr>
      </w:r>
    </w:p>
    <w:p w14:paraId="17E61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/>
        <w:rPr>
          <w:highlight w:val="none"/>
          <w14:ligatures w14:val="none"/>
        </w:rPr>
      </w:pPr>
      <w:r>
        <w:t xml:space="preserve">Диаграмма наглядно демонстрирует, что мужская подвыборка дает наивысшую среднюю точность, тогда как женская - самую низкую.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7B6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000000"/>
        <w:spacing/>
        <w:ind w:firstLine="0"/>
        <w:rPr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1152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8" cy="2296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180.8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07423FF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/>
      <w:r>
        <w:fldChar w:fldCharType="end"/>
      </w:r>
      <w:r>
        <w:t xml:space="preserve"> - Оценк</w:t>
      </w:r>
      <w:r>
        <w:rPr>
          <w:lang w:val="ru-RU"/>
        </w:rPr>
        <w:t xml:space="preserve">а стабильности прогнозирования</w:t>
      </w:r>
      <w:r>
        <w:rPr>
          <w:lang w:val="en-US"/>
        </w:rPr>
        <w:t xml:space="preserve"> </w:t>
      </w:r>
      <w:r>
        <w:rPr>
          <w:lang w:val="ru-RU"/>
        </w:rPr>
        <w:t xml:space="preserve">пола</w:t>
      </w:r>
      <w:r>
        <w:rPr>
          <w:lang w:val="ru-RU"/>
        </w:rPr>
        <w:t xml:space="preserve"> на </w:t>
      </w:r>
      <w:r>
        <w:t xml:space="preserve">подвыбор</w:t>
      </w:r>
      <w:r>
        <w:rPr>
          <w:lang w:val="ru-RU"/>
        </w:rPr>
        <w:t xml:space="preserve">ках</w:t>
      </w:r>
      <w:r/>
      <w:r>
        <w:rPr>
          <w:lang w:val="ru-RU"/>
        </w:rPr>
      </w:r>
      <w:r>
        <w:rPr>
          <w:lang w:val="ru-RU"/>
        </w:rPr>
      </w:r>
    </w:p>
    <w:p w14:paraId="112558F9">
      <w:pPr>
        <w:pStyle w:val="897"/>
        <w:pBdr/>
        <w:spacing/>
        <w:ind/>
        <w:rPr/>
      </w:pPr>
      <w:r>
        <w:t xml:space="preserve">Модели прогнозирования возрастной группы</w:t>
      </w:r>
      <w:r/>
      <w:r/>
    </w:p>
    <w:p w14:paraId="77B1DD07">
      <w:pPr>
        <w:pBdr/>
        <w:spacing/>
        <w:ind/>
        <w:rPr/>
      </w:pPr>
      <w:r>
        <w:t xml:space="preserve">Н</w:t>
      </w:r>
      <w:r>
        <w:t xml:space="preserve">а рисунке 9 представлены агрегированные результаты оценки моделей классификации возрастной группы. Приведенная диаграмма позволяет наглядно сопоставить эффективность работы алгоритмов по ключевым метрикам, демонстрируя различия в их производительности на </w:t>
      </w:r>
      <w:r>
        <w:t xml:space="preserve">рассматриваемой задаче</w:t>
      </w:r>
      <w:r>
        <w:rPr>
          <w:lang w:val="ru-RU"/>
        </w:rPr>
        <w:t xml:space="preserve">.</w:t>
      </w:r>
      <w:r/>
      <w:r/>
    </w:p>
    <w:p w14:paraId="3C52BFB5"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58802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876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8" cy="258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203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0CABC8DD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/>
      <w:r>
        <w:fldChar w:fldCharType="end"/>
      </w:r>
      <w:r>
        <w:t xml:space="preserve"> - Оценки моделей прогнозирования возрастной группы </w:t>
      </w:r>
      <w:r/>
      <w:r/>
    </w:p>
    <w:p w14:paraId="7588229A">
      <w:pPr>
        <w:pBdr/>
        <w:spacing/>
        <w:ind/>
        <w:rPr/>
      </w:pPr>
      <w:r>
        <w:t xml:space="preserve">Наилучшую точность показывает SVC с RBF-ядром, однако он уступает по стабильности гендерно-ориентированному градиентному бустингу, который обеспечивает минимальный разброс результатов при сопоставимом качестве</w:t>
      </w:r>
      <w:r>
        <w:t xml:space="preserve">.</w:t>
      </w:r>
      <w:r/>
      <w:r/>
    </w:p>
    <w:p w14:paraId="3D49313F">
      <w:pPr>
        <w:pBdr/>
        <w:spacing/>
        <w:ind/>
        <w:rPr/>
      </w:pPr>
      <w:r>
        <w:rPr>
          <w:highlight w:val="none"/>
          <w:lang w:val="ru-RU"/>
        </w:rPr>
        <w:t xml:space="preserve">Рисунок </w:t>
      </w:r>
      <w:r>
        <w:rPr>
          <w:highlight w:val="none"/>
          <w:lang w:val="en-US"/>
        </w:rPr>
        <w:t xml:space="preserve">10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наглядно демонстрирует вариативность моделей на различных подвыборках. Диаграмма показывает, что наименьшую изменчивость результатов демонстрируют модели на длинных текстах, тогда как наибольший разброс наблюдается на выборке молодых авторов.</w:t>
      </w:r>
      <w:r/>
      <w:r/>
    </w:p>
    <w:p w14:paraId="42EAC5C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Диаграмма также отражает различия в средних уровнях качества по подгруппам: женская подвыборка характеризуется несколько более высокой средней точностью по сравнению с мужской, однако сопровождается иным разброс</w:t>
      </w:r>
      <w:r>
        <w:rPr>
          <w:highlight w:val="none"/>
          <w:lang w:val="ru-RU"/>
        </w:rPr>
        <w:t xml:space="preserve">ом значений.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66ADC53">
      <w:pPr>
        <w:keepNext w:val="true"/>
        <w:suppressLineNumbers w:val="false"/>
        <w:pBdr/>
        <w:spacing/>
        <w:ind w:firstLine="0"/>
        <w:rPr/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629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8" cy="2296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80.8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7761BBA0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/>
      <w:r>
        <w:fldChar w:fldCharType="end"/>
      </w:r>
      <w:r>
        <w:t xml:space="preserve"> - Оценка стабильности прогнозирования возрастной группы на подвыборках </w:t>
      </w:r>
      <w:r/>
      <w:r/>
    </w:p>
    <w:p w14:paraId="604E2751">
      <w:pPr>
        <w:pStyle w:val="897"/>
        <w:pBdr/>
        <w:spacing/>
        <w:ind/>
        <w:rPr/>
      </w:pPr>
      <w:r/>
      <w:r>
        <w:t xml:space="preserve">Модели </w:t>
      </w:r>
      <w:r>
        <w:rPr>
          <w:lang w:val="ru-RU"/>
        </w:rPr>
        <w:t xml:space="preserve">прогнозирования профиля</w:t>
      </w:r>
      <w:r/>
      <w:r/>
    </w:p>
    <w:p w14:paraId="79B291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Агрегированные результаты моделей для задачи прогнозирования составного профиля представлены на рисунке 11. На столбчатой диаграмме наглядно показаны средние значения метрик и их вариативность, что позволяет оценить стабильнос</w:t>
      </w:r>
      <w:r>
        <w:rPr>
          <w:highlight w:val="none"/>
        </w:rPr>
        <w:t xml:space="preserve">ть работы каждой модели и сопоставить их эффективность.</w:t>
      </w:r>
      <w:r>
        <w:rPr>
          <w:highlight w:val="none"/>
        </w:rPr>
      </w:r>
      <w:r>
        <w:rPr>
          <w:highlight w:val="none"/>
        </w:rPr>
      </w:r>
    </w:p>
    <w:p w14:paraId="0710FA3D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5281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353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8" cy="2352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85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21CA60A8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/>
      <w:r>
        <w:fldChar w:fldCharType="end"/>
      </w:r>
      <w:r>
        <w:t xml:space="preserve"> - Оценки моделей прогнозирования </w:t>
      </w:r>
      <w:r>
        <w:rPr>
          <w:lang w:val="ru-RU"/>
        </w:rPr>
        <w:t xml:space="preserve">профиля</w:t>
      </w:r>
      <w:r/>
      <w:r/>
    </w:p>
    <w:p w14:paraId="08D15C67"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аилучшую среднюю точность демонстрируют SVC с RBF-ядром и градиентный бустинг, при этом GBM обеспечивает минимальную относительную вариативность и наиболее предсказуемое поведение между блоками. SVC-RBF лидирует по качеству, но уступает в стабильности; SVC</w:t>
      </w:r>
      <w:r>
        <w:rPr>
          <w:lang w:val="ru-RU"/>
        </w:rPr>
        <w:t xml:space="preserve"> с полиномиальным ядром выступает компромиссным вариантом. Логистическая регрессия и MLP занимают промежуточные позиции, а линейный SVC и наивный байес показывают наименьшую эффективность.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C561E3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679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7688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8" cy="2296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80.8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2440DCB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/>
      <w:r>
        <w:fldChar w:fldCharType="end"/>
      </w:r>
      <w:r>
        <w:t xml:space="preserve"> - Оценка стабильности прогнозирования </w:t>
      </w:r>
      <w:r>
        <w:rPr>
          <w:lang w:val="ru-RU"/>
        </w:rPr>
        <w:t xml:space="preserve">профиля </w:t>
      </w:r>
      <w:r>
        <w:t xml:space="preserve">на подвыборках</w:t>
      </w:r>
      <w:r/>
      <w:r/>
    </w:p>
    <w:p w14:paraId="5E7081FC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езультаты анализа эффективности моделей на различных подвыборках представлены на рисунке </w:t>
      </w:r>
      <w:r>
        <w:rPr>
          <w:highlight w:val="none"/>
          <w:lang w:val="en-US"/>
        </w:rPr>
        <w:t xml:space="preserve">12</w:t>
      </w:r>
      <w:r>
        <w:rPr>
          <w:highlight w:val="none"/>
          <w:lang w:val="ru-RU"/>
        </w:rPr>
        <w:t xml:space="preserve">. Длинные тексты и женская подвыборка характеризуются умеренной производительностью и низкой изменчивостью, в то время как короткие тексты и мужская подвыборка демон</w:t>
      </w:r>
      <w:r>
        <w:rPr>
          <w:highlight w:val="none"/>
          <w:lang w:val="ru-RU"/>
        </w:rPr>
        <w:t xml:space="preserve">стрируют более высокую вариативность.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2415A5C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</w:t>
      </w:r>
      <w:r>
        <w:rPr>
          <w:highlight w:val="none"/>
          <w:lang w:val="ru-RU"/>
        </w:rPr>
        <w:t xml:space="preserve">ля построения каскадного подхода целесообразно выбирать модели, которые одновременно демонстрируют высокую точность и устойчивость на соответствующих задачах. На первом этапе, где определяется пол автора, наиболее рационально использовать SVC с RBF-ядром и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 SVC с полиномиальным ядром: первая модель обеспечивает наилучшую среднюю точность, тогда как вторая отличается минимальной вариативностью результатов. На втором этапе, где возраст прогнозируется внутри каждой половой группы, предпочтительны гендерно-спец</w:t>
      </w:r>
      <w:r>
        <w:rPr>
          <w:highlight w:val="none"/>
          <w:lang w:val="ru-RU"/>
        </w:rPr>
        <w:t xml:space="preserve">иализированные модели, показавшие хорошее сочетание точности и стабильности, прежде всего градиентный бустинг и SVC с RBF-ядром, обученные отдельно для мужчин и женщин.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0140658">
      <w:pPr>
        <w:pStyle w:val="897"/>
        <w:pBdr/>
        <w:spacing/>
        <w:ind/>
        <w:rPr/>
      </w:pPr>
      <w:r>
        <w:t xml:space="preserve">Общая оценка моделей</w:t>
      </w:r>
      <w:r/>
      <w:r/>
    </w:p>
    <w:p w14:paraId="0B04DAF2">
      <w:pPr>
        <w:pBdr/>
        <w:spacing/>
        <w:ind/>
        <w:rPr>
          <w:highlight w:val="none"/>
        </w:rPr>
      </w:pPr>
      <w:r>
        <w:t xml:space="preserve">Сводные результаты оценок моделей на всей тестовой выборке, показанные на рисунке 13, показывают, что по средней точности и F1 лучшие результаты демонстрирует </w:t>
      </w:r>
      <w:r>
        <w:rPr>
          <w:highlight w:val="none"/>
          <w:lang w:val="ru-RU"/>
        </w:rPr>
        <w:t xml:space="preserve">«</w:t>
      </w:r>
      <w:r>
        <w:t xml:space="preserve">flat_svc_rbf</w:t>
      </w:r>
      <w:r>
        <w:rPr>
          <w:highlight w:val="none"/>
          <w:lang w:val="ru-RU"/>
        </w:rPr>
        <w:t xml:space="preserve">»</w:t>
      </w:r>
      <w:r>
        <w:t xml:space="preserve"> (accuracy = 0.450, F1 = 0.420), рядом идут каскадные комбинации </w:t>
      </w:r>
      <w:r>
        <w:rPr>
          <w:highlight w:val="none"/>
          <w:lang w:val="ru-RU"/>
        </w:rPr>
        <w:t xml:space="preserve">«</w:t>
      </w:r>
      <w:r>
        <w:t xml:space="preserve">cascade_svc_poly_s</w:t>
      </w:r>
      <w:r>
        <w:t xml:space="preserve">vc_rbf</w:t>
      </w:r>
      <w:r>
        <w:rPr>
          <w:highlight w:val="none"/>
          <w:lang w:val="ru-RU"/>
        </w:rPr>
        <w:t xml:space="preserve">»</w:t>
      </w:r>
      <w:r>
        <w:t xml:space="preserve"> и </w:t>
      </w:r>
      <w:r>
        <w:rPr>
          <w:highlight w:val="none"/>
          <w:lang w:val="ru-RU"/>
        </w:rPr>
        <w:t xml:space="preserve">«</w:t>
      </w:r>
      <w:r>
        <w:t xml:space="preserve">cascade_svc_poly_gbm</w:t>
      </w:r>
      <w:r>
        <w:rPr>
          <w:highlight w:val="none"/>
          <w:lang w:val="ru-RU"/>
        </w:rPr>
        <w:t xml:space="preserve">»</w:t>
      </w:r>
      <w:r>
        <w:t xml:space="preserve">, а также </w:t>
      </w:r>
      <w:r>
        <w:rPr>
          <w:highlight w:val="none"/>
          <w:lang w:val="ru-RU"/>
        </w:rPr>
        <w:t xml:space="preserve">«</w:t>
      </w:r>
      <w:r>
        <w:t xml:space="preserve">flat_gbm</w:t>
      </w:r>
      <w:r>
        <w:rPr>
          <w:highlight w:val="none"/>
          <w:lang w:val="ru-RU"/>
        </w:rPr>
        <w:t xml:space="preserve">»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B52F640">
      <w:pPr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5650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400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8" cy="3556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280.0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44CB06C3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/>
      <w:r>
        <w:fldChar w:fldCharType="end"/>
      </w:r>
      <w:r>
        <w:t xml:space="preserve"> - Общая оценка моделей </w:t>
      </w:r>
      <w:r/>
      <w:r/>
    </w:p>
    <w:p w14:paraId="5787DE5E">
      <w:pPr>
        <w:pBdr/>
        <w:spacing/>
        <w:ind/>
        <w:rPr/>
      </w:pPr>
      <w:r>
        <w:t xml:space="preserve">В</w:t>
      </w:r>
      <w:r>
        <w:t xml:space="preserve">се модели увеличивают точность относительно базовой стратегии, но прирост остаётся умеренным: большинство моделей укладываются в диапазон примерно 40-45% по точности. Разрыв между лучшей моделью и остальными невелик, что указывает на ограниченный запас инф</w:t>
      </w:r>
      <w:r>
        <w:t xml:space="preserve">ормативности признаков и сильное влияние классового дисбаланса.</w:t>
      </w:r>
      <w:r/>
      <w:r/>
    </w:p>
    <w:p w14:paraId="7C4491DE">
      <w:pPr>
        <w:pStyle w:val="897"/>
        <w:pBdr/>
        <w:spacing/>
        <w:ind/>
        <w:rPr/>
      </w:pPr>
      <w:r>
        <w:t xml:space="preserve">Лучшие модели по подвыборкам</w:t>
      </w:r>
      <w:r/>
      <w:r/>
    </w:p>
    <w:p w14:paraId="2FC7820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Анализ по подвыборкам выявляет, что </w:t>
      </w:r>
      <w:r>
        <w:rPr>
          <w:highlight w:val="none"/>
        </w:rPr>
        <w:t xml:space="preserve">«</w:t>
      </w:r>
      <w:r>
        <w:rPr>
          <w:highlight w:val="none"/>
        </w:rPr>
        <w:t xml:space="preserve">flat_svc_rbf» лидирует по общей выборке и в наиболее многочисленных группах (включая мужчин и молодых авторов), достигая на них наилучшей точности. Для коротких текстов и для </w:t>
      </w:r>
      <w:r>
        <w:rPr>
          <w:highlight w:val="none"/>
          <w:lang w:val="ru-RU"/>
        </w:rPr>
        <w:t xml:space="preserve">молодой </w:t>
      </w:r>
      <w:r>
        <w:rPr>
          <w:highlight w:val="none"/>
        </w:rPr>
        <w:t xml:space="preserve">подвыборки его преимущество особенно </w:t>
      </w:r>
      <w:r>
        <w:rPr>
          <w:highlight w:val="none"/>
        </w:rPr>
        <w:t xml:space="preserve">заметно. Каскадные схемы проявляют себя сильнее в некоторых нишах: для женщин и для части </w:t>
      </w:r>
      <w:r>
        <w:rPr>
          <w:highlight w:val="none"/>
          <w:lang w:val="ru-RU"/>
        </w:rPr>
        <w:t xml:space="preserve">взрослой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подвыборки лучше показывают конфигурации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cascade_svc_poly_svc_rbf» и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cascade_svc_poly_gbm», а для длинных текстов предпочтительна </w:t>
      </w:r>
      <w:r>
        <w:rPr>
          <w:highlight w:val="none"/>
        </w:rPr>
        <w:t xml:space="preserve">«</w:t>
      </w:r>
      <w:r>
        <w:rPr>
          <w:highlight w:val="none"/>
        </w:rPr>
        <w:t xml:space="preserve">cascade_svc_poly_gbm». Это</w:t>
      </w:r>
      <w:r>
        <w:rPr>
          <w:highlight w:val="none"/>
        </w:rPr>
        <w:t xml:space="preserve"> подтверждает, что каскадный подход даёт выигрыш в специфичных условиях, тогда как SVC-RBF остаётся наиболее универсальным по абсолютной точности. Лучшие модели показаны на рисунке 14.</w:t>
      </w:r>
      <w:r>
        <w:rPr>
          <w:highlight w:val="none"/>
        </w:rPr>
      </w:r>
      <w:r>
        <w:rPr>
          <w:highlight w:val="none"/>
        </w:rPr>
      </w:r>
    </w:p>
    <w:p w14:paraId="30B61DC6">
      <w:pPr>
        <w:pBdr/>
        <w:shd w:val="nil" w:color="000000"/>
        <w:spacing/>
        <w:ind w:firstLine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4001" cy="343285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13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873999" cy="3432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2.52pt;height:270.3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65B76F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/>
      <w:r>
        <w:fldChar w:fldCharType="end"/>
      </w:r>
      <w:r>
        <w:t xml:space="preserve"> - Лучшие модели по подвыборкам</w:t>
      </w:r>
      <w:r/>
      <w:r/>
    </w:p>
    <w:p w14:paraId="07F35978">
      <w:pPr>
        <w:pStyle w:val="897"/>
        <w:pBdr/>
        <w:spacing/>
        <w:ind/>
        <w:rPr/>
      </w:pPr>
      <w:r/>
      <w:r>
        <w:t xml:space="preserve">Оценка смещения моделей</w:t>
      </w:r>
      <w:r/>
      <w:r/>
    </w:p>
    <w:p w14:paraId="03B9776E">
      <w:pPr>
        <w:pBdr/>
        <w:spacing/>
        <w:ind/>
        <w:rPr>
          <w:highlight w:val="none"/>
        </w:rPr>
      </w:pPr>
      <w:r>
        <w:t xml:space="preserve">Оценка смещений выявила, что ряд моделей систематически предпочитает доминирующие группы: </w:t>
      </w:r>
      <w:r>
        <w:rPr>
          <w:highlight w:val="none"/>
        </w:rPr>
        <w:t xml:space="preserve">«</w:t>
      </w:r>
      <w:r>
        <w:t xml:space="preserve">flat_svc_rbf» благоприятствует мужчинам и молодым, тогда как </w:t>
      </w:r>
      <w:r>
        <w:rPr>
          <w:highlight w:val="none"/>
        </w:rPr>
        <w:t xml:space="preserve">«</w:t>
      </w:r>
      <w:r>
        <w:t xml:space="preserve">flat_nb» и некоторые каскадные конфигурации более нейтральны. Наименьший возрастной сдвиг </w:t>
      </w:r>
      <w:r>
        <w:rPr>
          <w:lang w:val="ru-RU"/>
        </w:rPr>
        <w:t xml:space="preserve">-</w:t>
      </w:r>
      <w:r>
        <w:t xml:space="preserve"> у </w:t>
      </w:r>
      <w:r>
        <w:rPr>
          <w:highlight w:val="none"/>
        </w:rPr>
        <w:t xml:space="preserve">«</w:t>
      </w:r>
      <w:r>
        <w:t xml:space="preserve">cascade_svc_poly_svc_rbf», а по длине текста </w:t>
      </w:r>
      <w:r>
        <w:rPr>
          <w:lang w:val="ru-RU"/>
        </w:rPr>
        <w:t xml:space="preserve">-</w:t>
      </w:r>
      <w:r>
        <w:t xml:space="preserve"> у</w:t>
      </w:r>
      <w:r>
        <w:rPr>
          <w:lang w:val="ru-RU"/>
        </w:rPr>
        <w:t xml:space="preserve"> </w:t>
      </w:r>
      <w:r>
        <w:rPr>
          <w:highlight w:val="none"/>
        </w:rPr>
        <w:t xml:space="preserve">«</w:t>
      </w:r>
      <w:r>
        <w:t xml:space="preserve">cascade_svc_poly_gbm». Визуализация </w:t>
      </w:r>
      <w:r>
        <w:rPr>
          <w:lang w:val="ru-RU"/>
        </w:rPr>
        <w:t xml:space="preserve">(</w:t>
      </w:r>
      <w:r>
        <w:t xml:space="preserve">рисун</w:t>
      </w:r>
      <w:r>
        <w:rPr>
          <w:lang w:val="ru-RU"/>
        </w:rPr>
        <w:t xml:space="preserve">ок </w:t>
      </w:r>
      <w:r>
        <w:t xml:space="preserve">15</w:t>
      </w:r>
      <w:r>
        <w:rPr>
          <w:lang w:val="ru-RU"/>
        </w:rPr>
        <w:t xml:space="preserve">) </w:t>
      </w:r>
      <w:r>
        <w:t xml:space="preserve">показывает, что минимизация смешения и максимизация точности часто конфликтуют, поэтому при выборе модели важно явно учитывать требования к справедливости.</w:t>
      </w:r>
      <w:r>
        <w:rPr>
          <w:highlight w:val="none"/>
        </w:rPr>
      </w:r>
      <w:r>
        <w:rPr>
          <w:highlight w:val="none"/>
        </w:rPr>
      </w:r>
    </w:p>
    <w:p w14:paraId="0B5B581E">
      <w:pPr>
        <w:keepNext w:val="true"/>
        <w:suppressLineNumbers w:val="false"/>
        <w:pBdr/>
        <w:spacing/>
        <w:ind w:firstLine="0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61468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242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8" cy="2614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205.8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57E0ED3C">
      <w:pPr>
        <w:pStyle w:val="933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/>
      <w:r>
        <w:fldChar w:fldCharType="end"/>
      </w:r>
      <w:r>
        <w:t xml:space="preserve"> - Разница моделей на парных подвыборках </w:t>
      </w:r>
      <w:r/>
      <w:r/>
    </w:p>
    <w:p w14:paraId="02D61F34">
      <w:pPr>
        <w:pStyle w:val="897"/>
        <w:pBdr/>
        <w:spacing/>
        <w:ind/>
        <w:rPr/>
      </w:pPr>
      <w:r/>
      <w:r>
        <w:t xml:space="preserve">Модель с максимальным минимальным качеством</w:t>
      </w:r>
      <w:r/>
      <w:r/>
    </w:p>
    <w:p w14:paraId="2DFF14F1">
      <w:pPr>
        <w:pBdr/>
        <w:spacing/>
        <w:ind/>
        <w:rPr>
          <w:highlight w:val="none"/>
        </w:rPr>
      </w:pPr>
      <w:r>
        <w:t xml:space="preserve">При применении максиминного критерия, результаты которого показаны в таблице 1, наилучший гарантийный уровень да</w:t>
      </w:r>
      <w:r>
        <w:rPr>
          <w:lang w:val="ru-RU"/>
        </w:rPr>
        <w:t xml:space="preserve">ю</w:t>
      </w:r>
      <w:r>
        <w:t xml:space="preserve">т </w:t>
      </w:r>
      <w:r>
        <w:rPr>
          <w:highlight w:val="none"/>
        </w:rPr>
        <w:t xml:space="preserve">«</w:t>
      </w:r>
      <w:r>
        <w:t xml:space="preserve">cascade_svc_poly_svc_rbf», </w:t>
      </w:r>
      <w:r>
        <w:rPr>
          <w:highlight w:val="none"/>
        </w:rPr>
        <w:t xml:space="preserve">«</w:t>
      </w:r>
      <w:r>
        <w:t xml:space="preserve">cascade_svc_poly_gbm» и </w:t>
      </w:r>
      <w:r>
        <w:rPr>
          <w:highlight w:val="none"/>
        </w:rPr>
        <w:t xml:space="preserve">«</w:t>
      </w:r>
      <w:r>
        <w:t xml:space="preserve">flat_gbm». Это означает, что если важна гарантированная «нижняя граница»</w:t>
      </w:r>
      <w:r>
        <w:t xml:space="preserve"> качества на худших подвыборках, то каскадная схема </w:t>
      </w:r>
      <w:r>
        <w:rPr>
          <w:highlight w:val="none"/>
        </w:rPr>
        <w:t xml:space="preserve">«</w:t>
      </w:r>
      <w:r>
        <w:t xml:space="preserve">SVC-poly</w:t>
      </w:r>
      <w:r>
        <w:t xml:space="preserve">»</w:t>
      </w:r>
      <w:r>
        <w:t xml:space="preserve"> → </w:t>
      </w:r>
      <w:r>
        <w:rPr>
          <w:highlight w:val="none"/>
        </w:rPr>
        <w:t xml:space="preserve">«</w:t>
      </w:r>
      <w:r>
        <w:t xml:space="preserve">SVC-RBF</w:t>
      </w:r>
      <w:r>
        <w:t xml:space="preserve">»</w:t>
      </w:r>
      <w:r>
        <w:t xml:space="preserve"> предпочтительнее моделей с наивысшей средней точностью, поскольку она лучше защищает от сильного падения качества в проблемных сегментах выборки.</w:t>
      </w:r>
      <w:r>
        <w:rPr>
          <w:highlight w:val="none"/>
        </w:rPr>
      </w:r>
      <w:r>
        <w:rPr>
          <w:highlight w:val="none"/>
        </w:rPr>
      </w:r>
    </w:p>
    <w:p w14:paraId="36BF7933">
      <w:pPr>
        <w:pStyle w:val="933"/>
        <w:keepNext w:val="true"/>
        <w:keepLines w:val="false"/>
        <w:suppressLineNumbers w:val="false"/>
        <w:pBdr/>
        <w:spacing/>
        <w:ind/>
        <w:jc w:val="left"/>
        <w:rPr/>
      </w:pPr>
      <w:r>
        <w:t xml:space="preserve">Таблица </w:t>
      </w:r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/>
      <w:r>
        <w:fldChar w:fldCharType="end"/>
      </w:r>
      <w:r>
        <w:t xml:space="preserve"> </w:t>
      </w:r>
      <w:r>
        <w:rPr>
          <w:lang w:val="ru-RU"/>
        </w:rPr>
        <w:t xml:space="preserve">-</w:t>
      </w:r>
      <w:r>
        <w:t xml:space="preserve"> </w:t>
      </w:r>
      <w:r>
        <w:rPr>
          <w:lang w:val="ru-RU"/>
        </w:rPr>
        <w:t xml:space="preserve">Таблица результатов максиминного критерия</w:t>
      </w:r>
      <w:r/>
      <w:r/>
    </w:p>
    <w:tbl>
      <w:tblPr>
        <w:jc w:val="center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213"/>
        <w:gridCol w:w="3213"/>
      </w:tblGrid>
      <w:tr>
        <w:trPr>
          <w:trHeight w:val="26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E08790D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Модель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1A6D58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Точность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56877CC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cascade_svc_poly_svc_rbf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F99AFF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0,430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4B6E06D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3B357E1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A71D80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998E88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0,421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683C5D5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cascade_svc_poly_lr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5D54DA3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0,419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451A4E9C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flat_lr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279110B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0,417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10F30BCA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flat_rf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073FFCB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5E50AA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flat_svc_rbf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 w14:paraId="7AF723CF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0,396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3AA8B6B5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cascade_nb_gbm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Merge w:val="restart"/>
            <w:textDirection w:val="lrTb"/>
            <w:noWrap w:val="false"/>
          </w:tcPr>
          <w:p w14:paraId="211C51F0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0,390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1DDAAE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flat_mlp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6860002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0,377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659432A9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flat_svc_poly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7E02F4C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0,371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5AB4FD23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flat_knn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8B3E80D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0,369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0E51D02E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flat_nb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D366CF4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0,365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15C65DEB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flat_svc_linear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0" w:type="auto"/>
            <w:vMerge w:val="restart"/>
            <w:textDirection w:val="lrTb"/>
            <w:noWrap w:val="false"/>
          </w:tcPr>
          <w:p w14:paraId="2717C771">
            <w:pPr>
              <w:pBdr/>
              <w:spacing w:line="240" w:lineRule="auto"/>
              <w:ind w:firstLine="0"/>
              <w:contextualSpacing w:val="true"/>
              <w:jc w:val="left"/>
              <w:rPr>
                <w:b w:val="0"/>
                <w:bCs w:val="0"/>
                <w14:ligatures w14:val="none"/>
              </w:rPr>
            </w:pPr>
            <w:r>
              <w:rPr>
                <w:b w:val="0"/>
                <w:bCs w:val="0"/>
              </w:rPr>
              <w:t xml:space="preserve">0,362</w:t>
            </w:r>
            <w:r>
              <w:rPr>
                <w:b w:val="0"/>
                <w:bCs w:val="0"/>
                <w14:ligatures w14:val="none"/>
              </w:rPr>
            </w:r>
            <w:r>
              <w:rPr>
                <w:b w:val="0"/>
                <w:bCs w:val="0"/>
                <w14:ligatures w14:val="none"/>
              </w:rPr>
            </w:r>
          </w:p>
        </w:tc>
      </w:tr>
    </w:tbl>
    <w:p w14:paraId="01D22659">
      <w:pPr>
        <w:pStyle w:val="896"/>
        <w:keepNext w:val="true"/>
        <w:suppressLineNumbers w:val="false"/>
        <w:pBdr/>
        <w:spacing/>
        <w:ind/>
        <w:rPr/>
      </w:pPr>
      <w:r/>
      <w:bookmarkStart w:id="39" w:name="_Toc13"/>
      <w:r>
        <w:rPr>
          <w:highlight w:val="none"/>
        </w:rPr>
        <w:t xml:space="preserve">Результаты </w:t>
      </w:r>
      <w:r>
        <w:rPr>
          <w:highlight w:val="none"/>
        </w:rPr>
        <w:t xml:space="preserve">экспериментов</w:t>
      </w:r>
      <w:r/>
      <w:bookmarkEnd w:id="39"/>
      <w:r/>
      <w:r/>
    </w:p>
    <w:p w14:paraId="5E4006F1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Эксперименты выявили компромисс между точностью и равномерностью распознавания классов: модель</w:t>
      </w:r>
      <w:r>
        <w:rPr>
          <w:highlight w:val="none"/>
        </w:rPr>
        <w:t xml:space="preserve"> flat_svc_rbf показала наилучшую суммарную точность, тогда как flat_svc_poly и flat_svc_linear обеспечивают более сбалансированное распознавание редких классов.</w:t>
      </w:r>
      <w:r/>
      <w:r/>
    </w:p>
    <w:p w14:paraId="276436F1">
      <w:pPr>
        <w:pBdr/>
        <w:spacing/>
        <w:ind w:left="0"/>
        <w:rPr/>
      </w:pPr>
      <w:r>
        <w:rPr>
          <w:highlight w:val="none"/>
        </w:rPr>
      </w:r>
      <w:r>
        <w:rPr>
          <w:highlight w:val="none"/>
        </w:rPr>
        <w:t xml:space="preserve">Результаты указывают на ограниченную информативность текущего набора признаков </w:t>
      </w:r>
      <w:r>
        <w:rPr>
          <w:highlight w:val="none"/>
          <w:lang w:val="ru-RU"/>
        </w:rPr>
        <w:t xml:space="preserve">-</w:t>
      </w:r>
      <w:r>
        <w:rPr>
          <w:highlight w:val="none"/>
        </w:rPr>
        <w:t xml:space="preserve"> лучшие модели лишь умеренно превосходят базовую стратегию. Это говорит о слабом сигнале в данных, где различия между группами авторов выражены недостаточно явно. Дальнейшее улу</w:t>
      </w:r>
      <w:r>
        <w:rPr>
          <w:highlight w:val="none"/>
        </w:rPr>
        <w:t xml:space="preserve">чшение качества требует поиска новых признаков и углубленного анализа текстов.</w:t>
      </w:r>
      <w:r/>
      <w:r/>
    </w:p>
    <w:p w14:paraId="228B29B7">
      <w:pPr>
        <w:pBdr/>
        <w:spacing/>
        <w:ind w:left="0"/>
        <w:rPr>
          <w:highlight w:val="none"/>
        </w:rPr>
      </w:pPr>
      <w:r>
        <w:rPr>
          <w:highlight w:val="none"/>
        </w:rPr>
        <w:t xml:space="preserve">Э</w:t>
      </w:r>
      <w:r>
        <w:rPr>
          <w:highlight w:val="none"/>
        </w:rPr>
        <w:t xml:space="preserve">ксперименты подтверждают достижение цели исследования: разработанные модели способны извлекать из текста информацию, позволяющую автоматически определять пол и возрастную группу автора. При этом результаты показывают, что задача профилирования по тексту ос</w:t>
      </w:r>
      <w:r>
        <w:rPr>
          <w:highlight w:val="none"/>
        </w:rPr>
        <w:t xml:space="preserve">таётся сложной и требует дальнейших исследований, направленных на усиление информативности признаков и улучшение методов представления текста.</w:t>
      </w:r>
      <w:r>
        <w:rPr>
          <w:highlight w:val="none"/>
        </w:rPr>
      </w:r>
      <w:r>
        <w:rPr>
          <w:highlight w:val="none"/>
        </w:rPr>
      </w:r>
    </w:p>
    <w:p w14:paraId="459A5520">
      <w:pPr>
        <w:pBdr/>
        <w:shd w:val="nil" w:color="000000"/>
        <w:spacing/>
        <w:ind w:firstLine="0"/>
        <w:rPr>
          <w:highlight w:val="none"/>
        </w:rPr>
      </w:pPr>
      <w:r>
        <w:rPr>
          <w:lang w:val="ru-RU"/>
        </w:rPr>
      </w:r>
      <w:r>
        <w:br w:type="page" w:clear="all"/>
      </w:r>
      <w:r>
        <w:rPr>
          <w:highlight w:val="none"/>
        </w:rPr>
      </w:r>
    </w:p>
    <w:p w14:paraId="749CC61D">
      <w:pPr>
        <w:pStyle w:val="895"/>
        <w:pBdr/>
        <w:spacing/>
        <w:ind/>
        <w:rPr/>
      </w:pPr>
      <w:r/>
      <w:bookmarkStart w:id="40" w:name="_Toc14"/>
      <w:r>
        <w:rPr>
          <w:highlight w:val="none"/>
        </w:rPr>
        <w:t xml:space="preserve">Список литературы</w:t>
      </w:r>
      <w:bookmarkEnd w:id="40"/>
      <w:r/>
      <w:r/>
    </w:p>
    <w:p w14:paraId="11AB8610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Диброва Е.В. Идентификация гендерной принадлежности автора по лингвистическим особенностям продуцируемого им текста // МЕЖДУНАРОДНЫЙ НАУЧНО-ИССЛЕДОВАТЕЛЬСКИЙ ЖУРНАЛ, 2013, №11 (18) Часть 2, С. 102-103</w:t>
      </w:r>
      <w:r>
        <w:rPr>
          <w14:ligatures w14:val="none"/>
        </w:rPr>
      </w:r>
      <w:r>
        <w:rPr>
          <w14:ligatures w14:val="none"/>
        </w:rPr>
      </w:r>
    </w:p>
    <w:p w14:paraId="61A8F275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Косимова Н.О. Обзор методов и этапов решения задач автоматической обработки текстов и атрибуции авторства // УСТОЙЧИВОЕ РАЗВИТИЕ НАЦИОНАЛЬНОЙ ПРОМЫШЛЕННОСТИ НА ОСНОВЕ РЕАЛИЗАЦИИ «ДВАДЦАТИЛЕТИЯ ИЗУЧЕНИЯ И РАЗВИТИЯ ЕСТЕСТВЕННЫХ, ТОЧНЫХ И МАТЕМАТИЧЕСКИХ ДИСЦИ</w:t>
      </w:r>
      <w:r>
        <w:t xml:space="preserve">ПЛИН В СФЕРЕ НАУКИ И ОБРАЗОВАНИЯ». Душанбе - 2023. Часть 1. С. 121-125</w:t>
      </w:r>
      <w:r>
        <w:rPr>
          <w14:ligatures w14:val="none"/>
        </w:rPr>
      </w:r>
      <w:r>
        <w:rPr>
          <w14:ligatures w14:val="none"/>
        </w:rPr>
      </w:r>
    </w:p>
    <w:p w14:paraId="1D0C85C7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Литвинова Т.А., Бюрикова, Е.Д., Загоровская О.В. Диагностирование пола, возраста и психологических характеристик автора письменного текста с использованием методов корпусной и компьютерной лингвистики: возможности и ограничения // ВОПРОСЫ КРИМИНОЛОГИИ, КРИ</w:t>
      </w:r>
      <w:r>
        <w:t xml:space="preserve">МИНАЛИСТИКИ И СУДЕБНОЙ ЭКСПЕРТИЗЫ, 2021, № 1(49). С. 105-111</w:t>
      </w:r>
      <w:r>
        <w:rPr>
          <w14:ligatures w14:val="none"/>
        </w:rPr>
      </w:r>
      <w:r>
        <w:rPr>
          <w14:ligatures w14:val="none"/>
        </w:rPr>
      </w:r>
    </w:p>
    <w:p w14:paraId="495A22EB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Литвинова Т.А. Проблема диагностирования пола автора письменного текста: Фактор жанра. // Современные исследования социальных проблем (электронный научный журнал), №1(33), 2014.</w:t>
      </w:r>
      <w:r>
        <w:rPr>
          <w14:ligatures w14:val="none"/>
        </w:rPr>
      </w:r>
      <w:r>
        <w:rPr>
          <w14:ligatures w14:val="none"/>
        </w:rPr>
      </w:r>
    </w:p>
    <w:p w14:paraId="00EA09CF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Романов А.С. Методология идентификации автора текста для решения задач информационной безопасности // Вопросы кибербезопасности 2024 № 3(61). С. 120-128</w:t>
      </w:r>
      <w:r>
        <w:rPr>
          <w14:ligatures w14:val="none"/>
        </w:rPr>
      </w:r>
      <w:r>
        <w:rPr>
          <w14:ligatures w14:val="none"/>
        </w:rPr>
      </w:r>
    </w:p>
    <w:p w14:paraId="6EAFD2D7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Argamon S., Koppel M., Pennebaker J.W. Mining the Blogosphere: Age, gender and the varieties of self-expression [Электронный ресурс]. Режим доступа: </w:t>
      </w:r>
      <w:hyperlink r:id="rId25" w:tooltip="https://firstmonday.org/ojs/index.php/fm/article/view/2003" w:history="1">
        <w:r>
          <w:t xml:space="preserve">https://firstmonday.org/ojs/index.php/fm/article/view/2003</w:t>
        </w:r>
      </w:hyperlink>
      <w:r>
        <w:t xml:space="preserve"> (дата обращений 18.10.2025)</w:t>
      </w:r>
      <w:r>
        <w:rPr>
          <w14:ligatures w14:val="none"/>
        </w:rPr>
      </w:r>
      <w:r>
        <w:rPr>
          <w14:ligatures w14:val="none"/>
        </w:rPr>
      </w:r>
    </w:p>
    <w:p w14:paraId="6E667E43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Iqbal M. M., Raza A., Aslam M. M., Farhan M., Yaseen S. A stylometric fingerprinting method for author identification using machine learning // Technical Journal, University of Engineering and Technology (UET) Taxila, Pakistan Vol. 28 No. 1-2023 P. 28-35</w:t>
      </w:r>
      <w:r>
        <w:rPr>
          <w14:ligatures w14:val="none"/>
        </w:rPr>
      </w:r>
      <w:r>
        <w:rPr>
          <w14:ligatures w14:val="none"/>
        </w:rPr>
      </w:r>
    </w:p>
    <w:p w14:paraId="4F54D16A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Koppel. M. Automatically Categorizing Written Texts by Author Gender. // Literary and Linguistic Computing - 2002, 17(4), P. 401-412</w:t>
      </w:r>
      <w:r>
        <w:rPr>
          <w14:ligatures w14:val="none"/>
        </w:rPr>
      </w:r>
      <w:r>
        <w:rPr>
          <w14:ligatures w14:val="none"/>
        </w:rPr>
      </w:r>
    </w:p>
    <w:p w14:paraId="4210D1EC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Schler J., Koppel M., Argamon S., Pennebaker J.W. Effects of Age and Gender on Blogging // Computational Approaches to Analyzing Weblogs: Papers from the 2006 AAAI Spring Symposium. - Stanford, CA, USA, 2006. - P. 27-29.</w:t>
      </w:r>
      <w:r>
        <w:rPr>
          <w14:ligatures w14:val="none"/>
        </w:rPr>
      </w:r>
      <w:r>
        <w:rPr>
          <w14:ligatures w14:val="none"/>
        </w:rPr>
      </w:r>
    </w:p>
    <w:p w14:paraId="16A4ADAF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Syamsiah N., Myint A., Lin T. Automatic identification of authors’ writing style with computerbased stylometry methods: a case study on indonesian literary texts // Journal International of Lingua and Technology, 3(3) - Dec 2024. C. 659-672</w:t>
      </w:r>
      <w:r>
        <w:rPr>
          <w14:ligatures w14:val="none"/>
        </w:rPr>
      </w:r>
      <w:r>
        <w:rPr>
          <w14:ligatures w14:val="none"/>
        </w:rPr>
      </w:r>
    </w:p>
    <w:p w14:paraId="7BF610DC">
      <w:pPr>
        <w:pStyle w:val="96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Venkatesh G., Sampath Ku</w:t>
      </w:r>
      <w:r>
        <w:t xml:space="preserve">mar Dr. M. Age groups classification on twitter dataset using flann algorithm. // </w:t>
      </w:r>
      <w:r>
        <w:t xml:space="preserve">JETIR June 2019, Vol.6, Issue 6. P. 651-659</w:t>
      </w:r>
      <w:r>
        <w:rPr>
          <w14:ligatures w14:val="none"/>
        </w:rPr>
      </w:r>
      <w:r>
        <w:rPr>
          <w14:ligatures w14:val="none"/>
        </w:rPr>
      </w:r>
    </w:p>
    <w:p w14:paraId="4EC8CC64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continuous"/>
      <w:pgSz w:h="16838" w:orient="portrait" w:w="11906"/>
      <w:pgMar w:top="1134" w:right="567" w:bottom="1134" w:left="1701" w:header="709" w:footer="709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646CB1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960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5C98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5">
    <w:nsid w:val="39834D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8">
    <w:nsid w:val="7E5002F7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9">
    <w:nsid w:val="4B39EEA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0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3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4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5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6">
    <w:nsid w:val="39834D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8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</w:num>
  <w:num w:numId="38">
    <w:abstractNumId w:val="5"/>
  </w:num>
  <w:num w:numId="39">
    <w:abstractNumId w:val="6"/>
  </w:num>
  <w:num w:numId="40">
    <w:abstractNumId w:val="7"/>
  </w:num>
  <w:num w:numId="41">
    <w:abstractNumId w:val="8"/>
  </w:num>
  <w:num w:numId="42">
    <w:abstractNumId w:val="9"/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</w:num>
  <w:num w:numId="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4"/>
  </w:num>
  <w:num w:numId="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6"/>
  </w:num>
  <w:num w:numId="50">
    <w:abstractNumId w:val="17"/>
  </w:num>
  <w:num w:numId="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9">
    <w:name w:val="Table Grid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 Light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1"/>
    <w:basedOn w:val="957"/>
    <w:next w:val="954"/>
    <w:link w:val="905"/>
    <w:uiPriority w:val="9"/>
    <w:qFormat/>
    <w:pPr>
      <w:suppressLineNumbers w:val="false"/>
      <w:pBdr/>
      <w:spacing w:after="238" w:afterAutospacing="0" w:before="238" w:beforeAutospacing="0"/>
      <w:ind w:firstLine="0"/>
      <w:jc w:val="center"/>
    </w:pPr>
    <w:rPr>
      <w:b/>
      <w:bCs/>
      <w:lang w:val="ru-RU"/>
    </w:rPr>
  </w:style>
  <w:style w:type="paragraph" w:styleId="896">
    <w:name w:val="Heading 2"/>
    <w:basedOn w:val="954"/>
    <w:next w:val="954"/>
    <w:link w:val="906"/>
    <w:uiPriority w:val="9"/>
    <w:unhideWhenUsed/>
    <w:qFormat/>
    <w:pPr>
      <w:suppressLineNumbers w:val="false"/>
      <w:pBdr/>
      <w:spacing w:after="159" w:afterAutospacing="0" w:before="159" w:beforeAutospacing="0" w:line="240" w:lineRule="auto"/>
      <w:ind w:hanging="720" w:left="720"/>
      <w:jc w:val="left"/>
    </w:pPr>
    <w:rPr>
      <w:b/>
      <w:bCs/>
      <w:lang w:val="ru-RU"/>
    </w:rPr>
  </w:style>
  <w:style w:type="paragraph" w:styleId="897">
    <w:name w:val="Heading 3"/>
    <w:basedOn w:val="896"/>
    <w:next w:val="954"/>
    <w:link w:val="907"/>
    <w:uiPriority w:val="9"/>
    <w:unhideWhenUsed/>
    <w:qFormat/>
    <w:pPr>
      <w:suppressLineNumbers w:val="false"/>
      <w:pBdr/>
      <w:spacing/>
      <w:ind w:firstLine="0" w:left="709"/>
    </w:pPr>
    <w:rPr>
      <w:lang w:val="ru-RU"/>
    </w:rPr>
  </w:style>
  <w:style w:type="paragraph" w:styleId="898">
    <w:name w:val="Heading 4"/>
    <w:basedOn w:val="897"/>
    <w:next w:val="954"/>
    <w:link w:val="908"/>
    <w:uiPriority w:val="9"/>
    <w:unhideWhenUsed/>
    <w:qFormat/>
    <w:pPr>
      <w:pBdr/>
      <w:spacing/>
      <w:ind/>
    </w:pPr>
    <w:rPr>
      <w:b/>
      <w:bCs/>
      <w:lang w:val="ru-RU"/>
    </w:rPr>
  </w:style>
  <w:style w:type="paragraph" w:styleId="899">
    <w:name w:val="Heading 5"/>
    <w:basedOn w:val="954"/>
    <w:next w:val="954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4"/>
    <w:next w:val="954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4"/>
    <w:next w:val="954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4"/>
    <w:next w:val="954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4"/>
    <w:next w:val="954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character" w:styleId="905">
    <w:name w:val="Heading 1 Char"/>
    <w:link w:val="895"/>
    <w:uiPriority w:val="9"/>
    <w:pPr>
      <w:pBdr/>
      <w:spacing/>
      <w:ind/>
    </w:pPr>
    <w:rPr>
      <w:b/>
      <w:bCs/>
      <w:lang w:val="ru-RU"/>
    </w:rPr>
  </w:style>
  <w:style w:type="character" w:styleId="906">
    <w:name w:val="Heading 2 Char"/>
    <w:link w:val="896"/>
    <w:uiPriority w:val="9"/>
    <w:pPr>
      <w:pBdr/>
      <w:spacing/>
      <w:ind/>
    </w:pPr>
    <w:rPr>
      <w:lang w:val="ru-RU"/>
    </w:rPr>
  </w:style>
  <w:style w:type="character" w:styleId="907">
    <w:name w:val="Heading 3 Char"/>
    <w:link w:val="897"/>
    <w:uiPriority w:val="9"/>
    <w:pPr>
      <w:pBdr/>
      <w:spacing/>
      <w:ind/>
    </w:pPr>
    <w:rPr>
      <w:lang w:val="ru-RU"/>
    </w:rPr>
  </w:style>
  <w:style w:type="character" w:styleId="908">
    <w:name w:val="Heading 4 Char"/>
    <w:link w:val="898"/>
    <w:uiPriority w:val="9"/>
    <w:pPr>
      <w:pBdr/>
      <w:spacing/>
      <w:ind/>
    </w:pPr>
    <w:rPr>
      <w:b/>
      <w:bCs/>
      <w:lang w:val="ru-RU"/>
    </w:rPr>
  </w:style>
  <w:style w:type="character" w:styleId="909">
    <w:name w:val="Heading 5 Char"/>
    <w:basedOn w:val="90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0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04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04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Title"/>
    <w:basedOn w:val="954"/>
    <w:next w:val="954"/>
    <w:link w:val="9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Title Char"/>
    <w:basedOn w:val="904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54"/>
    <w:next w:val="954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04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54"/>
    <w:next w:val="954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04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54"/>
    <w:next w:val="954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04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4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04"/>
    <w:link w:val="929"/>
    <w:uiPriority w:val="99"/>
    <w:pPr>
      <w:pBdr/>
      <w:spacing/>
      <w:ind/>
    </w:pPr>
  </w:style>
  <w:style w:type="paragraph" w:styleId="931">
    <w:name w:val="Footer"/>
    <w:basedOn w:val="954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04"/>
    <w:link w:val="931"/>
    <w:uiPriority w:val="99"/>
    <w:pPr>
      <w:pBdr/>
      <w:spacing/>
      <w:ind/>
    </w:pPr>
  </w:style>
  <w:style w:type="paragraph" w:styleId="933">
    <w:name w:val="Caption"/>
    <w:basedOn w:val="954"/>
    <w:next w:val="954"/>
    <w:uiPriority w:val="35"/>
    <w:unhideWhenUsed/>
    <w:qFormat/>
    <w:pPr>
      <w:suppressLineNumbers w:val="false"/>
      <w:pBdr/>
      <w:spacing w:after="200" w:line="240" w:lineRule="auto"/>
      <w:ind w:firstLine="0"/>
      <w:jc w:val="center"/>
    </w:pPr>
    <w:rPr>
      <w:i w:val="0"/>
      <w:iCs w:val="0"/>
      <w:color w:val="0e2841" w:themeColor="text1"/>
      <w:sz w:val="28"/>
      <w:szCs w:val="28"/>
    </w:rPr>
  </w:style>
  <w:style w:type="paragraph" w:styleId="934">
    <w:name w:val="footnote text"/>
    <w:basedOn w:val="954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04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4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0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3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4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5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suppressLineNumbers w:val="false"/>
      <w:pBdr/>
      <w:spacing w:after="0" w:afterAutospacing="0" w:line="360" w:lineRule="auto"/>
      <w:ind w:firstLine="709"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table" w:styleId="9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6" w:default="1">
    <w:name w:val="No List"/>
    <w:uiPriority w:val="99"/>
    <w:semiHidden/>
    <w:unhideWhenUsed/>
    <w:pPr>
      <w:pBdr/>
      <w:spacing/>
      <w:ind/>
    </w:pPr>
  </w:style>
  <w:style w:type="paragraph" w:styleId="957">
    <w:name w:val="No Spacing"/>
    <w:basedOn w:val="954"/>
    <w:uiPriority w:val="1"/>
    <w:qFormat/>
    <w:pPr>
      <w:pBdr/>
      <w:spacing w:after="0" w:line="240" w:lineRule="auto"/>
      <w:ind/>
    </w:pPr>
  </w:style>
  <w:style w:type="paragraph" w:styleId="958">
    <w:name w:val="List Paragraph"/>
    <w:basedOn w:val="954"/>
    <w:uiPriority w:val="34"/>
    <w:qFormat/>
    <w:pPr>
      <w:pBdr/>
      <w:spacing/>
      <w:ind w:left="720"/>
      <w:contextualSpacing w:val="true"/>
    </w:pPr>
  </w:style>
  <w:style w:type="character" w:styleId="959" w:customStyle="1">
    <w:name w:val="customlist_character"/>
    <w:link w:val="960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paragraph" w:styleId="960" w:customStyle="1">
    <w:name w:val="customlist"/>
    <w:basedOn w:val="958"/>
    <w:link w:val="959"/>
    <w:qFormat/>
    <w:pPr>
      <w:numPr>
        <w:ilvl w:val="0"/>
        <w:numId w:val="1"/>
      </w:numPr>
      <w:suppressLineNumbers w:val="false"/>
      <w:pBdr/>
      <w:spacing w:after="0" w:afterAutospacing="0"/>
      <w:ind w:hanging="357" w:left="1066"/>
      <w:contextualSpacing w:val="true"/>
    </w:pPr>
    <w:rPr>
      <w:rFonts w:ascii="Times New Roman" w:hAnsi="Times New Roman" w:eastAsia="Times New Roman" w:cs="Times New Roman"/>
      <w:color w:val="000000" w:themeColor="text1"/>
      <w:sz w:val="28"/>
      <w:szCs w:val="28"/>
      <w:lang w:val="en-US"/>
    </w:rPr>
  </w:style>
  <w:style w:type="character" w:styleId="961" w:customStyle="1">
    <w:name w:val="customtable_character"/>
    <w:link w:val="962"/>
    <w:pPr>
      <w:pBdr/>
      <w:spacing/>
      <w:ind/>
    </w:pPr>
    <w:rPr>
      <w:sz w:val="24"/>
      <w:szCs w:val="24"/>
      <w:lang w:val="en-US"/>
    </w:rPr>
  </w:style>
  <w:style w:type="paragraph" w:styleId="962" w:customStyle="1">
    <w:name w:val="customtable"/>
    <w:basedOn w:val="960"/>
    <w:link w:val="961"/>
    <w:qFormat/>
    <w:pPr>
      <w:numPr>
        <w:ilvl w:val="0"/>
        <w:numId w:val="0"/>
      </w:numPr>
      <w:pBdr/>
      <w:spacing/>
      <w:ind/>
      <w:jc w:val="center"/>
    </w:pPr>
    <w:rPr>
      <w:sz w:val="24"/>
      <w:szCs w:val="24"/>
      <w:lang w:val="en-US"/>
    </w:rPr>
  </w:style>
  <w:style w:type="paragraph" w:styleId="963" w:customStyle="1">
    <w:name w:val="Source Code"/>
    <w:pPr>
      <w:pBdr/>
      <w:spacing/>
      <w:ind/>
    </w:pPr>
  </w:style>
  <w:style w:type="character" w:styleId="964" w:customStyle="1">
    <w:name w:val="KeywordTok"/>
    <w:pPr>
      <w:pBdr/>
      <w:spacing/>
      <w:ind/>
    </w:pPr>
    <w:rPr>
      <w:b/>
      <w:color w:val="007020"/>
    </w:rPr>
  </w:style>
  <w:style w:type="character" w:styleId="965" w:customStyle="1">
    <w:name w:val="DataTypeTok"/>
    <w:pPr>
      <w:pBdr/>
      <w:spacing/>
      <w:ind/>
    </w:pPr>
    <w:rPr>
      <w:color w:val="902000"/>
    </w:rPr>
  </w:style>
  <w:style w:type="character" w:styleId="966" w:customStyle="1">
    <w:name w:val="DecValTok"/>
    <w:pPr>
      <w:pBdr/>
      <w:spacing/>
      <w:ind/>
    </w:pPr>
    <w:rPr>
      <w:color w:val="40a070"/>
    </w:rPr>
  </w:style>
  <w:style w:type="character" w:styleId="967" w:customStyle="1">
    <w:name w:val="BaseNTok"/>
    <w:pPr>
      <w:pBdr/>
      <w:spacing/>
      <w:ind/>
    </w:pPr>
    <w:rPr>
      <w:color w:val="40a070"/>
    </w:rPr>
  </w:style>
  <w:style w:type="character" w:styleId="968" w:customStyle="1">
    <w:name w:val="FloatTok"/>
    <w:pPr>
      <w:pBdr/>
      <w:spacing/>
      <w:ind/>
    </w:pPr>
    <w:rPr>
      <w:color w:val="40a070"/>
    </w:rPr>
  </w:style>
  <w:style w:type="character" w:styleId="969" w:customStyle="1">
    <w:name w:val="ConstantTok"/>
    <w:pPr>
      <w:pBdr/>
      <w:spacing/>
      <w:ind/>
    </w:pPr>
    <w:rPr>
      <w:color w:val="880000"/>
    </w:rPr>
  </w:style>
  <w:style w:type="character" w:styleId="970" w:customStyle="1">
    <w:name w:val="CharTok"/>
    <w:pPr>
      <w:pBdr/>
      <w:spacing/>
      <w:ind/>
    </w:pPr>
    <w:rPr>
      <w:color w:val="4070a0"/>
    </w:rPr>
  </w:style>
  <w:style w:type="character" w:styleId="971" w:customStyle="1">
    <w:name w:val="SpecialCharTok"/>
    <w:pPr>
      <w:pBdr/>
      <w:spacing/>
      <w:ind/>
    </w:pPr>
    <w:rPr>
      <w:color w:val="4070a0"/>
    </w:rPr>
  </w:style>
  <w:style w:type="character" w:styleId="972" w:customStyle="1">
    <w:name w:val="StringTok"/>
    <w:pPr>
      <w:pBdr/>
      <w:spacing/>
      <w:ind/>
    </w:pPr>
    <w:rPr>
      <w:color w:val="4070a0"/>
    </w:rPr>
  </w:style>
  <w:style w:type="character" w:styleId="973" w:customStyle="1">
    <w:name w:val="VerbatimStringTok"/>
    <w:pPr>
      <w:pBdr/>
      <w:spacing/>
      <w:ind/>
    </w:pPr>
    <w:rPr>
      <w:color w:val="4070a0"/>
    </w:rPr>
  </w:style>
  <w:style w:type="character" w:styleId="974" w:customStyle="1">
    <w:name w:val="SpecialStringTok"/>
    <w:pPr>
      <w:pBdr/>
      <w:spacing/>
      <w:ind/>
    </w:pPr>
    <w:rPr>
      <w:color w:val="bb6688"/>
    </w:rPr>
  </w:style>
  <w:style w:type="character" w:styleId="975" w:customStyle="1">
    <w:name w:val="ImportTok"/>
    <w:pPr>
      <w:pBdr/>
      <w:spacing/>
      <w:ind/>
    </w:pPr>
    <w:rPr>
      <w:b/>
      <w:color w:val="008000"/>
    </w:rPr>
  </w:style>
  <w:style w:type="character" w:styleId="976" w:customStyle="1">
    <w:name w:val="CommentTok"/>
    <w:pPr>
      <w:pBdr/>
      <w:spacing/>
      <w:ind/>
    </w:pPr>
    <w:rPr>
      <w:i/>
      <w:color w:val="60a0b0"/>
    </w:rPr>
  </w:style>
  <w:style w:type="character" w:styleId="977" w:customStyle="1">
    <w:name w:val="DocumentationTok"/>
    <w:pPr>
      <w:pBdr/>
      <w:spacing/>
      <w:ind/>
    </w:pPr>
    <w:rPr>
      <w:i/>
      <w:color w:val="ba2121"/>
    </w:rPr>
  </w:style>
  <w:style w:type="character" w:styleId="978" w:customStyle="1">
    <w:name w:val="AnnotationTok"/>
    <w:pPr>
      <w:pBdr/>
      <w:spacing/>
      <w:ind/>
    </w:pPr>
    <w:rPr>
      <w:b/>
      <w:i/>
      <w:color w:val="60a0b0"/>
    </w:rPr>
  </w:style>
  <w:style w:type="character" w:styleId="979" w:customStyle="1">
    <w:name w:val="CommentVarTok"/>
    <w:pPr>
      <w:pBdr/>
      <w:spacing/>
      <w:ind/>
    </w:pPr>
    <w:rPr>
      <w:b/>
      <w:i/>
      <w:color w:val="60a0b0"/>
    </w:rPr>
  </w:style>
  <w:style w:type="character" w:styleId="980" w:customStyle="1">
    <w:name w:val="OtherTok"/>
    <w:pPr>
      <w:pBdr/>
      <w:spacing/>
      <w:ind/>
    </w:pPr>
    <w:rPr>
      <w:color w:val="007020"/>
    </w:rPr>
  </w:style>
  <w:style w:type="character" w:styleId="981" w:customStyle="1">
    <w:name w:val="FunctionTok"/>
    <w:pPr>
      <w:pBdr/>
      <w:spacing/>
      <w:ind/>
    </w:pPr>
    <w:rPr>
      <w:color w:val="06287e"/>
    </w:rPr>
  </w:style>
  <w:style w:type="character" w:styleId="982" w:customStyle="1">
    <w:name w:val="VariableTok"/>
    <w:pPr>
      <w:pBdr/>
      <w:spacing/>
      <w:ind/>
    </w:pPr>
    <w:rPr>
      <w:color w:val="19177c"/>
    </w:rPr>
  </w:style>
  <w:style w:type="character" w:styleId="983" w:customStyle="1">
    <w:name w:val="ControlFlowTok"/>
    <w:pPr>
      <w:pBdr/>
      <w:spacing/>
      <w:ind/>
    </w:pPr>
    <w:rPr>
      <w:b/>
      <w:color w:val="007020"/>
    </w:rPr>
  </w:style>
  <w:style w:type="character" w:styleId="984" w:customStyle="1">
    <w:name w:val="OperatorTok"/>
    <w:pPr>
      <w:pBdr/>
      <w:spacing/>
      <w:ind/>
    </w:pPr>
    <w:rPr>
      <w:color w:val="666666"/>
    </w:rPr>
  </w:style>
  <w:style w:type="character" w:styleId="985" w:customStyle="1">
    <w:name w:val="BuiltInTok"/>
    <w:pPr>
      <w:pBdr/>
      <w:spacing/>
      <w:ind/>
    </w:pPr>
    <w:rPr>
      <w:color w:val="008000"/>
    </w:rPr>
  </w:style>
  <w:style w:type="character" w:styleId="986" w:customStyle="1">
    <w:name w:val="ExtensionTok"/>
    <w:pPr>
      <w:pBdr/>
      <w:spacing/>
      <w:ind/>
    </w:pPr>
  </w:style>
  <w:style w:type="character" w:styleId="987" w:customStyle="1">
    <w:name w:val="PreprocessorTok"/>
    <w:pPr>
      <w:pBdr/>
      <w:spacing/>
      <w:ind/>
    </w:pPr>
    <w:rPr>
      <w:color w:val="bc7a00"/>
    </w:rPr>
  </w:style>
  <w:style w:type="character" w:styleId="988" w:customStyle="1">
    <w:name w:val="AttributeTok"/>
    <w:pPr>
      <w:pBdr/>
      <w:spacing/>
      <w:ind/>
    </w:pPr>
    <w:rPr>
      <w:color w:val="7d9029"/>
    </w:rPr>
  </w:style>
  <w:style w:type="character" w:styleId="989" w:customStyle="1">
    <w:name w:val="RegionMarkerTok"/>
    <w:pPr>
      <w:pBdr/>
      <w:spacing/>
      <w:ind/>
    </w:pPr>
  </w:style>
  <w:style w:type="character" w:styleId="990" w:customStyle="1">
    <w:name w:val="InformationTok"/>
    <w:pPr>
      <w:pBdr/>
      <w:spacing/>
      <w:ind/>
    </w:pPr>
    <w:rPr>
      <w:b/>
      <w:i/>
      <w:color w:val="60a0b0"/>
    </w:rPr>
  </w:style>
  <w:style w:type="character" w:styleId="991" w:customStyle="1">
    <w:name w:val="WarningTok"/>
    <w:pPr>
      <w:pBdr/>
      <w:spacing/>
      <w:ind/>
    </w:pPr>
    <w:rPr>
      <w:b/>
      <w:i/>
      <w:color w:val="60a0b0"/>
    </w:rPr>
  </w:style>
  <w:style w:type="character" w:styleId="992" w:customStyle="1">
    <w:name w:val="AlertTok"/>
    <w:pPr>
      <w:pBdr/>
      <w:spacing/>
      <w:ind/>
    </w:pPr>
    <w:rPr>
      <w:b/>
      <w:color w:val="ff0000"/>
    </w:rPr>
  </w:style>
  <w:style w:type="character" w:styleId="993" w:customStyle="1">
    <w:name w:val="ErrorTok"/>
    <w:pPr>
      <w:pBdr/>
      <w:spacing/>
      <w:ind/>
    </w:pPr>
    <w:rPr>
      <w:b/>
      <w:color w:val="ff0000"/>
    </w:rPr>
  </w:style>
  <w:style w:type="character" w:styleId="994" w:customStyle="1">
    <w:name w:val="NormalTok"/>
    <w:pPr>
      <w:pBdr/>
      <w:spacing/>
      <w:ind/>
    </w:pPr>
  </w:style>
  <w:style w:type="character" w:styleId="995" w:customStyle="1">
    <w:name w:val="Another_character"/>
    <w:link w:val="996"/>
    <w:pPr>
      <w:pBdr/>
      <w:spacing/>
      <w:ind/>
    </w:pPr>
  </w:style>
  <w:style w:type="paragraph" w:styleId="996" w:customStyle="1">
    <w:name w:val="Another"/>
    <w:basedOn w:val="895"/>
    <w:link w:val="995"/>
    <w:qFormat/>
    <w:pPr>
      <w:pBdr/>
      <w:spacing/>
      <w:ind/>
    </w:pPr>
  </w:style>
  <w:style w:type="paragraph" w:styleId="997" w:customStyle="1">
    <w:name w:val="code"/>
    <w:basedOn w:val="87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76" w:lineRule="auto"/>
      <w:ind w:right="0" w:firstLine="0" w:left="0"/>
      <w:contextualSpacing w:val="false"/>
      <w:jc w:val="left"/>
    </w:pPr>
    <w:rPr>
      <w:rFonts w:ascii="Times New Roman" w:hAnsi="Times New Roman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16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yperlink" Target="https://firstmonday.org/ojs/index.php/fm/article/view/200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5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Table Grid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Table Grid Light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Plain Table 1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2"/>
    <w:basedOn w:val="15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Plain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Plain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Plain Table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1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2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3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4 - Accent 4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 - Accent 5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6"/>
    <w:basedOn w:val="15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5 Dark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1 Light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2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3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4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5 Dark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6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7 Colorful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1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2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3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&amp; Lined - Accent 4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 5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6"/>
    <w:basedOn w:val="15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1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2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3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- Accent 4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- Accent 5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6"/>
    <w:basedOn w:val="15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7" w:default="1">
    <w:name w:val="Normal"/>
    <w:qFormat/>
    <w:pPr>
      <w:pBdr/>
      <w:spacing/>
      <w:ind/>
    </w:pPr>
  </w:style>
  <w:style w:type="paragraph" w:styleId="1628">
    <w:name w:val="Heading 1"/>
    <w:basedOn w:val="1627"/>
    <w:next w:val="1627"/>
    <w:link w:val="16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9">
    <w:name w:val="Heading 2"/>
    <w:basedOn w:val="1627"/>
    <w:next w:val="1627"/>
    <w:link w:val="16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0">
    <w:name w:val="Heading 3"/>
    <w:basedOn w:val="1627"/>
    <w:next w:val="1627"/>
    <w:link w:val="16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1">
    <w:name w:val="Heading 4"/>
    <w:basedOn w:val="1627"/>
    <w:next w:val="1627"/>
    <w:link w:val="16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2">
    <w:name w:val="Heading 5"/>
    <w:basedOn w:val="1627"/>
    <w:next w:val="1627"/>
    <w:link w:val="16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3">
    <w:name w:val="Heading 6"/>
    <w:basedOn w:val="1627"/>
    <w:next w:val="1627"/>
    <w:link w:val="16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4">
    <w:name w:val="Heading 7"/>
    <w:basedOn w:val="1627"/>
    <w:next w:val="1627"/>
    <w:link w:val="16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5">
    <w:name w:val="Heading 8"/>
    <w:basedOn w:val="1627"/>
    <w:next w:val="1627"/>
    <w:link w:val="16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Heading 9"/>
    <w:basedOn w:val="1627"/>
    <w:next w:val="1627"/>
    <w:link w:val="16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7" w:default="1">
    <w:name w:val="Default Paragraph Font"/>
    <w:uiPriority w:val="1"/>
    <w:semiHidden/>
    <w:unhideWhenUsed/>
    <w:pPr>
      <w:pBdr/>
      <w:spacing/>
      <w:ind/>
    </w:pPr>
  </w:style>
  <w:style w:type="numbering" w:styleId="1638" w:default="1">
    <w:name w:val="No List"/>
    <w:uiPriority w:val="99"/>
    <w:semiHidden/>
    <w:unhideWhenUsed/>
    <w:pPr>
      <w:pBdr/>
      <w:spacing/>
      <w:ind/>
    </w:pPr>
  </w:style>
  <w:style w:type="character" w:styleId="1639">
    <w:name w:val="Heading 1 Char"/>
    <w:basedOn w:val="1637"/>
    <w:link w:val="16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0">
    <w:name w:val="Heading 2 Char"/>
    <w:basedOn w:val="1637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1">
    <w:name w:val="Heading 3 Char"/>
    <w:basedOn w:val="1637"/>
    <w:link w:val="16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2">
    <w:name w:val="Heading 4 Char"/>
    <w:basedOn w:val="1637"/>
    <w:link w:val="16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3">
    <w:name w:val="Heading 5 Char"/>
    <w:basedOn w:val="1637"/>
    <w:link w:val="16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4">
    <w:name w:val="Heading 6 Char"/>
    <w:basedOn w:val="1637"/>
    <w:link w:val="16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5">
    <w:name w:val="Heading 7 Char"/>
    <w:basedOn w:val="1637"/>
    <w:link w:val="16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6">
    <w:name w:val="Heading 8 Char"/>
    <w:basedOn w:val="1637"/>
    <w:link w:val="16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7">
    <w:name w:val="Heading 9 Char"/>
    <w:basedOn w:val="1637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8">
    <w:name w:val="Title"/>
    <w:basedOn w:val="1627"/>
    <w:next w:val="1627"/>
    <w:link w:val="16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9">
    <w:name w:val="Title Char"/>
    <w:basedOn w:val="1637"/>
    <w:link w:val="16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0">
    <w:name w:val="Subtitle"/>
    <w:basedOn w:val="1627"/>
    <w:next w:val="1627"/>
    <w:link w:val="16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1">
    <w:name w:val="Subtitle Char"/>
    <w:basedOn w:val="1637"/>
    <w:link w:val="16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2">
    <w:name w:val="Quote"/>
    <w:basedOn w:val="1627"/>
    <w:next w:val="1627"/>
    <w:link w:val="16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3">
    <w:name w:val="Quote Char"/>
    <w:basedOn w:val="1637"/>
    <w:link w:val="16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4">
    <w:name w:val="List Paragraph"/>
    <w:basedOn w:val="1627"/>
    <w:uiPriority w:val="34"/>
    <w:qFormat/>
    <w:pPr>
      <w:pBdr/>
      <w:spacing/>
      <w:ind w:left="720"/>
      <w:contextualSpacing w:val="true"/>
    </w:pPr>
  </w:style>
  <w:style w:type="character" w:styleId="1655">
    <w:name w:val="Intense Emphasis"/>
    <w:basedOn w:val="16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6">
    <w:name w:val="Intense Quote"/>
    <w:basedOn w:val="1627"/>
    <w:next w:val="1627"/>
    <w:link w:val="16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7">
    <w:name w:val="Intense Quote Char"/>
    <w:basedOn w:val="1637"/>
    <w:link w:val="16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8">
    <w:name w:val="Intense Reference"/>
    <w:basedOn w:val="16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9">
    <w:name w:val="No Spacing"/>
    <w:basedOn w:val="1627"/>
    <w:uiPriority w:val="1"/>
    <w:qFormat/>
    <w:pPr>
      <w:pBdr/>
      <w:spacing w:after="0" w:line="240" w:lineRule="auto"/>
      <w:ind/>
    </w:pPr>
  </w:style>
  <w:style w:type="character" w:styleId="1660">
    <w:name w:val="Subtle Emphasis"/>
    <w:basedOn w:val="16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1">
    <w:name w:val="Emphasis"/>
    <w:basedOn w:val="1637"/>
    <w:uiPriority w:val="20"/>
    <w:qFormat/>
    <w:pPr>
      <w:pBdr/>
      <w:spacing/>
      <w:ind/>
    </w:pPr>
    <w:rPr>
      <w:i/>
      <w:iCs/>
    </w:rPr>
  </w:style>
  <w:style w:type="character" w:styleId="1662">
    <w:name w:val="Strong"/>
    <w:basedOn w:val="1637"/>
    <w:uiPriority w:val="22"/>
    <w:qFormat/>
    <w:pPr>
      <w:pBdr/>
      <w:spacing/>
      <w:ind/>
    </w:pPr>
    <w:rPr>
      <w:b/>
      <w:bCs/>
    </w:rPr>
  </w:style>
  <w:style w:type="character" w:styleId="1663">
    <w:name w:val="Subtle Reference"/>
    <w:basedOn w:val="16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4">
    <w:name w:val="Book Title"/>
    <w:basedOn w:val="16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5">
    <w:name w:val="Header"/>
    <w:basedOn w:val="1627"/>
    <w:link w:val="16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6">
    <w:name w:val="Header Char"/>
    <w:basedOn w:val="1637"/>
    <w:link w:val="1665"/>
    <w:uiPriority w:val="99"/>
    <w:pPr>
      <w:pBdr/>
      <w:spacing/>
      <w:ind/>
    </w:pPr>
  </w:style>
  <w:style w:type="paragraph" w:styleId="1667">
    <w:name w:val="Footer"/>
    <w:basedOn w:val="1627"/>
    <w:link w:val="16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8">
    <w:name w:val="Footer Char"/>
    <w:basedOn w:val="1637"/>
    <w:link w:val="1667"/>
    <w:uiPriority w:val="99"/>
    <w:pPr>
      <w:pBdr/>
      <w:spacing/>
      <w:ind/>
    </w:pPr>
  </w:style>
  <w:style w:type="paragraph" w:styleId="1669">
    <w:name w:val="Caption"/>
    <w:basedOn w:val="1627"/>
    <w:next w:val="16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0">
    <w:name w:val="footnote text"/>
    <w:basedOn w:val="1627"/>
    <w:link w:val="16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1">
    <w:name w:val="Footnote Text Char"/>
    <w:basedOn w:val="1637"/>
    <w:link w:val="1670"/>
    <w:uiPriority w:val="99"/>
    <w:semiHidden/>
    <w:pPr>
      <w:pBdr/>
      <w:spacing/>
      <w:ind/>
    </w:pPr>
    <w:rPr>
      <w:sz w:val="20"/>
      <w:szCs w:val="20"/>
    </w:rPr>
  </w:style>
  <w:style w:type="character" w:styleId="1672">
    <w:name w:val="foot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paragraph" w:styleId="1673">
    <w:name w:val="endnote text"/>
    <w:basedOn w:val="1627"/>
    <w:link w:val="16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4">
    <w:name w:val="Endnote Text Char"/>
    <w:basedOn w:val="1637"/>
    <w:link w:val="1673"/>
    <w:uiPriority w:val="99"/>
    <w:semiHidden/>
    <w:pPr>
      <w:pBdr/>
      <w:spacing/>
      <w:ind/>
    </w:pPr>
    <w:rPr>
      <w:sz w:val="20"/>
      <w:szCs w:val="20"/>
    </w:rPr>
  </w:style>
  <w:style w:type="character" w:styleId="1675">
    <w:name w:val="endnote reference"/>
    <w:basedOn w:val="1637"/>
    <w:uiPriority w:val="99"/>
    <w:semiHidden/>
    <w:unhideWhenUsed/>
    <w:pPr>
      <w:pBdr/>
      <w:spacing/>
      <w:ind/>
    </w:pPr>
    <w:rPr>
      <w:vertAlign w:val="superscript"/>
    </w:rPr>
  </w:style>
  <w:style w:type="character" w:styleId="1676">
    <w:name w:val="Hyperlink"/>
    <w:basedOn w:val="16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7">
    <w:name w:val="FollowedHyperlink"/>
    <w:basedOn w:val="16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8">
    <w:name w:val="toc 1"/>
    <w:basedOn w:val="1627"/>
    <w:next w:val="1627"/>
    <w:uiPriority w:val="39"/>
    <w:unhideWhenUsed/>
    <w:pPr>
      <w:pBdr/>
      <w:spacing w:after="100"/>
      <w:ind/>
    </w:pPr>
  </w:style>
  <w:style w:type="paragraph" w:styleId="1679">
    <w:name w:val="toc 2"/>
    <w:basedOn w:val="1627"/>
    <w:next w:val="1627"/>
    <w:uiPriority w:val="39"/>
    <w:unhideWhenUsed/>
    <w:pPr>
      <w:pBdr/>
      <w:spacing w:after="100"/>
      <w:ind w:left="220"/>
    </w:pPr>
  </w:style>
  <w:style w:type="paragraph" w:styleId="1680">
    <w:name w:val="toc 3"/>
    <w:basedOn w:val="1627"/>
    <w:next w:val="1627"/>
    <w:uiPriority w:val="39"/>
    <w:unhideWhenUsed/>
    <w:pPr>
      <w:pBdr/>
      <w:spacing w:after="100"/>
      <w:ind w:left="440"/>
    </w:pPr>
  </w:style>
  <w:style w:type="paragraph" w:styleId="1681">
    <w:name w:val="toc 4"/>
    <w:basedOn w:val="1627"/>
    <w:next w:val="1627"/>
    <w:uiPriority w:val="39"/>
    <w:unhideWhenUsed/>
    <w:pPr>
      <w:pBdr/>
      <w:spacing w:after="100"/>
      <w:ind w:left="660"/>
    </w:pPr>
  </w:style>
  <w:style w:type="paragraph" w:styleId="1682">
    <w:name w:val="toc 5"/>
    <w:basedOn w:val="1627"/>
    <w:next w:val="1627"/>
    <w:uiPriority w:val="39"/>
    <w:unhideWhenUsed/>
    <w:pPr>
      <w:pBdr/>
      <w:spacing w:after="100"/>
      <w:ind w:left="880"/>
    </w:pPr>
  </w:style>
  <w:style w:type="paragraph" w:styleId="1683">
    <w:name w:val="toc 6"/>
    <w:basedOn w:val="1627"/>
    <w:next w:val="1627"/>
    <w:uiPriority w:val="39"/>
    <w:unhideWhenUsed/>
    <w:pPr>
      <w:pBdr/>
      <w:spacing w:after="100"/>
      <w:ind w:left="1100"/>
    </w:pPr>
  </w:style>
  <w:style w:type="paragraph" w:styleId="1684">
    <w:name w:val="toc 7"/>
    <w:basedOn w:val="1627"/>
    <w:next w:val="1627"/>
    <w:uiPriority w:val="39"/>
    <w:unhideWhenUsed/>
    <w:pPr>
      <w:pBdr/>
      <w:spacing w:after="100"/>
      <w:ind w:left="1320"/>
    </w:pPr>
  </w:style>
  <w:style w:type="paragraph" w:styleId="1685">
    <w:name w:val="toc 8"/>
    <w:basedOn w:val="1627"/>
    <w:next w:val="1627"/>
    <w:uiPriority w:val="39"/>
    <w:unhideWhenUsed/>
    <w:pPr>
      <w:pBdr/>
      <w:spacing w:after="100"/>
      <w:ind w:left="1540"/>
    </w:pPr>
  </w:style>
  <w:style w:type="paragraph" w:styleId="1686">
    <w:name w:val="toc 9"/>
    <w:basedOn w:val="1627"/>
    <w:next w:val="1627"/>
    <w:uiPriority w:val="39"/>
    <w:unhideWhenUsed/>
    <w:pPr>
      <w:pBdr/>
      <w:spacing w:after="100"/>
      <w:ind w:left="1760"/>
    </w:pPr>
  </w:style>
  <w:style w:type="character" w:styleId="1687">
    <w:name w:val="Placeholder Text"/>
    <w:basedOn w:val="1637"/>
    <w:uiPriority w:val="99"/>
    <w:semiHidden/>
    <w:pPr>
      <w:pBdr/>
      <w:spacing/>
      <w:ind/>
    </w:pPr>
    <w:rPr>
      <w:color w:val="666666"/>
    </w:rPr>
  </w:style>
  <w:style w:type="paragraph" w:styleId="1688">
    <w:name w:val="TOC Heading"/>
    <w:uiPriority w:val="39"/>
    <w:unhideWhenUsed/>
    <w:pPr>
      <w:pBdr/>
      <w:spacing/>
      <w:ind/>
    </w:pPr>
  </w:style>
  <w:style w:type="paragraph" w:styleId="1689">
    <w:name w:val="table of figures"/>
    <w:basedOn w:val="1627"/>
    <w:next w:val="162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23</cp:revision>
  <dcterms:created xsi:type="dcterms:W3CDTF">2025-11-02T12:00:37Z</dcterms:created>
  <dcterms:modified xsi:type="dcterms:W3CDTF">2026-05-05T19:27:32Z</dcterms:modified>
</cp:coreProperties>
</file>