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{Name_Of_The_Company}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{Category_Or_Sector}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{Website}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INTERN PROFILE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{Internship_Duration}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{Job_Designation}</w:t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{Job_Description}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Mode of Internship</w:t>
            </w:r>
          </w:p>
          <w:p w:rsidR="00000000" w:rsidDel="00000000" w:rsidP="00000000" w:rsidRDefault="00000000" w:rsidRPr="00000000" w14:paraId="00000012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(Virtual/ Physical)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{Mode_Of_Internship}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5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(In case of physical internship)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{Place_Of_Posting}</w:t>
            </w:r>
          </w:p>
        </w:tc>
      </w:tr>
    </w:tbl>
    <w:p w:rsidR="00000000" w:rsidDel="00000000" w:rsidP="00000000" w:rsidRDefault="00000000" w:rsidRPr="00000000" w14:paraId="0000001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STIPEND DETAILS                                                     </w:t>
      </w:r>
    </w:p>
    <w:p w:rsidR="00000000" w:rsidDel="00000000" w:rsidP="00000000" w:rsidRDefault="00000000" w:rsidRPr="00000000" w14:paraId="0000001A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Stipend per month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{Salary_Per_Month}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PPO provision on performance basis (Yes / No)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{PPO_provision_on_performance_basis}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CTC for PPO selects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{CTC}</w:t>
            </w:r>
          </w:p>
        </w:tc>
      </w:tr>
    </w:tbl>
    <w:p w:rsidR="00000000" w:rsidDel="00000000" w:rsidP="00000000" w:rsidRDefault="00000000" w:rsidRPr="00000000" w14:paraId="00000021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24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{Four_Year_Select_All}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{Four_Year_Chemical_Engineering}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{Four_Year_Engineering_Physics}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{Four_Year_Environmental_Engineering}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{Four_Year_Mineral_and_Metallurgical_Engineering}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{Four_Year_Petroleum_Engineering}</w:t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6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{Five_Year_Computer_Science_and_Engineering}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C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{Five_Year_Mathematics_and_Computing}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5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{Three_Year_Select_All}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9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{Three_Year_Applied_Geology}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{Three_Year_Applied_Geophysics}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tabs>
          <w:tab w:val="left" w:pos="6480"/>
        </w:tabs>
        <w:ind w:right="-187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F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{Two_Year_Mtech_Select_All}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{Two_Year_Mtech_Applied_Geophysics}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{Two_Year_Mtech_Chemical_Engineering}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{Two_Year_Mtech_Data_Analytics}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{Two_Year_Mtech_Environmental_Engineering}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{Two_Year_Mtech_Industrial_Engineering_and_Management}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{Two_Year_Mtech_Fuel_Minerals_and_Metallurgical_Engineering}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{Two_Year_Mtech_Petroleum_Engineering}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{Two_Year_Mtech_Pharmaceutical_Science_and_Engineering}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8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{Two_Year_Mba_Select_All}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Business_Analytics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Human_Resources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5"/>
        <w:gridCol w:w="6150"/>
        <w:tblGridChange w:id="0">
          <w:tblGrid>
            <w:gridCol w:w="3855"/>
            <w:gridCol w:w="615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{Two_Year_Msc_Select_All}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Mathematics_and_Computing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{Selection_Procedure_Resume_Shortlisting}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{Selection_Procedure_Type_Of_Test_Technical}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{Selection_Procedure_Type_Of_Test_Aptitude}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{Selection_Procedure_Type_Of_Test_Both}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{Selection_Procedure_Type_Of_Test_None}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{Selection_Procedure_Other_Qualification_Rounds_GD}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{Selection_Procedure_Other_Qualification_Rounds_Case_Study}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{Selection_Procedure_Other_Qualification_Rounds_Interview}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{Selection_Procedure_Total_Number_Of_Rounds}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{Selection_Procedure_Number_Of_Offers}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{Selection_Procedure_Eligibility_Criteria}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C3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tabs>
        <w:tab w:val="center" w:pos="4513"/>
        <w:tab w:val="right" w:pos="9026"/>
      </w:tabs>
      <w:rPr>
        <w:rFonts w:ascii="Avenir" w:cs="Avenir" w:eastAsia="Avenir" w:hAnsi="Aveni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KZr8pJSzNG3+cu/k8pUoUf4rw==">AMUW2mW3zKtsyrUHAysi9athJN2u3KDeZ5ohrF+jaVQWUsstwMW829mNVQFEN/hCMrsKxXYkVZ88Kd+4iL2TMr9Z2uk7833XB/DPLqzvVrlqGsMCGzYG0CGfHiItsGGFZEoyyCw0GGYu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