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r w:rsidDel="00000000" w:rsidR="00000000" w:rsidRPr="00000000">
              <w:rPr>
                <w:rtl w:val="0"/>
              </w:rPr>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r w:rsidDel="00000000" w:rsidR="00000000" w:rsidRPr="00000000">
              <w:rPr>
                <w:rtl w:val="0"/>
              </w:rPr>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r w:rsidDel="00000000" w:rsidR="00000000" w:rsidRPr="00000000">
              <w:rPr>
                <w:rtl w:val="0"/>
              </w:rPr>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rPr>
          <w:rFonts w:ascii="Avenir" w:cs="Avenir" w:eastAsia="Avenir" w:hAnsi="Avenir"/>
          <w:b w:val="1"/>
          <w:sz w:val="28"/>
          <w:szCs w:val="28"/>
        </w:rPr>
      </w:pPr>
      <w:r w:rsidDel="00000000" w:rsidR="00000000" w:rsidRPr="00000000">
        <w:rPr>
          <w:rFonts w:ascii="Avenir" w:cs="Avenir" w:eastAsia="Avenir" w:hAnsi="Avenir"/>
          <w:b w:val="1"/>
          <w:sz w:val="28"/>
          <w:szCs w:val="28"/>
          <w:rtl w:val="0"/>
        </w:rPr>
        <w:tab/>
        <w:t xml:space="preserve">CONTACT PERSONNEL DETAILS</w:t>
        <w:tab/>
      </w:r>
    </w:p>
    <w:p w:rsidR="00000000" w:rsidDel="00000000" w:rsidP="00000000" w:rsidRDefault="00000000" w:rsidRPr="00000000" w14:paraId="00000029">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A">
      <w:pPr>
        <w:rPr>
          <w:rFonts w:ascii="Avenir" w:cs="Avenir" w:eastAsia="Avenir" w:hAnsi="Avenir"/>
          <w:sz w:val="12"/>
          <w:szCs w:val="12"/>
        </w:rPr>
      </w:pPr>
      <w:r w:rsidDel="00000000" w:rsidR="00000000" w:rsidRPr="00000000">
        <w:rPr>
          <w:rtl w:val="0"/>
        </w:rPr>
      </w:r>
    </w:p>
    <w:tbl>
      <w:tblPr>
        <w:tblStyle w:val="Table4"/>
        <w:tblW w:w="957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80"/>
        <w:gridCol w:w="3675"/>
        <w:gridCol w:w="3915"/>
        <w:tblGridChange w:id="0">
          <w:tblGrid>
            <w:gridCol w:w="1980"/>
            <w:gridCol w:w="3675"/>
            <w:gridCol w:w="3915"/>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First Contact Person</w:t>
            </w:r>
          </w:p>
        </w:tc>
        <w:tc>
          <w:tcPr>
            <w:shd w:fill="ffffff" w:val="cle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 Contact Person (if any)</w:t>
            </w:r>
          </w:p>
        </w:tc>
      </w:tr>
      <w:tr>
        <w:trPr>
          <w:cantSplit w:val="0"/>
          <w:trHeight w:val="449" w:hRule="atLeast"/>
          <w:tblHeader w:val="0"/>
        </w:trPr>
        <w:tc>
          <w:tcPr>
            <w:shd w:fill="f2f2f2" w:val="clear"/>
            <w:vAlign w:val="center"/>
          </w:tcPr>
          <w:p w:rsidR="00000000" w:rsidDel="00000000" w:rsidP="00000000" w:rsidRDefault="00000000" w:rsidRPr="00000000" w14:paraId="0000002E">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Name</w:t>
            </w:r>
          </w:p>
        </w:tc>
        <w:tc>
          <w:tcPr>
            <w:shd w:fill="ffffff" w:val="clear"/>
            <w:vAlign w:val="center"/>
          </w:tcPr>
          <w:p w:rsidR="00000000" w:rsidDel="00000000" w:rsidP="00000000" w:rsidRDefault="00000000" w:rsidRPr="00000000" w14:paraId="0000002F">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{PH_Name}</w:t>
            </w:r>
          </w:p>
        </w:tc>
        <w:tc>
          <w:tcPr>
            <w:shd w:fill="ffffff" w:val="clear"/>
            <w:vAlign w:val="center"/>
          </w:tcPr>
          <w:p w:rsidR="00000000" w:rsidDel="00000000" w:rsidP="00000000" w:rsidRDefault="00000000" w:rsidRPr="00000000" w14:paraId="00000030">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{SH_Name}</w:t>
            </w:r>
          </w:p>
        </w:tc>
      </w:tr>
      <w:tr>
        <w:trPr>
          <w:cantSplit w:val="0"/>
          <w:trHeight w:val="449" w:hRule="atLeast"/>
          <w:tblHeader w:val="0"/>
        </w:trPr>
        <w:tc>
          <w:tcPr>
            <w:shd w:fill="f2f2f2" w:val="clear"/>
            <w:vAlign w:val="center"/>
          </w:tcPr>
          <w:p w:rsidR="00000000" w:rsidDel="00000000" w:rsidP="00000000" w:rsidRDefault="00000000" w:rsidRPr="00000000" w14:paraId="00000031">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Designation</w:t>
            </w:r>
          </w:p>
        </w:tc>
        <w:tc>
          <w:tcPr>
            <w:shd w:fill="ffffff" w:val="clear"/>
            <w:vAlign w:val="center"/>
          </w:tcPr>
          <w:p w:rsidR="00000000" w:rsidDel="00000000" w:rsidP="00000000" w:rsidRDefault="00000000" w:rsidRPr="00000000" w14:paraId="00000032">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Primary HR.</w:t>
            </w:r>
          </w:p>
        </w:tc>
        <w:tc>
          <w:tcPr>
            <w:shd w:fill="ffffff" w:val="clear"/>
            <w:vAlign w:val="center"/>
          </w:tcPr>
          <w:p w:rsidR="00000000" w:rsidDel="00000000" w:rsidP="00000000" w:rsidRDefault="00000000" w:rsidRPr="00000000" w14:paraId="00000033">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Secondary HR.</w:t>
            </w:r>
          </w:p>
        </w:tc>
      </w:tr>
      <w:tr>
        <w:trPr>
          <w:cantSplit w:val="0"/>
          <w:trHeight w:val="449" w:hRule="atLeast"/>
          <w:tblHeader w:val="0"/>
        </w:trPr>
        <w:tc>
          <w:tcPr>
            <w:shd w:fill="f2f2f2" w:val="clear"/>
            <w:vAlign w:val="center"/>
          </w:tcPr>
          <w:p w:rsidR="00000000" w:rsidDel="00000000" w:rsidP="00000000" w:rsidRDefault="00000000" w:rsidRPr="00000000" w14:paraId="00000034">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Email Address</w:t>
            </w:r>
          </w:p>
        </w:tc>
        <w:tc>
          <w:tcPr>
            <w:shd w:fill="ffffff" w:val="clear"/>
            <w:vAlign w:val="center"/>
          </w:tcPr>
          <w:p w:rsidR="00000000" w:rsidDel="00000000" w:rsidP="00000000" w:rsidRDefault="00000000" w:rsidRPr="00000000" w14:paraId="0000003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{PH_Email}</w:t>
            </w:r>
          </w:p>
        </w:tc>
        <w:tc>
          <w:tcPr>
            <w:shd w:fill="ffffff" w:val="clear"/>
            <w:vAlign w:val="center"/>
          </w:tcPr>
          <w:p w:rsidR="00000000" w:rsidDel="00000000" w:rsidP="00000000" w:rsidRDefault="00000000" w:rsidRPr="00000000" w14:paraId="0000003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{SH_Email}</w:t>
            </w:r>
          </w:p>
        </w:tc>
      </w:tr>
      <w:tr>
        <w:trPr>
          <w:cantSplit w:val="0"/>
          <w:trHeight w:val="449" w:hRule="atLeast"/>
          <w:tblHeader w:val="0"/>
        </w:trPr>
        <w:tc>
          <w:tcPr>
            <w:shd w:fill="f2f2f2" w:val="clear"/>
            <w:vAlign w:val="center"/>
          </w:tcPr>
          <w:p w:rsidR="00000000" w:rsidDel="00000000" w:rsidP="00000000" w:rsidRDefault="00000000" w:rsidRPr="00000000" w14:paraId="0000003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Mobile Number</w:t>
            </w:r>
          </w:p>
        </w:tc>
        <w:tc>
          <w:tcPr>
            <w:shd w:fill="ffffff" w:val="clear"/>
            <w:vAlign w:val="center"/>
          </w:tcPr>
          <w:p w:rsidR="00000000" w:rsidDel="00000000" w:rsidP="00000000" w:rsidRDefault="00000000" w:rsidRPr="00000000" w14:paraId="0000003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{PH_Mobile}</w:t>
            </w:r>
          </w:p>
        </w:tc>
        <w:tc>
          <w:tcPr>
            <w:shd w:fill="ffffff" w:val="clear"/>
            <w:vAlign w:val="center"/>
          </w:tcPr>
          <w:p w:rsidR="00000000" w:rsidDel="00000000" w:rsidP="00000000" w:rsidRDefault="00000000" w:rsidRPr="00000000" w14:paraId="0000003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{SH_Mobile}</w:t>
            </w:r>
          </w:p>
        </w:tc>
      </w:tr>
    </w:tbl>
    <w:p w:rsidR="00000000" w:rsidDel="00000000" w:rsidP="00000000" w:rsidRDefault="00000000" w:rsidRPr="00000000" w14:paraId="0000003A">
      <w:pPr>
        <w:shd w:fill="95b3d7" w:val="clear"/>
        <w:tabs>
          <w:tab w:val="center" w:pos="4860"/>
          <w:tab w:val="left" w:pos="7595"/>
          <w:tab w:val="right" w:pos="9720"/>
        </w:tabs>
        <w:spacing w:after="120" w:before="240" w:lineRule="auto"/>
        <w:ind w:right="-593.3858267716533" w:firstLine="0"/>
        <w:jc w:val="left"/>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                                 SELECTION PROCEDURE / SCHEDULE</w:t>
      </w:r>
    </w:p>
    <w:tbl>
      <w:tblPr>
        <w:tblStyle w:val="Table5"/>
        <w:tblW w:w="10035.0" w:type="dxa"/>
        <w:jc w:val="left"/>
        <w:tblInd w:w="580.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035"/>
        <w:tblGridChange w:id="0">
          <w:tblGrid>
            <w:gridCol w:w="1003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D">
      <w:pPr>
        <w:widowControl w:val="0"/>
        <w:spacing w:line="276" w:lineRule="auto"/>
        <w:rPr>
          <w:rFonts w:ascii="Avenir" w:cs="Avenir" w:eastAsia="Avenir" w:hAnsi="Avenir"/>
          <w:sz w:val="26"/>
          <w:szCs w:val="26"/>
        </w:rPr>
      </w:pPr>
      <w:r w:rsidDel="00000000" w:rsidR="00000000" w:rsidRPr="00000000">
        <w:rPr>
          <w:rtl w:val="0"/>
        </w:rPr>
      </w:r>
    </w:p>
    <w:tbl>
      <w:tblPr>
        <w:tblStyle w:val="Table6"/>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D">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5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4">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5">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7">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B">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5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pacing w:line="259" w:lineRule="auto"/>
        <w:rPr>
          <w:sz w:val="16"/>
          <w:szCs w:val="16"/>
        </w:rPr>
      </w:pP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spacing w:line="259" w:lineRule="auto"/>
        <w:rPr>
          <w:sz w:val="16"/>
          <w:szCs w:val="16"/>
        </w:rPr>
      </w:pPr>
      <w:r w:rsidDel="00000000" w:rsidR="00000000" w:rsidRPr="00000000">
        <w:rPr>
          <w:rtl w:val="0"/>
        </w:rPr>
      </w:r>
    </w:p>
    <w:p w:rsidR="00000000" w:rsidDel="00000000" w:rsidP="00000000" w:rsidRDefault="00000000" w:rsidRPr="00000000" w14:paraId="00000065">
      <w:pPr>
        <w:spacing w:line="259" w:lineRule="auto"/>
        <w:rPr>
          <w:sz w:val="16"/>
          <w:szCs w:val="16"/>
        </w:rPr>
      </w:pPr>
      <w:r w:rsidDel="00000000" w:rsidR="00000000" w:rsidRPr="00000000">
        <w:rPr>
          <w:rtl w:val="0"/>
        </w:rPr>
      </w:r>
    </w:p>
    <w:p w:rsidR="00000000" w:rsidDel="00000000" w:rsidP="00000000" w:rsidRDefault="00000000" w:rsidRPr="00000000" w14:paraId="00000066">
      <w:pPr>
        <w:spacing w:line="259" w:lineRule="auto"/>
        <w:rPr>
          <w:sz w:val="16"/>
          <w:szCs w:val="16"/>
        </w:rPr>
      </w:pPr>
      <w:r w:rsidDel="00000000" w:rsidR="00000000" w:rsidRPr="00000000">
        <w:rPr>
          <w:rtl w:val="0"/>
        </w:rPr>
      </w:r>
    </w:p>
    <w:p w:rsidR="00000000" w:rsidDel="00000000" w:rsidP="00000000" w:rsidRDefault="00000000" w:rsidRPr="00000000" w14:paraId="00000067">
      <w:pPr>
        <w:spacing w:line="259" w:lineRule="auto"/>
        <w:rPr>
          <w:sz w:val="16"/>
          <w:szCs w:val="16"/>
        </w:rPr>
      </w:pPr>
      <w:r w:rsidDel="00000000" w:rsidR="00000000" w:rsidRPr="00000000">
        <w:rPr>
          <w:rtl w:val="0"/>
        </w:rPr>
      </w:r>
    </w:p>
    <w:p w:rsidR="00000000" w:rsidDel="00000000" w:rsidP="00000000" w:rsidRDefault="00000000" w:rsidRPr="00000000" w14:paraId="00000068">
      <w:pPr>
        <w:spacing w:line="259" w:lineRule="auto"/>
        <w:rPr>
          <w:sz w:val="16"/>
          <w:szCs w:val="16"/>
        </w:rPr>
      </w:pPr>
      <w:r w:rsidDel="00000000" w:rsidR="00000000" w:rsidRPr="00000000">
        <w:rPr>
          <w:rtl w:val="0"/>
        </w:rPr>
      </w:r>
    </w:p>
    <w:p w:rsidR="00000000" w:rsidDel="00000000" w:rsidP="00000000" w:rsidRDefault="00000000" w:rsidRPr="00000000" w14:paraId="00000069">
      <w:pPr>
        <w:spacing w:line="259" w:lineRule="auto"/>
        <w:rPr>
          <w:sz w:val="16"/>
          <w:szCs w:val="16"/>
        </w:rPr>
      </w:pPr>
      <w:r w:rsidDel="00000000" w:rsidR="00000000" w:rsidRPr="00000000">
        <w:rPr>
          <w:rtl w:val="0"/>
        </w:rPr>
      </w:r>
    </w:p>
    <w:p w:rsidR="00000000" w:rsidDel="00000000" w:rsidP="00000000" w:rsidRDefault="00000000" w:rsidRPr="00000000" w14:paraId="0000006A">
      <w:pPr>
        <w:spacing w:line="259" w:lineRule="auto"/>
        <w:rPr>
          <w:sz w:val="16"/>
          <w:szCs w:val="16"/>
        </w:rPr>
      </w:pPr>
      <w:r w:rsidDel="00000000" w:rsidR="00000000" w:rsidRPr="00000000">
        <w:rPr>
          <w:rtl w:val="0"/>
        </w:rPr>
      </w:r>
    </w:p>
    <w:p w:rsidR="00000000" w:rsidDel="00000000" w:rsidP="00000000" w:rsidRDefault="00000000" w:rsidRPr="00000000" w14:paraId="0000006B">
      <w:pPr>
        <w:spacing w:line="259" w:lineRule="auto"/>
        <w:rPr>
          <w:sz w:val="16"/>
          <w:szCs w:val="16"/>
        </w:rPr>
      </w:pPr>
      <w:r w:rsidDel="00000000" w:rsidR="00000000" w:rsidRPr="00000000">
        <w:rPr>
          <w:rtl w:val="0"/>
        </w:rPr>
      </w:r>
    </w:p>
    <w:p w:rsidR="00000000" w:rsidDel="00000000" w:rsidP="00000000" w:rsidRDefault="00000000" w:rsidRPr="00000000" w14:paraId="0000006C">
      <w:pPr>
        <w:spacing w:line="259" w:lineRule="auto"/>
        <w:rPr>
          <w:sz w:val="16"/>
          <w:szCs w:val="16"/>
        </w:rPr>
      </w:pPr>
      <w:r w:rsidDel="00000000" w:rsidR="00000000" w:rsidRPr="00000000">
        <w:rPr>
          <w:rtl w:val="0"/>
        </w:rPr>
      </w:r>
    </w:p>
    <w:p w:rsidR="00000000" w:rsidDel="00000000" w:rsidP="00000000" w:rsidRDefault="00000000" w:rsidRPr="00000000" w14:paraId="0000006D">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E">
      <w:pPr>
        <w:shd w:fill="9cc3e5" w:val="clear"/>
        <w:spacing w:after="120" w:lineRule="auto"/>
        <w:ind w:right="-309.92125984251913"/>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70">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1">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7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7"/>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73">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4">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7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7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7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78">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7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{FYB_Select_All}</w:t>
            </w: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C">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7D">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{FYB_Chemical_Engineering}</w:t>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8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81">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{FYB_Civil_Engineering}</w:t>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8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85">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{FYB_Computer_Science_and_Engineering}</w:t>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8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89">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{FYB_Electrical_Engineering}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8C">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8D">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{FYB_Electronics_and_Communication_Engineering}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9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91">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{FYB_Engineering_Physics}</w:t>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9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95">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{FYB_Environmental_Engineering}</w:t>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9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9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{FYB_Mechanical_Engineering}</w:t>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9C">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9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9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{FYB_Mining_Machinery_Engineering}</w:t>
            </w:r>
          </w:p>
        </w:tc>
        <w:tc>
          <w:tcPr/>
          <w:p w:rsidR="00000000" w:rsidDel="00000000" w:rsidP="00000000" w:rsidRDefault="00000000" w:rsidRPr="00000000" w14:paraId="0000009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A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A1">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{FYB_Mineral_and_Metallurgical_Engineering}</w:t>
            </w:r>
          </w:p>
        </w:tc>
        <w:tc>
          <w:tcPr/>
          <w:p w:rsidR="00000000" w:rsidDel="00000000" w:rsidP="00000000" w:rsidRDefault="00000000" w:rsidRPr="00000000" w14:paraId="000000A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A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A5">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{FYB_Mining_Engineering}</w:t>
            </w:r>
          </w:p>
        </w:tc>
        <w:tc>
          <w:tcPr/>
          <w:p w:rsidR="00000000" w:rsidDel="00000000" w:rsidP="00000000" w:rsidRDefault="00000000" w:rsidRPr="00000000" w14:paraId="000000A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A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A9">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{FYB_Petroleum_Engineering}</w:t>
            </w:r>
          </w:p>
        </w:tc>
        <w:tc>
          <w:tcPr/>
          <w:p w:rsidR="00000000" w:rsidDel="00000000" w:rsidP="00000000" w:rsidRDefault="00000000" w:rsidRPr="00000000" w14:paraId="000000A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AC">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AD">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AE">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F">
      <w:pPr>
        <w:spacing w:after="80" w:before="40" w:lineRule="auto"/>
        <w:ind w:right="-187"/>
        <w:jc w:val="both"/>
        <w:rPr>
          <w:rFonts w:ascii="Avenir" w:cs="Avenir" w:eastAsia="Avenir" w:hAnsi="Avenir"/>
          <w:b w:val="1"/>
        </w:rPr>
      </w:pPr>
      <w:r w:rsidDel="00000000" w:rsidR="00000000" w:rsidRPr="00000000">
        <w:rPr>
          <w:rtl w:val="0"/>
        </w:rPr>
      </w:r>
    </w:p>
    <w:tbl>
      <w:tblPr>
        <w:tblStyle w:val="Table8"/>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B0">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B1">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B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B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B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B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B6">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B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{FYDD_Select_All}</w:t>
            </w:r>
          </w:p>
        </w:tc>
        <w:tc>
          <w:tcPr>
            <w:shd w:fill="f3f3f3" w:val="clear"/>
          </w:tcPr>
          <w:p w:rsidR="00000000" w:rsidDel="00000000" w:rsidP="00000000" w:rsidRDefault="00000000" w:rsidRPr="00000000" w14:paraId="000000B8">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B9">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BA">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B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{FYDD_Environmental_Environmental}</w:t>
            </w:r>
          </w:p>
        </w:tc>
        <w:tc>
          <w:tcPr/>
          <w:p w:rsidR="00000000" w:rsidDel="00000000" w:rsidP="00000000" w:rsidRDefault="00000000" w:rsidRPr="00000000" w14:paraId="000000B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BD">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BE">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F">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{FYDD_Chemical_Computer}</w:t>
            </w:r>
          </w:p>
        </w:tc>
        <w:tc>
          <w:tcPr>
            <w:shd w:fill="f3f3f3" w:val="clear"/>
          </w:tcPr>
          <w:p w:rsidR="00000000" w:rsidDel="00000000" w:rsidP="00000000" w:rsidRDefault="00000000" w:rsidRPr="00000000" w14:paraId="000000C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C1">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C2">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C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{FYDD_Mechanical_Computer}</w:t>
            </w:r>
          </w:p>
        </w:tc>
        <w:tc>
          <w:tcPr/>
          <w:p w:rsidR="00000000" w:rsidDel="00000000" w:rsidP="00000000" w:rsidRDefault="00000000" w:rsidRPr="00000000" w14:paraId="000000C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5">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C6">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{FYDD_Environmental_Computer}</w:t>
            </w:r>
            <w:r w:rsidDel="00000000" w:rsidR="00000000" w:rsidRPr="00000000">
              <w:rPr>
                <w:rtl w:val="0"/>
              </w:rPr>
            </w:r>
          </w:p>
        </w:tc>
        <w:tc>
          <w:tcPr/>
          <w:p w:rsidR="00000000" w:rsidDel="00000000" w:rsidP="00000000" w:rsidRDefault="00000000" w:rsidRPr="00000000" w14:paraId="000000C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9">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CA">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C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{FYDD_MNC_MBA}</w:t>
            </w:r>
            <w:r w:rsidDel="00000000" w:rsidR="00000000" w:rsidRPr="00000000">
              <w:rPr>
                <w:rtl w:val="0"/>
              </w:rPr>
            </w:r>
          </w:p>
        </w:tc>
        <w:tc>
          <w:tcPr/>
          <w:p w:rsidR="00000000" w:rsidDel="00000000" w:rsidP="00000000" w:rsidRDefault="00000000" w:rsidRPr="00000000" w14:paraId="000000C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D">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CE">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{FYDD_Civil_Computer}</w:t>
            </w:r>
            <w:r w:rsidDel="00000000" w:rsidR="00000000" w:rsidRPr="00000000">
              <w:rPr>
                <w:rtl w:val="0"/>
              </w:rPr>
            </w:r>
          </w:p>
        </w:tc>
        <w:tc>
          <w:tcPr/>
          <w:p w:rsidR="00000000" w:rsidDel="00000000" w:rsidP="00000000" w:rsidRDefault="00000000" w:rsidRPr="00000000" w14:paraId="000000D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D1">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2">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D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9"/>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D4">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D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D8">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D9">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DA">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DB">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DC">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D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D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F">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E1">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E2">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E4">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5">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E6">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E7">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after="80" w:before="40" w:lineRule="auto"/>
        <w:ind w:right="-187"/>
        <w:jc w:val="both"/>
        <w:rPr>
          <w:rFonts w:ascii="Avenir" w:cs="Avenir" w:eastAsia="Avenir" w:hAnsi="Avenir"/>
          <w:b w:val="1"/>
        </w:rPr>
      </w:pPr>
      <w:r w:rsidDel="00000000" w:rsidR="00000000" w:rsidRPr="00000000">
        <w:rPr>
          <w:rtl w:val="0"/>
        </w:rPr>
      </w:r>
    </w:p>
    <w:tbl>
      <w:tblPr>
        <w:tblStyle w:val="Table10"/>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EA">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EB">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E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E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EE">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F">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{TYM_Select_All}</w:t>
            </w:r>
            <w:r w:rsidDel="00000000" w:rsidR="00000000" w:rsidRPr="00000000">
              <w:rPr>
                <w:rtl w:val="0"/>
              </w:rPr>
            </w:r>
          </w:p>
        </w:tc>
        <w:tc>
          <w:tcPr/>
          <w:p w:rsidR="00000000" w:rsidDel="00000000" w:rsidP="00000000" w:rsidRDefault="00000000" w:rsidRPr="00000000" w14:paraId="000000F0">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F1">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F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{TYM_Applied_Geology}</w:t>
            </w:r>
          </w:p>
        </w:tc>
        <w:tc>
          <w:tcPr>
            <w:shd w:fill="f3f3f3" w:val="clear"/>
          </w:tcPr>
          <w:p w:rsidR="00000000" w:rsidDel="00000000" w:rsidP="00000000" w:rsidRDefault="00000000" w:rsidRPr="00000000" w14:paraId="000000F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F4">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F5">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{TYM_Applied_Geophysics}</w:t>
            </w:r>
            <w:r w:rsidDel="00000000" w:rsidR="00000000" w:rsidRPr="00000000">
              <w:rPr>
                <w:rtl w:val="0"/>
              </w:rPr>
            </w:r>
          </w:p>
        </w:tc>
        <w:tc>
          <w:tcPr/>
          <w:p w:rsidR="00000000" w:rsidDel="00000000" w:rsidP="00000000" w:rsidRDefault="00000000" w:rsidRPr="00000000" w14:paraId="000000F6">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F7">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9">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FA">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FB">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FC">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1"/>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FD">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E">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100">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10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10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106">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7">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10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1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1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1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1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1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12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2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12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2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2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28">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2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12A">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2B">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2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12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2E">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13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32">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3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134">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5">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3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13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8">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3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13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3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13D">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3E">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F">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40">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41">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2"/>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4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4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44">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146">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4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148">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4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14A">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4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14C">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4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14E">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150">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51">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52">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53">
      <w:pPr>
        <w:tabs>
          <w:tab w:val="left" w:pos="8070"/>
        </w:tabs>
        <w:rPr>
          <w:rFonts w:ascii="Avenir" w:cs="Avenir" w:eastAsia="Avenir" w:hAnsi="Avenir"/>
          <w:b w:val="1"/>
          <w:sz w:val="16"/>
          <w:szCs w:val="16"/>
        </w:rPr>
      </w:pPr>
      <w:r w:rsidDel="00000000" w:rsidR="00000000" w:rsidRPr="00000000">
        <w:rPr>
          <w:rtl w:val="0"/>
        </w:rPr>
      </w:r>
    </w:p>
    <w:tbl>
      <w:tblPr>
        <w:tblStyle w:val="Table13"/>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5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5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5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{TYMSC_Select_All}</w:t>
            </w:r>
          </w:p>
        </w:tc>
      </w:tr>
      <w:tr>
        <w:trPr>
          <w:cantSplit w:val="0"/>
          <w:trHeight w:val="330" w:hRule="atLeast"/>
          <w:tblHeader w:val="0"/>
        </w:trPr>
        <w:tc>
          <w:tcPr>
            <w:shd w:fill="f3f3f3" w:val="clear"/>
          </w:tcPr>
          <w:p w:rsidR="00000000" w:rsidDel="00000000" w:rsidP="00000000" w:rsidRDefault="00000000" w:rsidRPr="00000000" w14:paraId="00000158">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59">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{TYMSC_Chemistry}</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5A">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5B">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{TYMSC_Mathematics_and_Computing}</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5C">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5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{TYMSC_Physics}</w:t>
            </w:r>
          </w:p>
        </w:tc>
      </w:tr>
    </w:tbl>
    <w:p w:rsidR="00000000" w:rsidDel="00000000" w:rsidP="00000000" w:rsidRDefault="00000000" w:rsidRPr="00000000" w14:paraId="0000015E">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F">
      <w:pPr>
        <w:rPr>
          <w:rFonts w:ascii="Avenir" w:cs="Avenir" w:eastAsia="Avenir" w:hAnsi="Avenir"/>
        </w:rPr>
      </w:pPr>
      <w:r w:rsidDel="00000000" w:rsidR="00000000" w:rsidRPr="00000000">
        <w:rPr>
          <w:rtl w:val="0"/>
        </w:rPr>
      </w:r>
    </w:p>
    <w:p w:rsidR="00000000" w:rsidDel="00000000" w:rsidP="00000000" w:rsidRDefault="00000000" w:rsidRPr="00000000" w14:paraId="00000160">
      <w:pPr>
        <w:rPr>
          <w:rFonts w:ascii="Avenir" w:cs="Avenir" w:eastAsia="Avenir" w:hAnsi="Avenir"/>
        </w:rPr>
      </w:pPr>
      <w:r w:rsidDel="00000000" w:rsidR="00000000" w:rsidRPr="00000000">
        <w:rPr>
          <w:rtl w:val="0"/>
        </w:rPr>
      </w:r>
    </w:p>
    <w:p w:rsidR="00000000" w:rsidDel="00000000" w:rsidP="00000000" w:rsidRDefault="00000000" w:rsidRPr="00000000" w14:paraId="00000161">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6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4"/>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63">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6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6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6">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{MINOR_Select_All}</w:t>
            </w:r>
            <w:r w:rsidDel="00000000" w:rsidR="00000000" w:rsidRPr="00000000">
              <w:rPr>
                <w:rtl w:val="0"/>
              </w:rPr>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{MINOR_Computational_Fluid_Dynamics}</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{MINOR_Data_Science}</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{MINOR_Electrical_Technology}</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{MINOR_Embedded_System_Design}</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{MINOR_Environmental_Management}</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{MINOR_Exploration_Geology}</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{MINOR_Exploration_Geophysics}</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{MINOR_Financial_Management}</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{MINOR_Operations_Management}</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{MINOR_High_Energy_Physics}</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{MINOR_Infrastructure_Engineering}</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{MINOR_Manufacturing}</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{MINOR_Marketing_Management}</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{MINOR_Material_Handling_Engineering}</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{MINOR_Materials_Science}</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{MINOR_Mathematics_and_Statistics}</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9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{MINOR_Mining_Methods_and_Safety}</w:t>
            </w:r>
          </w:p>
        </w:tc>
        <w:tc>
          <w:tcPr/>
          <w:p w:rsidR="00000000" w:rsidDel="00000000" w:rsidP="00000000" w:rsidRDefault="00000000" w:rsidRPr="00000000" w14:paraId="0000019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C">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9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{MINOR_Nanotechnology}</w:t>
            </w:r>
          </w:p>
        </w:tc>
        <w:tc>
          <w:tcPr/>
          <w:p w:rsidR="00000000" w:rsidDel="00000000" w:rsidP="00000000" w:rsidRDefault="00000000" w:rsidRPr="00000000" w14:paraId="0000019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A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{MINOR_Petroleum_Production_Operations}</w:t>
            </w:r>
          </w:p>
        </w:tc>
        <w:tc>
          <w:tcPr/>
          <w:p w:rsidR="00000000" w:rsidDel="00000000" w:rsidP="00000000" w:rsidRDefault="00000000" w:rsidRPr="00000000" w14:paraId="000001A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A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{MINOR_Robotics}</w:t>
            </w:r>
          </w:p>
        </w:tc>
        <w:tc>
          <w:tcPr/>
          <w:p w:rsidR="00000000" w:rsidDel="00000000" w:rsidP="00000000" w:rsidRDefault="00000000" w:rsidRPr="00000000" w14:paraId="000001A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A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{MINOR_Separation_and_Purification_Technology}</w:t>
            </w:r>
          </w:p>
        </w:tc>
        <w:tc>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A8">
      <w:pPr>
        <w:rPr>
          <w:rFonts w:ascii="Avenir" w:cs="Avenir" w:eastAsia="Avenir" w:hAnsi="Avenir"/>
        </w:rPr>
      </w:pPr>
      <w:r w:rsidDel="00000000" w:rsidR="00000000" w:rsidRPr="00000000">
        <w:rPr>
          <w:rtl w:val="0"/>
        </w:rPr>
      </w:r>
    </w:p>
    <w:p w:rsidR="00000000" w:rsidDel="00000000" w:rsidP="00000000" w:rsidRDefault="00000000" w:rsidRPr="00000000" w14:paraId="000001A9">
      <w:pPr>
        <w:rPr>
          <w:rFonts w:ascii="Avenir" w:cs="Avenir" w:eastAsia="Avenir" w:hAnsi="Avenir"/>
        </w:rPr>
      </w:pPr>
      <w:r w:rsidDel="00000000" w:rsidR="00000000" w:rsidRPr="00000000">
        <w:rPr>
          <w:rtl w:val="0"/>
        </w:rPr>
      </w:r>
    </w:p>
    <w:p w:rsidR="00000000" w:rsidDel="00000000" w:rsidP="00000000" w:rsidRDefault="00000000" w:rsidRPr="00000000" w14:paraId="000001AA">
      <w:pPr>
        <w:rPr>
          <w:rFonts w:ascii="Avenir" w:cs="Avenir" w:eastAsia="Avenir" w:hAnsi="Avenir"/>
        </w:rPr>
      </w:pPr>
      <w:r w:rsidDel="00000000" w:rsidR="00000000" w:rsidRPr="00000000">
        <w:rPr>
          <w:rtl w:val="0"/>
        </w:rPr>
      </w:r>
    </w:p>
    <w:p w:rsidR="00000000" w:rsidDel="00000000" w:rsidP="00000000" w:rsidRDefault="00000000" w:rsidRPr="00000000" w14:paraId="000001A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A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AD">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A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A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5"/>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B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B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B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1B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B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1B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B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1B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B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1B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B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1B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B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1C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C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1C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C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1C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C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tl w:val="0"/>
              </w:rPr>
            </w:r>
          </w:p>
        </w:tc>
      </w:tr>
    </w:tbl>
    <w:p w:rsidR="00000000" w:rsidDel="00000000" w:rsidP="00000000" w:rsidRDefault="00000000" w:rsidRPr="00000000" w14:paraId="000001C6">
      <w:pPr>
        <w:tabs>
          <w:tab w:val="left" w:pos="2059"/>
        </w:tabs>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566.9291338582684"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