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Things done today 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Task 1 :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-&gt;create a Dataset and parameterize folder and file name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-&gt; create pipe line and two pipeline parameters for file and folder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-&gt;create a data flow and provide acivities like source,agregate, sink and select import projection to give file name and folder name parameters.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-&gt;Provide pipeline parameters in Dataflow settings in the pipeline.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-&gt;create a storage event trigger and provide values and provide parameters in the end as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@triggerBody().folderPath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>@triggerBody().fileName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2962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3714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Task 2: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 xml:space="preserve">-&gt;create a sql database 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-&gt;create database server by providing various details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 create a sql data set with Sales.address as a table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-&gt;copy data activity from this data set to destination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3657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Task 3 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 xml:space="preserve">-&gt; create an api data-set(http) 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 create a Linked Service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-&gt;provide Base url,relative url,  compression type,compression level,etc by refering files from rebrickable website.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-&gt;copy data acivity to destination.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Task 4 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-&gt;create  a parameter in api dataset and pass it in relative url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-&gt;create lookup activity and provide source data_set as sql data_set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-&gt;get query from what you entered in the query editor and provide select statement.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-&gt;create forEach activity and give lookup output.value in the items section in settings.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sz w:val="22"/>
          <w:lang w:val="en-US"/>
        </w:rPr>
        <w:t>-&gt;create copy data activity and provide api dataset in the source and provide item().filename as parameter.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/>
        <w:drawing>
          <wp:inline distT="0" distB="0" distL="0" distR="0">
            <wp:extent cx="5486400" cy="3429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