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76"/>
        <w:jc w:val="center"/>
        <w:rPr>
          <w:b/>
          <w:bCs/>
          <w:sz w:val="36"/>
          <w:szCs w:val="36"/>
          <w:highlight w:val="none"/>
          <w14:ligatures w14:val="none"/>
        </w:rPr>
      </w:pPr>
      <w:r>
        <w:rPr>
          <w:b/>
          <w:bCs/>
          <w:sz w:val="36"/>
          <w:szCs w:val="36"/>
        </w:rPr>
        <w:t xml:space="preserve">Занятие 1. Определение CTF, основы соревнований. Основы командной строки в Unix.</w:t>
      </w:r>
      <w:r>
        <w:rPr>
          <w:b/>
          <w:bCs/>
          <w:sz w:val="36"/>
          <w:szCs w:val="36"/>
          <w:highlight w:val="none"/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Capture the Flag (CTF)</w:t>
      </w:r>
      <w:r>
        <w:t xml:space="preserve"> — это упражнение в компьютерной безопасности, в котором «флаги» тайно прячутся в преднамеренно уязвимых программах или веб-сайтах.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Существует два формата CTF:</w:t>
      </w:r>
      <w:r>
        <w:rPr>
          <w14:ligatures w14:val="none"/>
        </w:rPr>
      </w:r>
    </w:p>
    <w:p>
      <w:pPr>
        <w:pStyle w:val="838"/>
        <w:numPr>
          <w:ilvl w:val="0"/>
          <w:numId w:val="2"/>
        </w:numPr>
        <w:shd w:val="nil" w:color="auto"/>
        <w:rPr>
          <w14:ligatures w14:val="none"/>
        </w:rPr>
      </w:pPr>
      <w:r>
        <w:t xml:space="preserve">Jeopardy.</w:t>
      </w:r>
      <w:r>
        <w:t xml:space="preserve"> Участвующие команды должны выполнить как можно больше испытаний с разным количеством очков из заданной категории.</w:t>
      </w:r>
      <w:r>
        <w:rPr>
          <w14:ligatures w14:val="none"/>
        </w:rPr>
      </w:r>
    </w:p>
    <w:p>
      <w:pPr>
        <w:pStyle w:val="838"/>
        <w:numPr>
          <w:ilvl w:val="0"/>
          <w:numId w:val="2"/>
        </w:numPr>
        <w:shd w:val="nil" w:color="auto"/>
        <w:rPr>
          <w14:ligatures w14:val="none"/>
        </w:rPr>
      </w:pPr>
      <w:r>
        <w:t xml:space="preserve">Атака-защита.</w:t>
      </w:r>
      <w:r>
        <w:t xml:space="preserve"> Соревнующиеся команды должны защищать свои уязвимые компьютерные системы, атакуя противников.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pStyle w:val="666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Подробнее про </w:t>
      </w:r>
      <w:r>
        <w:rPr>
          <w:b/>
          <w:bCs/>
          <w:highlight w:val="none"/>
          <w:lang w:val="en-US"/>
        </w:rPr>
        <w:t xml:space="preserve">CTF</w:t>
      </w:r>
      <w:r>
        <w:rPr>
          <w:b/>
          <w:bCs/>
          <w:highlight w:val="none"/>
        </w:rPr>
      </w:r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Описание проводится на примере </w:t>
      </w:r>
      <w:r>
        <w:rPr>
          <w:highlight w:val="white"/>
        </w:rPr>
        <w:t xml:space="preserve">Positive Hack Days CTF</w:t>
      </w:r>
      <w:r>
        <w:rPr>
          <w:highlight w:val="white"/>
        </w:rPr>
        <w:t xml:space="preserve"> — международные соревнования по защите информации, которые проводятся по игровому принципу Capture the Flag. Несколько команд в течение заранее отведенного времени защищают свои сети и атакуют чужие. Основная задача участников — выявлять уязвимости в сист</w:t>
      </w:r>
      <w:r>
        <w:rPr>
          <w:highlight w:val="white"/>
        </w:rPr>
        <w:t xml:space="preserve">емах противников и получать доступ к секретной информации (флагам), при этом обнаруживая и устраняя подобные уязвимости в своей системе.</w:t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ind w:left="0" w:right="0" w:firstLine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  <w:highlight w:val="white"/>
        </w:rPr>
        <w:t xml:space="preserve">Квалификационный этап соревнования (PHDays CTF Quals) относится к типу task-based CTF, то есть команды должны решать задания и получать за них очки. Задания могут относиться к одной из следующих категорий:</w:t>
        <w:br/>
        <w:br/>
      </w:r>
      <w:r/>
    </w:p>
    <w:p>
      <w:pPr>
        <w:pStyle w:val="838"/>
        <w:numPr>
          <w:ilvl w:val="0"/>
          <w:numId w:val="4"/>
        </w:numPr>
        <w:ind w:right="0"/>
        <w:spacing w:before="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Forensic — компьютерно-криминалистическая экспертиза,</w:t>
      </w:r>
      <w:r/>
    </w:p>
    <w:p>
      <w:pPr>
        <w:pStyle w:val="838"/>
        <w:numPr>
          <w:ilvl w:val="0"/>
          <w:numId w:val="4"/>
        </w:numPr>
        <w:ind w:right="0"/>
        <w:spacing w:before="9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Reverse (reverse engineering) — анализ бинарного кода,</w:t>
      </w:r>
      <w:r/>
    </w:p>
    <w:p>
      <w:pPr>
        <w:pStyle w:val="838"/>
        <w:numPr>
          <w:ilvl w:val="0"/>
          <w:numId w:val="4"/>
        </w:numPr>
        <w:ind w:right="0"/>
        <w:spacing w:before="9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Pwn — эксплуатация уязвимостей,</w:t>
      </w:r>
      <w:r/>
    </w:p>
    <w:p>
      <w:pPr>
        <w:pStyle w:val="838"/>
        <w:numPr>
          <w:ilvl w:val="0"/>
          <w:numId w:val="4"/>
        </w:numPr>
        <w:ind w:right="0"/>
        <w:spacing w:before="9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Admin — навыки администрирования,</w:t>
      </w:r>
      <w:r/>
    </w:p>
    <w:p>
      <w:pPr>
        <w:pStyle w:val="838"/>
        <w:numPr>
          <w:ilvl w:val="0"/>
          <w:numId w:val="4"/>
        </w:numPr>
        <w:ind w:right="0"/>
        <w:spacing w:before="9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Network — знание сетевой инфраструктуры и протоколов,</w:t>
      </w:r>
      <w:r/>
    </w:p>
    <w:p>
      <w:pPr>
        <w:pStyle w:val="838"/>
        <w:numPr>
          <w:ilvl w:val="0"/>
          <w:numId w:val="4"/>
        </w:numPr>
        <w:ind w:right="0"/>
        <w:spacing w:before="9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Crypto — криптография,</w:t>
      </w:r>
      <w:r/>
    </w:p>
    <w:p>
      <w:pPr>
        <w:pStyle w:val="838"/>
        <w:numPr>
          <w:ilvl w:val="0"/>
          <w:numId w:val="4"/>
        </w:numPr>
        <w:ind w:right="0"/>
        <w:spacing w:before="9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Stegano — стеганография,</w:t>
      </w:r>
      <w:r/>
    </w:p>
    <w:p>
      <w:pPr>
        <w:pStyle w:val="838"/>
        <w:numPr>
          <w:ilvl w:val="0"/>
          <w:numId w:val="4"/>
        </w:numPr>
        <w:ind w:right="0"/>
        <w:spacing w:before="9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PPC (professional programming and coding) — олимпиадное программирование,</w:t>
      </w:r>
      <w:r/>
    </w:p>
    <w:p>
      <w:pPr>
        <w:pStyle w:val="838"/>
        <w:numPr>
          <w:ilvl w:val="0"/>
          <w:numId w:val="4"/>
        </w:numPr>
        <w:ind w:right="0"/>
        <w:spacing w:before="90" w:after="9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Web — поиск и использование веб-уязвимостей,</w:t>
      </w:r>
      <w:r/>
    </w:p>
    <w:p>
      <w:pPr>
        <w:pStyle w:val="838"/>
        <w:numPr>
          <w:ilvl w:val="0"/>
          <w:numId w:val="4"/>
        </w:numPr>
        <w:ind w:right="0"/>
        <w:spacing w:before="90" w:after="0" w:line="91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333333"/>
          <w:sz w:val="24"/>
        </w:rPr>
        <w:t xml:space="preserve">Misc — разное.</w:t>
      </w:r>
      <w:r/>
    </w:p>
    <w:p>
      <w:pPr>
        <w:shd w:val="nil" w:color="000000"/>
        <w:rPr>
          <w:lang w:val="en-US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666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Сравнение </w:t>
      </w:r>
      <w:r>
        <w:rPr>
          <w:b/>
          <w:bCs/>
          <w:highlight w:val="none"/>
          <w:lang w:val="en-US"/>
        </w:rPr>
        <w:t xml:space="preserve">Windows </w:t>
      </w:r>
      <w:r>
        <w:rPr>
          <w:b/>
          <w:bCs/>
          <w:highlight w:val="none"/>
          <w:lang w:val="ru-RU"/>
        </w:rPr>
        <w:t xml:space="preserve">системы и </w:t>
      </w:r>
      <w:r>
        <w:rPr>
          <w:b/>
          <w:bCs/>
          <w:highlight w:val="none"/>
          <w:lang w:val="en-US"/>
        </w:rPr>
        <w:t xml:space="preserve">UNIX</w:t>
      </w:r>
      <w:r>
        <w:rPr>
          <w:b/>
          <w:bCs/>
          <w:highlight w:val="none"/>
        </w:rPr>
      </w:r>
    </w:p>
    <w:p>
      <w:pPr>
        <w:shd w:val="nil"/>
        <w:rPr>
          <w:b/>
          <w:bCs/>
          <w14:ligatures w14:val="none"/>
        </w:rPr>
      </w:pPr>
      <w:r>
        <w:rPr>
          <w:b/>
          <w:bCs/>
        </w:rPr>
        <w:t xml:space="preserve">UNIX: Концепция "Toolbox"</w:t>
      </w:r>
      <w:r>
        <w:rPr>
          <w:b/>
          <w:bCs/>
        </w:rPr>
      </w:r>
    </w:p>
    <w:p>
      <w:pPr>
        <w:shd w:val="nil"/>
        <w:rPr>
          <w14:ligatures w14:val="none"/>
        </w:rPr>
      </w:pPr>
      <w:r>
        <w:br/>
      </w:r>
      <w:r>
        <w:rPr>
          <w:highlight w:val="white"/>
        </w:rPr>
        <w:t xml:space="preserve">Поскольку UNIX разрабатывалась инженерами и для инженеров, в ее основу была положена концепция toolbox (ящик с инструментами). Что это значит? Это значит, что при создании софта и встроенных утилит для UNIX не делали универсальные программы, каждая из кото</w:t>
      </w:r>
      <w:r>
        <w:rPr>
          <w:highlight w:val="white"/>
        </w:rPr>
        <w:t xml:space="preserve">рых выполняла бы внутри себя все, необходимые пользователю действия, а для каждой небольшой задачи создавалась своя утилита, которая выполняла свою задачу, только одну, но делала это хорошо. Дело пользователя было при помощи набора этих утилит выполнить оп</w:t>
      </w:r>
      <w:r>
        <w:rPr>
          <w:highlight w:val="white"/>
        </w:rPr>
        <w:t xml:space="preserve">ерации, которые ему нужно сделать.</w:t>
        <w:br/>
        <w:br/>
        <w:t xml:space="preserve">При этом из этого набора утилит можно составлять цепочки и последовательности действий, что позволяет легко автоматизировать рутинные, часто повторяющиеся операции.</w:t>
        <w:br/>
        <w:br/>
        <w:t xml:space="preserve">Для того, чтобы утилиты могли обмениваться между собой</w:t>
      </w:r>
      <w:r>
        <w:rPr>
          <w:highlight w:val="white"/>
        </w:rPr>
        <w:t xml:space="preserve"> результатами своей работы, в качестве носителя информации был выбран текстовый файл. Для обмена информацией между утилитами были изобретены "pipes" (трубы). При помощи "труб" информация с выхода одной команды может быть передана на вход второй, та ее обра</w:t>
      </w:r>
      <w:r>
        <w:rPr>
          <w:highlight w:val="white"/>
        </w:rPr>
        <w:t xml:space="preserve">батывает, выдает свою информацию на выход, которая может быть передана на вход третьей и так далее.</w:t>
        <w:br/>
        <w:br/>
        <w:t xml:space="preserve">В общем, в результате UNIX позволяет пользователю легко создавать простые программные комплексы, выполняющие повторяющиеся действия как по команде пользова</w:t>
      </w:r>
      <w:r>
        <w:rPr>
          <w:highlight w:val="white"/>
        </w:rPr>
        <w:t xml:space="preserve">теля, так и в автономном режиме.</w:t>
        <w:br/>
        <w:br/>
        <w:t xml:space="preserve">Такой подход имеет как плюсы, так и недостатки. С одной стороны он дает больший контроль над системой, гибкость в настройке, но при этом повышается порог вхождения в систему, или говоря простыми словами, прежде, чем что ни</w:t>
      </w:r>
      <w:r>
        <w:rPr>
          <w:highlight w:val="white"/>
        </w:rPr>
        <w:t xml:space="preserve">будь сделать, как правило, нужно изучить основы.</w:t>
        <w:br/>
        <w:br/>
      </w:r>
      <w:r/>
    </w:p>
    <w:p>
      <w:pPr>
        <w:shd w:val="nil"/>
        <w:rPr>
          <w:b/>
          <w:bCs/>
          <w14:ligatures w14:val="none"/>
        </w:rPr>
      </w:pPr>
      <w:r>
        <w:rPr>
          <w:b/>
          <w:bCs/>
        </w:rPr>
        <w:t xml:space="preserve">Windows: Концепция "Тостер"</w:t>
      </w:r>
      <w:r>
        <w:rPr>
          <w:b/>
          <w:bCs/>
        </w:rPr>
      </w:r>
    </w:p>
    <w:p>
      <w:pPr>
        <w:shd w:val="nil"/>
        <w:rPr>
          <w:highlight w:val="none"/>
          <w:lang w:val="en-US"/>
          <w14:ligatures w14:val="none"/>
        </w:rPr>
      </w:pPr>
      <w:r>
        <w:br/>
      </w:r>
      <w:r>
        <w:rPr>
          <w:highlight w:val="white"/>
        </w:rPr>
        <w:t xml:space="preserve">В Windows доминирует другая концепция. Эта концепция — максимально облегчить вхождение пользователя в задачу. Программы в Windows как правило большие, на каждое действие есть пункт в меню или иконка. В системы программы связываются как правило с большим тр</w:t>
      </w:r>
      <w:r>
        <w:rPr>
          <w:highlight w:val="white"/>
        </w:rPr>
        <w:t xml:space="preserve">удом.</w:t>
        <w:br/>
        <w:br/>
        <w:t xml:space="preserve">Ухудшает ситуацию о построением комплексов на базе Windows то, что большинство программ — коммерческие и используют свои, бинарные и как правило закрытые форматы данных и файлов. Такой подход превращает компьютер в устройство, которое может выполнят</w:t>
      </w:r>
      <w:r>
        <w:rPr>
          <w:highlight w:val="white"/>
        </w:rPr>
        <w:t xml:space="preserve">ь ограниченный изготовителем ПО набор функций, в пределе в этакий своеобразный "тостер", который выполняет только то, что задумал его изготовитель.</w:t>
        <w:br/>
        <w:br/>
        <w:t xml:space="preserve">Плюс такого подхода — легкость вхождения неподготовленного пользователя. Минус — то, что обманутый кажущейс</w:t>
      </w:r>
      <w:r>
        <w:rPr>
          <w:highlight w:val="white"/>
        </w:rPr>
        <w:t xml:space="preserve">я легкостью пользователь вообще не хочет ничему учиться и не выполнять необходимых действий. На поводу идут и производители софта. Это одна из причин такого обилия документов отформатированных пробелами, пренебрежения безопасностью и как следствие вирусных</w:t>
      </w:r>
      <w:r>
        <w:rPr>
          <w:highlight w:val="white"/>
        </w:rPr>
        <w:t xml:space="preserve"> эпидемий.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shd w:val="nil" w:color="000000"/>
        <w:rPr>
          <w:highlight w:val="none"/>
          <w:lang w:val="en-US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666"/>
        <w:jc w:val="center"/>
        <w:rPr>
          <w:b/>
          <w:bCs/>
          <w:highlight w:val="none"/>
          <w:lang w:val="ru-RU"/>
          <w14:ligatures w14:val="none"/>
        </w:rPr>
      </w:pPr>
      <w:r>
        <w:rPr>
          <w:b/>
          <w:bCs/>
          <w:highlight w:val="none"/>
          <w:lang w:val="en-US"/>
        </w:rPr>
        <w:t xml:space="preserve">Linux </w:t>
      </w:r>
      <w:r>
        <w:rPr>
          <w:b/>
          <w:bCs/>
          <w:highlight w:val="none"/>
          <w:lang w:val="ru-RU"/>
        </w:rPr>
        <w:t xml:space="preserve">дистрибутивы</w:t>
      </w:r>
      <w:r>
        <w:rPr>
          <w:b/>
          <w:bCs/>
          <w:highlight w:val="none"/>
        </w:rPr>
      </w:r>
    </w:p>
    <w:p>
      <w:pPr>
        <w:jc w:val="center"/>
        <w:shd w:val="nil" w:color="000000"/>
        <w:rPr>
          <w:b/>
          <w:bCs/>
          <w14:ligatures w14:val="none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3892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5823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1438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13.3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t xml:space="preserve">Дистрибутив Linux - это комплект взаимосогласованного программного обеспечения, включающий ОС на базе ядра Linux, системное программное обеспечение и приложения, а также систему управления программным обеспечением • Большая часть программного обеспечения в</w:t>
      </w:r>
      <w:r>
        <w:t xml:space="preserve"> дистрибутиве является свободным (распространяется по свободным лицензиям). Минимальным объектом дистрибутива является программный пакет. Программные пакеты могут собираться как в двоичном виде, так и в исходных кодах. Дистрибутивы Linux размещаются в с</w:t>
      </w:r>
      <w:r>
        <w:t xml:space="preserve">пециальном хранилище – репозитории (в локальном или сетевом)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8965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9520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889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7.53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66"/>
        <w:jc w:val="center"/>
        <w:rPr>
          <w:b/>
          <w:bCs/>
          <w14:ligatures w14:val="none"/>
        </w:rPr>
      </w:pPr>
      <w:r>
        <w:rPr>
          <w:b/>
          <w:bCs/>
        </w:rPr>
        <w:t xml:space="preserve">Основы командной строки</w:t>
      </w:r>
      <w:r>
        <w:rPr>
          <w:b/>
          <w:bCs/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Давайте для начала разберемся, что такое Terminal, Shell, Console, чем отличается Terminal Emulator от обычного Terminal и почему он так назван. Информации об этом написано уже довольно много, поэтому ничего нового вы здесь не услышите. Почти вся информаци</w:t>
      </w:r>
      <w:r>
        <w:t xml:space="preserve">я здесь была взята из интернета, ссылки приведу в конце статьи. Кто уже знает, что все эти вещи обозначают, может смело пропускать данный раздел.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rPr>
          <w:b/>
          <w:bCs/>
        </w:rPr>
        <w:t xml:space="preserve">Terminal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Terminal (терминал)</w:t>
      </w:r>
      <w:r>
        <w:t xml:space="preserve"> — это комбинация дисплея и клавиатуры, то есть физическое устройство. До того, как терминалы стали именно данной комбинацией, они являлись неким устройством под названием teleprinter (teletype, teletypewriter или TTY сокращенно), то есть комбинацией принт</w:t>
      </w:r>
      <w:r>
        <w:t xml:space="preserve">ера и клавиатуры. Обычно несколько терминалов подключались к одному и тому же компьютеру. Таким образом возможно было работать нескольким пользователям за одним и тем же компьютером, причем каждому выделялась своя сессия, независимая от других. Терминал бы</w:t>
      </w:r>
      <w:r>
        <w:t xml:space="preserve">л назван так потому, что он находился на конце терминального кабеля (terminal end).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Это </w:t>
      </w:r>
      <w:r>
        <w:t xml:space="preserve">Teletype</w:t>
      </w:r>
      <w:r>
        <w:t xml:space="preserve">: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095750" cy="35242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3645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095749" cy="352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2.50pt;height:277.5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  <w:br/>
        <w:br/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А это </w:t>
      </w:r>
      <w:r>
        <w:t xml:space="preserve">Terminal</w:t>
      </w:r>
      <w:r>
        <w:t xml:space="preserve">: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095750" cy="35242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16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095749" cy="352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2.50pt;height:277.5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  <w:br/>
        <w:br/>
        <w:br/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rPr>
          <w:b/>
          <w:bCs/>
        </w:rPr>
        <w:t xml:space="preserve">Console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Console (консоль)</w:t>
      </w:r>
      <w:r>
        <w:t xml:space="preserve"> — терминал, который подключен напрямую к компьютеру. Дело в том, что большинство терминалов были соединены неявно, но хотя бы один был подключен напрямую к компьютеру. Консоль было разрешено использовать строго определенному кругу лиц, так как она позволя</w:t>
      </w:r>
      <w:r>
        <w:t xml:space="preserve">ла настраивать компьютер.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rPr>
          <w:b/>
          <w:bCs/>
        </w:rPr>
        <w:t xml:space="preserve">Shell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Если предыдущие два представляют собой физические устройства, то данное определение относится исключительно к программному обеспечению.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Shell</w:t>
      </w:r>
      <w:r>
        <w:t xml:space="preserve"> — это command line interpreter. Главное предназначение — запускать другие программы. Существует большое количество различных Shell'ов. Самым распространенным является Bash (от англ. Bourne Again SHell, что как подсказывает </w:t>
      </w:r>
      <w:hyperlink r:id="rId13" w:tooltip="https://ru.wikipedia.org/wiki/Bash" w:history="1">
        <w:r>
          <w:t xml:space="preserve">Википедия</w:t>
        </w:r>
      </w:hyperlink>
      <w:r>
        <w:t xml:space="preserve">, является каламбуром для «Born again» Shell, то есть «возрождённый» Shell). Другие примеры: Dash (легковесный Shell, доступен, если запустить бинарник по адресу /bin/sh), Zsh.</w:t>
      </w:r>
      <w:r>
        <w:rPr>
          <w14:ligatures w14:val="none"/>
        </w:rPr>
      </w:r>
    </w:p>
    <w:p>
      <w:pPr>
        <w:pStyle w:val="666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Работа с директориями</w:t>
      </w:r>
      <w:r>
        <w:rPr>
          <w:b/>
          <w:bCs/>
          <w:highlight w:val="none"/>
        </w:rPr>
      </w:r>
      <w:r>
        <w:rPr>
          <w:b/>
          <w:bCs/>
          <w:highlight w:val="none"/>
          <w14:ligatures w14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pwd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— полный путь до папки, в которой находитесь сейчас: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4353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467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443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13.66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ls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— просмотр содержимого открытой папки: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1561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1807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715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135.09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У команд есть ключи — например, можно написать команду ls с ключом -a и увидеть список всех файлов, в том числе скрытых. Как правило, у всех команд терминала есть такие дополнительные ключи. Их может быть довольно много — например, как в </w:t>
      </w:r>
      <w:r>
        <w:t xml:space="preserve">списке ключей для команды ls.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rPr>
          <w:b/>
          <w:bCs/>
        </w:rPr>
        <w:t xml:space="preserve">ls -la</w:t>
      </w:r>
      <w:r>
        <w:rPr>
          <w:b/>
          <w:bCs/>
        </w:rPr>
        <w:t xml:space="preserve"> </w:t>
      </w:r>
      <w:r>
        <w:t xml:space="preserve">выводит дополнительную информацию (о правах, владельце, дате редактирования и размере).</w:t>
      </w:r>
      <w:r>
        <w:rPr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42931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3991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429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584.99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cd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название папки</w:t>
      </w:r>
      <w:r>
        <w:rPr>
          <w:highlight w:val="white"/>
        </w:rPr>
        <w:t xml:space="preserve"> прокладывает навигацию к любой папке. Это происходит примерно по той же схеме, что в проводнике или Finder.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0749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507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307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102.9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690"/>
        <w:tblW w:w="0" w:type="auto"/>
        <w:tblLayout w:type="fixed"/>
        <w:tblLook w:val="04A0" w:firstRow="1" w:lastRow="0" w:firstColumn="1" w:lastColumn="0" w:noHBand="0" w:noVBand="1"/>
      </w:tblPr>
      <w:tblGrid>
        <w:gridCol w:w="3685"/>
        <w:gridCol w:w="5670"/>
      </w:tblGrid>
      <w:tr>
        <w:tblPrEx/>
        <w:trPr/>
        <w:tc>
          <w:tcPr>
            <w:tcW w:w="3685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Символы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5670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На что направляет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3685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.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5670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Текущая директория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3685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..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5670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Директория, находящаяся выше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3685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/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5670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Корневая директория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3685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~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5670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Домашняя директория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nil" w:color="000000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8769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149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98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156.5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mkdir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название директории — создаёт папку. Если у директории в названии присутствует несколько символов, название пишется в кавычках</w:t>
      </w:r>
      <w:r>
        <w:rPr>
          <w:highlight w:val="white"/>
        </w:rPr>
        <w:t xml:space="preserve">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165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584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85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145.8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14763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4103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19574" cy="147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32.25pt;height:116.2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white"/>
        </w:rPr>
        <w:t xml:space="preserve">touch название файла</w:t>
      </w:r>
      <w:r>
        <w:rPr>
          <w:highlight w:val="white"/>
        </w:rPr>
        <w:t xml:space="preserve"> </w:t>
      </w:r>
      <w:r>
        <w:rPr>
          <w:highlight w:val="white"/>
        </w:rPr>
        <w:t xml:space="preserve">— создаёт файл, а также указывает расширение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4353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9085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443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113.6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b/>
          <w:bCs/>
          <w:highlight w:val="none"/>
        </w:rPr>
        <w:t xml:space="preserve">nano название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— </w:t>
      </w:r>
      <w:r>
        <w:rPr>
          <w:highlight w:val="none"/>
        </w:rPr>
        <w:t xml:space="preserve">текстовый редактор файла: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2830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964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4028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317.19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b/>
          <w:bCs/>
          <w:highlight w:val="none"/>
        </w:rPr>
        <w:t xml:space="preserve">cat название</w:t>
      </w:r>
      <w:r>
        <w:rPr>
          <w:b/>
          <w:bCs/>
          <w:highlight w:val="white"/>
        </w:rPr>
        <w:t xml:space="preserve"> </w:t>
      </w:r>
      <w:r>
        <w:rPr>
          <w:highlight w:val="white"/>
        </w:rPr>
        <w:t xml:space="preserve">— </w:t>
      </w:r>
      <w:r>
        <w:rPr>
          <w:highlight w:val="none"/>
        </w:rPr>
        <w:t xml:space="preserve">построчно выводит содержимое файла: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9582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2314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39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188.6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b w:val="0"/>
          <w:bCs w:val="0"/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none"/>
        </w:rPr>
        <w:t xml:space="preserve">rmdir название </w:t>
      </w:r>
      <w:r>
        <w:rPr>
          <w:b w:val="0"/>
          <w:bCs w:val="0"/>
          <w:highlight w:val="white"/>
        </w:rPr>
        <w:t xml:space="preserve">— </w:t>
      </w:r>
      <w:r>
        <w:rPr>
          <w:b w:val="0"/>
          <w:bCs w:val="0"/>
          <w:highlight w:val="none"/>
        </w:rPr>
        <w:t xml:space="preserve">удаляет директорию. Команда </w:t>
      </w:r>
      <w:r>
        <w:rPr>
          <w:b/>
          <w:bCs/>
          <w:highlight w:val="none"/>
        </w:rPr>
        <w:t xml:space="preserve">rm </w:t>
      </w:r>
      <w:r>
        <w:rPr>
          <w:b/>
          <w:bCs/>
          <w:highlight w:val="none"/>
        </w:rPr>
        <w:t xml:space="preserve">название</w:t>
      </w:r>
      <w:r>
        <w:rPr>
          <w:b w:val="0"/>
          <w:bCs w:val="0"/>
          <w:highlight w:val="none"/>
        </w:rPr>
        <w:t xml:space="preserve"> удаляет файл. Также можно удалять директорию при помощи </w:t>
      </w:r>
      <w:r>
        <w:rPr>
          <w:b/>
          <w:bCs/>
          <w:highlight w:val="none"/>
        </w:rPr>
        <w:t xml:space="preserve">rm -r </w:t>
      </w:r>
      <w:r>
        <w:rPr>
          <w:b/>
          <w:bCs/>
          <w:highlight w:val="none"/>
        </w:rPr>
        <w:t xml:space="preserve">название</w:t>
      </w:r>
      <w:r>
        <w:rPr>
          <w:b w:val="0"/>
          <w:bCs w:val="0"/>
          <w:highlight w:val="none"/>
        </w:rPr>
        <w:t xml:space="preserve"> :</w:t>
      </w:r>
      <w:r>
        <w:rPr>
          <w:highlight w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9582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1368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39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188.6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highlight w:val="none"/>
          <w14:ligatures w14:val="none"/>
        </w:rPr>
      </w:r>
    </w:p>
    <w:p>
      <w:pPr>
        <w:shd w:val="nil" w:color="auto"/>
        <w:rPr>
          <w14:ligatures w14:val="none"/>
        </w:rPr>
      </w:pPr>
      <w:r>
        <w:rPr>
          <w:b/>
          <w:bCs/>
        </w:rPr>
        <w:t xml:space="preserve">mv </w:t>
      </w:r>
      <w:r>
        <w:t xml:space="preserve">- перемещение файлов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Команда mv перемещает файл в новое место. Она также может использоваться для переименования файлов. </w:t>
      </w:r>
      <w:r>
        <w:t xml:space="preserve">Чтобы переместить файл в другую папку нужно указать путь к ней</w:t>
      </w:r>
      <w:r>
        <w:t xml:space="preserve">.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9582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194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39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188.6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rPr>
          <w:b/>
          <w:bCs/>
        </w:rPr>
        <w:t xml:space="preserve">cp </w:t>
      </w:r>
      <w:r>
        <w:t xml:space="preserve">- копирование файлов</w:t>
      </w:r>
      <w:r>
        <w:rPr>
          <w14:ligatures w14:val="none"/>
        </w:rPr>
      </w:r>
    </w:p>
    <w:p>
      <w:pPr>
        <w:shd w:val="nil" w:color="auto"/>
        <w:rPr>
          <w:highlight w:val="none"/>
          <w14:ligatures w14:val="none"/>
        </w:rPr>
      </w:pPr>
      <w:r>
        <w:t xml:space="preserve">Эта cp и mv - это похожие команды linux для работы с файлами. Они работают аналогичным образом, только исходный файл остается на своем месте. </w:t>
      </w:r>
      <w:r>
        <w:t xml:space="preserve">Вы также можете рекурсивно скопировать всю папку с помощью команды </w:t>
      </w:r>
      <w:r>
        <w:t xml:space="preserve">cp -r.</w:t>
      </w:r>
      <w:r>
        <w:t xml:space="preserve"> Эта команда скопирует всю папку вместе со всеми файлами и вложенными папками в новое место.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165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2943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85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145.8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rPr>
          <w:b/>
          <w:bCs/>
        </w:rPr>
        <w:t xml:space="preserve">ln </w:t>
      </w:r>
      <w:r>
        <w:t xml:space="preserve">- создание ссылок</w:t>
      </w:r>
      <w:r>
        <w:rPr>
          <w14:ligatures w14:val="none"/>
        </w:rPr>
      </w:r>
    </w:p>
    <w:p>
      <w:pPr>
        <w:shd w:val="nil" w:color="auto"/>
        <w:rPr>
          <w14:ligatures w14:val="none"/>
        </w:rPr>
      </w:pPr>
      <w:r>
        <w:t xml:space="preserve">Утилита</w:t>
      </w:r>
      <w:r>
        <w:t xml:space="preserve"> ln</w:t>
      </w:r>
      <w:r>
        <w:t xml:space="preserve"> позволяет создавать жесткие и символические ссылки на файлы или папки. Для создания символической ссылки используется опция -s. Например, мы создадим ссылку на папку с загрузками:</w:t>
      </w:r>
      <w:r>
        <w:rPr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165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638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85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145.80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690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7371"/>
      </w:tblGrid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Команда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Что делает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pwd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Выводит текущую директорию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ls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Выводит список содержимого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cd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Переход в другую директорию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mkdir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Создание директории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touch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Создание файла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ln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Создание ссылки</w:t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nano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Редактор файлов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cat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Выводит содержимое файла построчно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mv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Перенос / переименовывание файла</w:t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cp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Копирование файла, директории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rm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Удаление файла / директории</w:t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  <w:lang w:val="en-US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rmdir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Удаление директории</w:t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b/>
                <w:bCs/>
                <w:highlight w:val="none"/>
                <w:lang w:val="en-US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man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  <w:t xml:space="preserve">Описание команды</w:t>
            </w:r>
            <w:r>
              <w:rPr>
                <w:highlight w:val="none"/>
              </w:rPr>
            </w:r>
          </w:p>
        </w:tc>
      </w:tr>
    </w:tbl>
    <w:p>
      <w:pPr>
        <w:jc w:val="center"/>
        <w:shd w:val="nil" w:color="000000"/>
        <w:rPr>
          <w:b/>
          <w:bCs/>
          <w14:ligatures w14:val="none"/>
        </w:rPr>
      </w:pP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666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Перенаправление ввода и вывода</w:t>
      </w:r>
      <w:r>
        <w:rPr>
          <w:b/>
          <w:bCs/>
          <w:highlight w:val="none"/>
          <w14:ligatures w14:val="none"/>
        </w:rPr>
      </w:r>
    </w:p>
    <w:p>
      <w:pPr>
        <w:shd w:val="nil"/>
        <w:rPr>
          <w14:ligatures w14:val="none"/>
        </w:rPr>
      </w:pPr>
      <w:r>
        <w:rPr>
          <w:highlight w:val="none"/>
        </w:rPr>
      </w:r>
      <w:r>
        <w:t xml:space="preserve">Ввод и вывод распределяется между тремя стандартными потоками: 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stdin — стандартный ввод (клавиатура), 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stdout — стандартный вывод (экран),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stderr — стандартная ошибка (вывод ошибок на экран).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 &lt; file — использовать файл как источник данны</w:t>
      </w:r>
      <w:r>
        <w:t xml:space="preserve">х для стандартного потока ввода.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 &gt; file — направить стандартный поток вывода в файл (перезапись)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 2&gt; file — направить стандартный поток ошибок в файл (перезапись)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 &gt;&gt;file — направить стандартный поток вывода в файл (добавление)</w:t>
      </w:r>
      <w:r>
        <w:rPr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 2&gt;&gt;file — направить стандартны</w:t>
      </w:r>
      <w:r>
        <w:t xml:space="preserve">й поток ошибок в файл. (добавление)</w:t>
      </w:r>
      <w:r>
        <w:rPr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t xml:space="preserve"> &amp;&gt;file или &gt;&amp;file — направить с.п. вывода и с.п. ошибок в файл.</w:t>
      </w:r>
      <w:r/>
      <w:r/>
    </w:p>
    <w:p>
      <w:pPr>
        <w:jc w:val="center"/>
        <w:shd w:val="nil" w:color="000000"/>
        <w:rPr>
          <w:b/>
          <w:bCs/>
          <w14:ligatures w14:val="none"/>
        </w:rPr>
      </w:pP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666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Команды поиска</w:t>
      </w:r>
      <w:r>
        <w:rPr>
          <w:b/>
          <w:bCs/>
          <w:highlight w:val="none"/>
        </w:rPr>
      </w:r>
    </w:p>
    <w:p>
      <w:pPr>
        <w:jc w:val="left"/>
        <w:shd w:val="nil" w:color="000000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</w:rPr>
      </w:r>
      <w:r>
        <w:rPr>
          <w:b/>
          <w:bCs/>
        </w:rPr>
        <w:t xml:space="preserve">Grep </w:t>
      </w:r>
      <w:r>
        <w:t xml:space="preserve">(global regular expression printer) – утилита командной строки, позволяющая производить поиск строки в файле. </w:t>
      </w:r>
      <w:r>
        <w:rPr>
          <w:b w:val="0"/>
          <w:bCs w:val="0"/>
          <w:highlight w:val="none"/>
        </w:rPr>
      </w:r>
      <w:r>
        <w:rPr>
          <w:b w:val="0"/>
          <w:bCs w:val="0"/>
          <w14:ligatures w14:val="none"/>
        </w:rPr>
      </w:r>
    </w:p>
    <w:p>
      <w:pPr>
        <w:jc w:val="left"/>
        <w:shd w:val="nil" w:color="000000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62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3523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74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29.5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tbl>
      <w:tblPr>
        <w:tblStyle w:val="690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8080"/>
      </w:tblGrid>
      <w:tr>
        <w:tblPrEx/>
        <w:trPr/>
        <w:tc>
          <w:tcPr>
            <w:tcW w:w="1275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Ключ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Описание</w:t>
            </w:r>
            <w:r>
              <w:rPr>
                <w:b/>
                <w:bCs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-c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Выдает только количество строк, содержащих выражение.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-h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Скрывает вывод названия файла, в котором было обнаружено вхождение. Используется при поиске по нескольким файлам.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-i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Игнорирует регистр символов при поиске.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-l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Выдает только имена файлов, содержащих сопоставившиеся строки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-n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Выдает перед каждой строкой ее номер в файле (строки нумеруются с 1). 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-s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Скрывает выдачу сообщений о не существующих или недоступных для чтения файлах.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-v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Выдает все строки, за исключением содержащих выражение.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-E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8080" w:type="dxa"/>
            <w:vMerge w:val="restart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Поиск с использованием регулярных выражений 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-o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8080" w:type="dxa"/>
            <w:vMerge w:val="restart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Вывод только обнаруженных символов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blPrEx/>
        <w:trPr/>
        <w:tc>
          <w:tcPr>
            <w:tcW w:w="1275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-r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8080" w:type="dxa"/>
            <w:vMerge w:val="restart"/>
            <w:textDirection w:val="lrTb"/>
            <w:noWrap w:val="false"/>
          </w:tcPr>
          <w:p>
            <w:pPr>
              <w:jc w:val="left"/>
              <w:shd w:val="nil" w:color="00000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</w:r>
            <w:r>
              <w:t xml:space="preserve">Рекурсивный поиск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</w:tbl>
    <w:p>
      <w:r/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782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099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85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225.03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r/>
      <w:r/>
    </w:p>
    <w:p>
      <w:pPr>
        <w:pStyle w:val="666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Регулярные выражения</w:t>
      </w:r>
      <w:r>
        <w:rPr>
          <w:b/>
          <w:bCs/>
          <w:highlight w:val="none"/>
        </w:rPr>
      </w:r>
    </w:p>
    <w:tbl>
      <w:tblPr>
        <w:tblStyle w:val="690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7371"/>
      </w:tblGrid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Метасимвол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Описание</w:t>
            </w:r>
            <w:r>
              <w:rPr>
                <w:b/>
                <w:bCs/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\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начало буквенного спецсимвола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^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 на начало строки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$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 на конец строки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*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указывает, что предыдущий символ может повторяться 0 или больше раз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+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указывает, что предыдущий символ должен повторится больше один или больше раз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?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предыдущий символ может встречаться ноль или один раз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{n}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7371" w:type="dxa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указывает сколько раз (n) нужно повторить предыдущий символ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{N,n}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предыдущий символ может повторяться от N до n раз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.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 кроме перевода строки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[az]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символ, указанный в скобках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x|y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символ x или символ y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[^az]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символ, кроме тех, что указаны в скобках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[a-z]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 из указанного диапазона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[^a-z]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любой символ, которого нет в диапазоне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[[:alpha:]]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является алфавитным символом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hd w:val="nil" w:color="000000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[[:digit:]]</w:t>
            </w:r>
            <w:r>
              <w:rPr>
                <w:b/>
                <w:bCs/>
                <w:highlight w:val="none"/>
                <w:lang w:val="en-US"/>
              </w:rPr>
            </w:r>
          </w:p>
        </w:tc>
        <w:tc>
          <w:tcPr>
            <w:tcW w:w="7371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highlight w:val="none"/>
              </w:rPr>
            </w:pPr>
            <w:r>
              <w:rPr>
                <w:highlight w:val="none"/>
              </w:rPr>
            </w:r>
            <w:r>
              <w:t xml:space="preserve">является числом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nil" w:color="00000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hd w:val="nil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0019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0684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700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212.61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find </w:t>
      </w:r>
      <w:r>
        <w:t xml:space="preserve">– утилита, с помощью которой возможно найти файл по его имени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002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757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470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194.49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cut </w:t>
      </w:r>
      <w:r>
        <w:t xml:space="preserve">– утилита, с помощью которой возможно вырезать символы из каждой переданной ей строки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tr </w:t>
      </w:r>
      <w:r>
        <w:t xml:space="preserve">(translate) – утилита командной строки, позволяющая посимвольно обрабатывать текст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wc </w:t>
      </w:r>
      <w:r>
        <w:t xml:space="preserve">(word count) – утилита командной строки, выводящая число переводов строк, слов и байт для каждого указанного файла и итоговую строку, если было задано несколько файлов.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uniq </w:t>
      </w:r>
      <w:r>
        <w:t xml:space="preserve">– утилита командной строки, предназначена для поиска одинаковых строк в массивах текста.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awk </w:t>
      </w:r>
      <w:r>
        <w:t xml:space="preserve">– скриптовый язык построчного разбора и обработки входного потока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66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Полезные команды для повседневки</w:t>
      </w:r>
      <w:r>
        <w:rPr>
          <w:b/>
          <w:bCs/>
          <w:highlight w:val="none"/>
        </w:rPr>
      </w:r>
    </w:p>
    <w:p>
      <w:pPr>
        <w:shd w:val="nil" w:color="000000"/>
        <w:rPr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hexdump </w:t>
      </w:r>
      <w:r>
        <w:t xml:space="preserve">— показывает шестнадцатеричное представление данных, поступающих на стандартный поток ввода.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 </w:t>
      </w:r>
      <w:r>
        <w:rPr>
          <w:b/>
          <w:bCs/>
        </w:rPr>
        <w:t xml:space="preserve">cat </w:t>
      </w:r>
      <w:r>
        <w:t xml:space="preserve">— считывает данные со стандартного потока ввода и передает их на стандартный поток вывода.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rPr>
          <w:b/>
          <w:bCs/>
        </w:rPr>
        <w:t xml:space="preserve">sudo </w:t>
      </w:r>
      <w:r>
        <w:t xml:space="preserve">- запуск программы от имени других пользователей, а так</w:t>
      </w:r>
      <w:r>
        <w:t xml:space="preserve">же от имени суперпользователя.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rPr>
          <w:b/>
          <w:bCs/>
        </w:rPr>
        <w:t xml:space="preserve">bc </w:t>
      </w:r>
      <w:r>
        <w:t xml:space="preserve">– калькулятор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rPr>
          <w:b/>
          <w:bCs/>
        </w:rPr>
        <w:t xml:space="preserve">python3 </w:t>
      </w:r>
      <w:r>
        <w:t xml:space="preserve">– среда разработки Python </w:t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b/>
          <w:bCs/>
        </w:rPr>
        <w:t xml:space="preserve">sort </w:t>
      </w:r>
      <w:r>
        <w:t xml:space="preserve">– сортировка переданных значений (-r – обратный порядок) </w:t>
      </w:r>
      <w:r/>
      <w:r/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6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Прикольные команды</w:t>
      </w:r>
      <w:r>
        <w:rPr>
          <w:b/>
          <w:bCs/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https://losst.pro/prikolnye-komandy-linux?ysclid=lu027tik2g297486326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66"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Задания</w:t>
      </w:r>
      <w:r>
        <w:rPr>
          <w:b/>
          <w:bCs/>
          <w:highlight w:val="none"/>
        </w:rPr>
      </w:r>
    </w:p>
    <w:p>
      <w:pPr>
        <w:shd w:val="nil" w:color="000000"/>
        <w:rPr>
          <w:b/>
          <w:bCs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Задание 1. </w:t>
      </w:r>
      <w:r>
        <w:rPr>
          <w:b/>
          <w:bCs/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1. Перейдите в директорию lab1.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2. Оставаясь в директории lab1, создайте в каталоге poems/English файл, содержащий текст вашего любимого стихотворения отечественного автора. Название файла должно соответствовать названию стихотворения. Внутри фа</w:t>
      </w:r>
      <w:r>
        <w:t xml:space="preserve">йла, перед текстом произведения укажите название и автора.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3. Перенесите созданный файл из директории English в Russian.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4. Создайте в директории English каталоги, содержащие названия веков и распределите по ним расположенные в ней стихотворения. </w:t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b/>
          <w:bCs/>
          <w14:ligatures w14:val="none"/>
        </w:rPr>
      </w:pPr>
      <w:r>
        <w:rPr>
          <w:b/>
          <w:bCs/>
        </w:rPr>
        <w:t xml:space="preserve">Задание 2</w:t>
      </w:r>
      <w:r>
        <w:rPr>
          <w:b/>
          <w:bCs/>
        </w:rPr>
        <w:t xml:space="preserve">. </w:t>
      </w:r>
      <w:r>
        <w:rPr>
          <w:b/>
          <w:bCs/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1. Произведите поиск всех стихотворений, названия которых содержит только кириллицу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2. Найдите все файлы с расширением jpeg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3. Найдите все файлы, которые были изменены за последние 20 минут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4. Найдите все файлы, объемом больше 500 Кб </w:t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b/>
          <w:bCs/>
          <w14:ligatures w14:val="none"/>
        </w:rPr>
      </w:pPr>
      <w:r>
        <w:rPr>
          <w:b/>
          <w:bCs/>
        </w:rPr>
        <w:t xml:space="preserve">Задание 3. </w:t>
      </w:r>
      <w:r>
        <w:rPr>
          <w:b/>
          <w:bCs/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1. Вычисл</w:t>
      </w:r>
      <w:r>
        <w:t xml:space="preserve">ите у скольких стихотворений вместо названия стоят “***”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2. Выведите напротив каждого файла сообщение о том, содержит ли он восклицательный знак </w:t>
      </w:r>
      <w:r>
        <w:rPr>
          <w:highlight w:val="none"/>
          <w14:ligatures w14:val="none"/>
        </w:rPr>
      </w:r>
    </w:p>
    <w:p>
      <w:pPr>
        <w:shd w:val="nil" w:color="000000"/>
        <w:rPr>
          <w14:ligatures w14:val="none"/>
        </w:rPr>
      </w:pPr>
      <w:r>
        <w:t xml:space="preserve">3. Рассчитайте, сколько раз в тексте стихотворений встречается предлог «на» </w:t>
      </w:r>
      <w:r>
        <w:rPr>
          <w:highlight w:val="none"/>
          <w14:ligatures w14:val="none"/>
        </w:rPr>
      </w:r>
    </w:p>
    <w:p>
      <w:pPr>
        <w:shd w:val="nil" w:color="000000"/>
        <w:rPr>
          <w:highlight w:val="none"/>
          <w14:ligatures w14:val="none"/>
        </w:rPr>
      </w:pPr>
      <w:r>
        <w:t xml:space="preserve">4. Вычислите самое часто встречающе</w:t>
      </w:r>
      <w:r>
        <w:t xml:space="preserve">еся слово в монологе Гамлета</w:t>
      </w:r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333333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>
    <w:name w:val="Heading 1"/>
    <w:basedOn w:val="834"/>
    <w:next w:val="834"/>
    <w:link w:val="65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9">
    <w:name w:val="Heading 1 Char"/>
    <w:link w:val="658"/>
    <w:uiPriority w:val="9"/>
    <w:rPr>
      <w:rFonts w:ascii="Arial" w:hAnsi="Arial" w:eastAsia="Arial" w:cs="Arial"/>
      <w:sz w:val="40"/>
      <w:szCs w:val="40"/>
    </w:rPr>
  </w:style>
  <w:style w:type="paragraph" w:styleId="660">
    <w:name w:val="Heading 2"/>
    <w:basedOn w:val="834"/>
    <w:next w:val="834"/>
    <w:link w:val="66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1">
    <w:name w:val="Heading 2 Char"/>
    <w:link w:val="660"/>
    <w:uiPriority w:val="9"/>
    <w:rPr>
      <w:rFonts w:ascii="Arial" w:hAnsi="Arial" w:eastAsia="Arial" w:cs="Arial"/>
      <w:sz w:val="34"/>
    </w:rPr>
  </w:style>
  <w:style w:type="paragraph" w:styleId="662">
    <w:name w:val="Heading 3"/>
    <w:basedOn w:val="834"/>
    <w:next w:val="834"/>
    <w:link w:val="66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3">
    <w:name w:val="Heading 3 Char"/>
    <w:link w:val="662"/>
    <w:uiPriority w:val="9"/>
    <w:rPr>
      <w:rFonts w:ascii="Arial" w:hAnsi="Arial" w:eastAsia="Arial" w:cs="Arial"/>
      <w:sz w:val="30"/>
      <w:szCs w:val="30"/>
    </w:rPr>
  </w:style>
  <w:style w:type="paragraph" w:styleId="664">
    <w:name w:val="Heading 4"/>
    <w:basedOn w:val="834"/>
    <w:next w:val="834"/>
    <w:link w:val="66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5">
    <w:name w:val="Heading 4 Char"/>
    <w:link w:val="664"/>
    <w:uiPriority w:val="9"/>
    <w:rPr>
      <w:rFonts w:ascii="Arial" w:hAnsi="Arial" w:eastAsia="Arial" w:cs="Arial"/>
      <w:b/>
      <w:bCs/>
      <w:sz w:val="26"/>
      <w:szCs w:val="26"/>
    </w:rPr>
  </w:style>
  <w:style w:type="paragraph" w:styleId="666">
    <w:name w:val="Heading 5"/>
    <w:basedOn w:val="834"/>
    <w:next w:val="834"/>
    <w:link w:val="66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7">
    <w:name w:val="Heading 5 Char"/>
    <w:link w:val="666"/>
    <w:uiPriority w:val="9"/>
    <w:rPr>
      <w:rFonts w:ascii="Arial" w:hAnsi="Arial" w:eastAsia="Arial" w:cs="Arial"/>
      <w:b/>
      <w:bCs/>
      <w:sz w:val="24"/>
      <w:szCs w:val="24"/>
    </w:rPr>
  </w:style>
  <w:style w:type="paragraph" w:styleId="668">
    <w:name w:val="Heading 6"/>
    <w:basedOn w:val="834"/>
    <w:next w:val="834"/>
    <w:link w:val="66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9">
    <w:name w:val="Heading 6 Char"/>
    <w:link w:val="668"/>
    <w:uiPriority w:val="9"/>
    <w:rPr>
      <w:rFonts w:ascii="Arial" w:hAnsi="Arial" w:eastAsia="Arial" w:cs="Arial"/>
      <w:b/>
      <w:bCs/>
      <w:sz w:val="22"/>
      <w:szCs w:val="22"/>
    </w:rPr>
  </w:style>
  <w:style w:type="paragraph" w:styleId="670">
    <w:name w:val="Heading 7"/>
    <w:basedOn w:val="834"/>
    <w:next w:val="834"/>
    <w:link w:val="67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1">
    <w:name w:val="Heading 7 Char"/>
    <w:link w:val="67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2">
    <w:name w:val="Heading 8"/>
    <w:basedOn w:val="834"/>
    <w:next w:val="834"/>
    <w:link w:val="67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3">
    <w:name w:val="Heading 8 Char"/>
    <w:link w:val="672"/>
    <w:uiPriority w:val="9"/>
    <w:rPr>
      <w:rFonts w:ascii="Arial" w:hAnsi="Arial" w:eastAsia="Arial" w:cs="Arial"/>
      <w:i/>
      <w:iCs/>
      <w:sz w:val="22"/>
      <w:szCs w:val="22"/>
    </w:rPr>
  </w:style>
  <w:style w:type="paragraph" w:styleId="674">
    <w:name w:val="Heading 9"/>
    <w:basedOn w:val="834"/>
    <w:next w:val="834"/>
    <w:link w:val="67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5">
    <w:name w:val="Heading 9 Char"/>
    <w:link w:val="674"/>
    <w:uiPriority w:val="9"/>
    <w:rPr>
      <w:rFonts w:ascii="Arial" w:hAnsi="Arial" w:eastAsia="Arial" w:cs="Arial"/>
      <w:i/>
      <w:iCs/>
      <w:sz w:val="21"/>
      <w:szCs w:val="21"/>
    </w:rPr>
  </w:style>
  <w:style w:type="paragraph" w:styleId="676">
    <w:name w:val="Title"/>
    <w:basedOn w:val="834"/>
    <w:next w:val="834"/>
    <w:link w:val="67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7">
    <w:name w:val="Title Char"/>
    <w:link w:val="676"/>
    <w:uiPriority w:val="10"/>
    <w:rPr>
      <w:sz w:val="48"/>
      <w:szCs w:val="48"/>
    </w:rPr>
  </w:style>
  <w:style w:type="paragraph" w:styleId="678">
    <w:name w:val="Subtitle"/>
    <w:basedOn w:val="834"/>
    <w:next w:val="834"/>
    <w:link w:val="679"/>
    <w:uiPriority w:val="11"/>
    <w:qFormat/>
    <w:pPr>
      <w:spacing w:before="200" w:after="200"/>
    </w:pPr>
    <w:rPr>
      <w:sz w:val="24"/>
      <w:szCs w:val="24"/>
    </w:rPr>
  </w:style>
  <w:style w:type="character" w:styleId="679">
    <w:name w:val="Subtitle Char"/>
    <w:link w:val="678"/>
    <w:uiPriority w:val="11"/>
    <w:rPr>
      <w:sz w:val="24"/>
      <w:szCs w:val="24"/>
    </w:rPr>
  </w:style>
  <w:style w:type="paragraph" w:styleId="680">
    <w:name w:val="Quote"/>
    <w:basedOn w:val="834"/>
    <w:next w:val="834"/>
    <w:link w:val="681"/>
    <w:uiPriority w:val="29"/>
    <w:qFormat/>
    <w:pPr>
      <w:ind w:left="720" w:right="720"/>
    </w:pPr>
    <w:rPr>
      <w:i/>
    </w:r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4"/>
    <w:next w:val="834"/>
    <w:link w:val="68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3">
    <w:name w:val="Intense Quote Char"/>
    <w:link w:val="682"/>
    <w:uiPriority w:val="30"/>
    <w:rPr>
      <w:i/>
    </w:rPr>
  </w:style>
  <w:style w:type="paragraph" w:styleId="684">
    <w:name w:val="Header"/>
    <w:basedOn w:val="834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5">
    <w:name w:val="Header Char"/>
    <w:link w:val="684"/>
    <w:uiPriority w:val="99"/>
  </w:style>
  <w:style w:type="paragraph" w:styleId="686">
    <w:name w:val="Footer"/>
    <w:basedOn w:val="834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Footer Char"/>
    <w:link w:val="686"/>
    <w:uiPriority w:val="99"/>
  </w:style>
  <w:style w:type="paragraph" w:styleId="688">
    <w:name w:val="Caption"/>
    <w:basedOn w:val="834"/>
    <w:next w:val="83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9">
    <w:name w:val="Caption Char"/>
    <w:basedOn w:val="688"/>
    <w:link w:val="686"/>
    <w:uiPriority w:val="99"/>
  </w:style>
  <w:style w:type="table" w:styleId="690">
    <w:name w:val="Table Grid"/>
    <w:basedOn w:val="8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Table Grid Light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7">
    <w:name w:val="Grid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e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e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e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e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9">
    <w:name w:val="Grid Table 4 - Accent 1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7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7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0">
    <w:name w:val="Grid Table 4 - Accent 2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1">
    <w:name w:val="Grid Table 4 - Accent 3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2">
    <w:name w:val="Grid Table 4 - Accent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3">
    <w:name w:val="Grid Table 4 - Accent 5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4">
    <w:name w:val="Grid Table 4 - Accent 6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5">
    <w:name w:val="Grid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6">
    <w:name w:val="Grid Table 5 Dark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blStylePr w:type="band1Horz">
      <w:tcPr>
        <w:shd w:val="clear" w:color="ffffff" w:themeColor="accent1" w:themeTint="75" w:fill="b4d1ec" w:themeFill="accent1" w:themeFillTint="75"/>
      </w:tcPr>
    </w:tblStylePr>
    <w:tblStylePr w:type="band1Vert">
      <w:tcPr>
        <w:shd w:val="clear" w:color="ffffff" w:themeColor="accent1" w:themeTint="75" w:fill="b4d1ec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blStylePr w:type="band1Horz">
      <w:tcPr>
        <w:shd w:val="clear" w:color="ffffff" w:themeColor="accent2" w:themeTint="75" w:fill="f7c3a0" w:themeFill="accent2" w:themeFillTint="75"/>
      </w:tcPr>
    </w:tblStylePr>
    <w:tblStylePr w:type="band1Vert">
      <w:tcPr>
        <w:shd w:val="clear" w:color="ffffff" w:themeColor="accent2" w:themeTint="75" w:fill="f7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blStylePr w:type="band1Horz">
      <w:tcPr>
        <w:shd w:val="clear" w:color="ffffff" w:themeColor="accent4" w:themeTint="75" w:fill="ffe28a" w:themeFill="accent4" w:themeFillTint="75"/>
      </w:tcPr>
    </w:tblStylePr>
    <w:tblStylePr w:type="band1Vert">
      <w:tcPr>
        <w:shd w:val="clear" w:color="ffffff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blStylePr w:type="band1Horz">
      <w:tcPr>
        <w:shd w:val="clear" w:color="ffffff" w:themeColor="accent5" w:themeTint="75" w:fill="a9bee4" w:themeFill="accent5" w:themeFillTint="75"/>
      </w:tcPr>
    </w:tblStylePr>
    <w:tblStylePr w:type="band1Vert">
      <w:tcPr>
        <w:shd w:val="clear" w:color="ffffff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blStylePr w:type="band1Horz">
      <w:tcPr>
        <w:shd w:val="clear" w:color="ffffff" w:themeColor="accent6" w:themeTint="75" w:fill="bddba8" w:themeFill="accent6" w:themeFillTint="75"/>
      </w:tcPr>
    </w:tblStylePr>
    <w:tblStylePr w:type="band1Vert">
      <w:tcPr>
        <w:shd w:val="clear" w:color="ffffff" w:themeColor="accent6" w:themeTint="75" w:fill="bd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2">
    <w:name w:val="Grid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eebf6" w:themeFill="accent1" w:themeFillTint="34"/>
      </w:tcPr>
    </w:tblStylePr>
    <w:tblStylePr w:type="band1Vert">
      <w:tcPr>
        <w:shd w:val="clear" w:color="ffffff" w:themeColor="accent1" w:themeTint="34" w:fill="de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07abd" w:themeColor="accent1" w:themeTint="80" w:themeShade="95"/>
      </w:rPr>
    </w:tblStylePr>
    <w:tblStylePr w:type="firstRow">
      <w:rPr>
        <w:b/>
        <w:color w:val="307abd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</w:tblStylePr>
    <w:tblStylePr w:type="lastRow">
      <w:rPr>
        <w:b/>
        <w:color w:val="307abd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6d7" w:themeFill="accent2" w:themeFillTint="32"/>
      </w:tcPr>
    </w:tblStylePr>
    <w:tblStylePr w:type="band1Vert">
      <w:tcPr>
        <w:shd w:val="clear" w:color="ffffff" w:themeColor="accent2" w:themeTint="32" w:fill="fbe6d7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a5d12" w:themeColor="accent2" w:themeTint="97" w:themeShade="95"/>
      </w:rPr>
    </w:tblStylePr>
    <w:tblStylePr w:type="firstRow">
      <w:rPr>
        <w:b/>
        <w:color w:val="ca5d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</w:tblStylePr>
    <w:tblStylePr w:type="lastRow">
      <w:rPr>
        <w:b/>
        <w:color w:val="ca5d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ff2cb" w:themeFill="accent4" w:themeFillTint="34"/>
      </w:tcPr>
    </w:tblStylePr>
    <w:tblStylePr w:type="band1Vert">
      <w:tcPr>
        <w:shd w:val="clear" w:color="ffffff" w:themeColor="accent4" w:themeTint="34" w:fill="ff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d09d00" w:themeColor="accent4" w:themeTint="9A" w:themeShade="95"/>
      </w:rPr>
    </w:tblStylePr>
    <w:tblStylePr w:type="firstRow">
      <w:rPr>
        <w:b/>
        <w:color w:val="d09d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</w:tblStylePr>
    <w:tblStylePr w:type="lastRow">
      <w:rPr>
        <w:b/>
        <w:color w:val="d09d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3" w:themeFill="accent5" w:themeFillTint="34"/>
      </w:tcPr>
    </w:tblStylePr>
    <w:tblStylePr w:type="band1Vert">
      <w:tcPr>
        <w:shd w:val="clear" w:color="ffffff" w:themeColor="accent5" w:themeTint="34" w:fill="d9e2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275" w:themeColor="accent5" w:themeShade="95"/>
      </w:rPr>
    </w:tblStylePr>
    <w:tblStylePr w:type="firstRow">
      <w:rPr>
        <w:b/>
        <w:color w:val="254275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</w:tblStylePr>
    <w:tblStylePr w:type="lastRow">
      <w:rPr>
        <w:b/>
        <w:color w:val="254275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9" w:themeFill="accent6" w:themeFillTint="34"/>
      </w:tcPr>
    </w:tblStylePr>
    <w:tblStylePr w:type="band1Vert">
      <w:tcPr>
        <w:shd w:val="clear" w:color="ffffff" w:themeColor="accent6" w:themeTint="34" w:fill="e2efd9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275" w:themeColor="accent5" w:themeShade="95"/>
      </w:rPr>
    </w:tblStylePr>
    <w:tblStylePr w:type="firstRow">
      <w:rPr>
        <w:b/>
        <w:color w:val="254275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</w:tblStylePr>
    <w:tblStylePr w:type="lastRow">
      <w:rPr>
        <w:b/>
        <w:color w:val="254275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07abd" w:themeColor="accent1" w:themeTint="80" w:themeShade="95"/>
        <w:sz w:val="22"/>
      </w:rPr>
      <w:tcPr>
        <w:shd w:val="clear" w:color="ffffff" w:themeColor="accent1" w:themeTint="34" w:fill="deebf6" w:themeFill="accent1" w:themeFillTint="34"/>
      </w:tcPr>
    </w:tblStylePr>
    <w:tblStylePr w:type="band1Vert">
      <w:tcPr>
        <w:shd w:val="clear" w:color="ffffff" w:themeColor="accent1" w:themeTint="34" w:fill="deebf6" w:themeFill="accent1" w:themeFillTint="34"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a5d12" w:themeColor="accent2" w:themeTint="97" w:themeShade="95"/>
        <w:sz w:val="22"/>
      </w:rPr>
      <w:tcPr>
        <w:shd w:val="clear" w:color="ffffff" w:themeColor="accent2" w:themeTint="32" w:fill="fbe6d7" w:themeFill="accent2" w:themeFillTint="32"/>
      </w:tcPr>
    </w:tblStylePr>
    <w:tblStylePr w:type="band1Vert">
      <w:tcPr>
        <w:shd w:val="clear" w:color="ffffff" w:themeColor="accent2" w:themeTint="32" w:fill="fbe6d7" w:themeFill="accent2" w:themeFillTint="32"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d09d00" w:themeColor="accent4" w:themeTint="9A" w:themeShade="95"/>
        <w:sz w:val="22"/>
      </w:rPr>
      <w:tcPr>
        <w:shd w:val="clear" w:color="ffffff" w:themeColor="accent4" w:themeTint="34" w:fill="fff2cb" w:themeFill="accent4" w:themeFillTint="34"/>
      </w:tcPr>
    </w:tblStylePr>
    <w:tblStylePr w:type="band1Vert">
      <w:tcPr>
        <w:shd w:val="clear" w:color="ffffff" w:themeColor="accent4" w:themeTint="34" w:fill="fff2cb" w:themeFill="accent4" w:themeFillTint="34"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275" w:themeColor="accent5" w:themeShade="95"/>
        <w:sz w:val="22"/>
      </w:rPr>
      <w:tcPr>
        <w:shd w:val="clear" w:color="ffffff" w:themeColor="accent5" w:themeTint="34" w:fill="d9e2f3" w:themeFill="accent5" w:themeFillTint="34"/>
      </w:tcPr>
    </w:tblStylePr>
    <w:tblStylePr w:type="band1Vert">
      <w:tcPr>
        <w:shd w:val="clear" w:color="ffffff" w:themeColor="accent5" w:themeTint="34" w:fill="d9e2f3" w:themeFill="accent5" w:themeFillTint="34"/>
      </w:tcPr>
    </w:tblStylePr>
    <w:tblStylePr w:type="band2Horz">
      <w:rPr>
        <w:rFonts w:ascii="Arial" w:hAnsi="Arial"/>
        <w:color w:val="254275" w:themeColor="accent5" w:themeShade="95"/>
        <w:sz w:val="22"/>
      </w:r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16529" w:themeColor="accent6" w:themeShade="95"/>
        <w:sz w:val="22"/>
      </w:rPr>
      <w:tcPr>
        <w:shd w:val="clear" w:color="ffffff" w:themeColor="accent6" w:themeTint="34" w:fill="e2efd9" w:themeFill="accent6" w:themeFillTint="34"/>
      </w:tcPr>
    </w:tblStylePr>
    <w:tblStylePr w:type="band1Vert">
      <w:tcPr>
        <w:shd w:val="clear" w:color="ffffff" w:themeColor="accent6" w:themeTint="34" w:fill="e2efd9" w:themeFill="accent6" w:themeFillTint="34"/>
      </w:tcPr>
    </w:tblStylePr>
    <w:tblStylePr w:type="band2Horz">
      <w:rPr>
        <w:rFonts w:ascii="Arial" w:hAnsi="Arial"/>
        <w:color w:val="416529" w:themeColor="accent6" w:themeShade="95"/>
        <w:sz w:val="22"/>
      </w:r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6e6f4" w:themeFill="accent1" w:themeFillTint="40"/>
      </w:tcPr>
    </w:tblStylePr>
    <w:tblStylePr w:type="band1Vert">
      <w:tcPr>
        <w:shd w:val="clear" w:color="ffffff" w:themeColor="accent1" w:themeTint="40" w:fill="d6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0dcf0" w:themeFill="accent5" w:themeFillTint="40"/>
      </w:tcPr>
    </w:tblStylePr>
    <w:tblStylePr w:type="band1Vert">
      <w:tcPr>
        <w:shd w:val="clear" w:color="ffffff" w:themeColor="accent5" w:themeTint="40" w:fill="d0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cd0" w:themeFill="accent6" w:themeFillTint="40"/>
      </w:tcPr>
    </w:tblStylePr>
    <w:tblStylePr w:type="band1Vert">
      <w:tcPr>
        <w:shd w:val="clear" w:color="ffffff" w:themeColor="accent6" w:themeTint="40" w:fill="dbec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4">
    <w:name w:val="List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6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6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5">
    <w:name w:val="List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6">
    <w:name w:val="List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7">
    <w:name w:val="List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8">
    <w:name w:val="List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0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0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9">
    <w:name w:val="List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c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c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0">
    <w:name w:val="List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2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9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a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9d1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6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6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0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0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c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c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blStylePr w:type="band1Horz"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blStylePr w:type="band1Horz"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blStylePr w:type="band1Horz"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blStylePr w:type="band1Horz"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2">
    <w:name w:val="List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6e6f4" w:themeFill="accent1" w:themeFillTint="40"/>
      </w:tcPr>
    </w:tblStylePr>
    <w:tblStylePr w:type="band1Vert">
      <w:tcPr>
        <w:shd w:val="clear" w:color="ffffff" w:themeColor="accent1" w:themeTint="40" w:fill="d6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b8d" w:themeColor="accent1" w:themeShade="95"/>
      </w:rPr>
    </w:tblStylePr>
    <w:tblStylePr w:type="firstRow">
      <w:rPr>
        <w:b/>
        <w:color w:val="245b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</w:tblStylePr>
    <w:tblStylePr w:type="lastRow">
      <w:rPr>
        <w:b/>
        <w:color w:val="245b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3">
    <w:name w:val="List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a5d12" w:themeColor="accent2" w:themeTint="97" w:themeShade="95"/>
      </w:rPr>
    </w:tblStylePr>
    <w:tblStylePr w:type="firstRow">
      <w:rPr>
        <w:b/>
        <w:color w:val="ca5d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</w:tblStylePr>
    <w:tblStylePr w:type="lastRow">
      <w:rPr>
        <w:b/>
        <w:color w:val="ca5d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4">
    <w:name w:val="List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5">
    <w:name w:val="List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d09d00" w:themeColor="accent4" w:themeTint="9A" w:themeShade="95"/>
      </w:rPr>
    </w:tblStylePr>
    <w:tblStylePr w:type="firstRow">
      <w:rPr>
        <w:b/>
        <w:color w:val="d09d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</w:tblStylePr>
    <w:tblStylePr w:type="lastRow">
      <w:rPr>
        <w:b/>
        <w:color w:val="d09d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6">
    <w:name w:val="List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0dcf0" w:themeFill="accent5" w:themeFillTint="40"/>
      </w:tcPr>
    </w:tblStylePr>
    <w:tblStylePr w:type="band1Vert">
      <w:tcPr>
        <w:shd w:val="clear" w:color="ffffff" w:themeColor="accent5" w:themeTint="40" w:fill="d0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ba0" w:themeColor="accent5" w:themeTint="9A" w:themeShade="95"/>
      </w:rPr>
    </w:tblStylePr>
    <w:tblStylePr w:type="firstRow">
      <w:rPr>
        <w:b/>
        <w:color w:val="335b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</w:tblStylePr>
    <w:tblStylePr w:type="lastRow">
      <w:rPr>
        <w:b/>
        <w:color w:val="335b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7">
    <w:name w:val="List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cd0" w:themeFill="accent6" w:themeFillTint="40"/>
      </w:tcPr>
    </w:tblStylePr>
    <w:tblStylePr w:type="band1Vert">
      <w:tcPr>
        <w:shd w:val="clear" w:color="ffffff" w:themeColor="accent6" w:themeTint="40" w:fill="dbec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e923c" w:themeColor="accent6" w:themeTint="98" w:themeShade="95"/>
      </w:rPr>
    </w:tblStylePr>
    <w:tblStylePr w:type="firstRow">
      <w:rPr>
        <w:b/>
        <w:color w:val="5e92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</w:tblStylePr>
    <w:tblStylePr w:type="lastRow">
      <w:rPr>
        <w:b/>
        <w:color w:val="5e92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8">
    <w:name w:val="List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b8d" w:themeColor="accent1" w:themeShade="95"/>
        <w:sz w:val="22"/>
      </w:rPr>
      <w:tcPr>
        <w:shd w:val="clear" w:color="ffffff" w:themeColor="accent1" w:themeTint="40" w:fill="d6e6f4" w:themeFill="accent1" w:themeFillTint="40"/>
      </w:tcPr>
    </w:tblStylePr>
    <w:tblStylePr w:type="band1Vert">
      <w:tcPr>
        <w:shd w:val="clear" w:color="ffffff" w:themeColor="accent1" w:themeTint="40" w:fill="d6e6f4" w:themeFill="accent1" w:themeFillTint="40"/>
      </w:tcPr>
    </w:tblStylePr>
    <w:tblStylePr w:type="band2Horz">
      <w:rPr>
        <w:rFonts w:ascii="Arial" w:hAnsi="Arial"/>
        <w:color w:val="245b8d" w:themeColor="accent1" w:themeShade="95"/>
        <w:sz w:val="22"/>
      </w:r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b8d" w:themeColor="accent1" w:themeShade="95"/>
        <w:sz w:val="22"/>
      </w:rPr>
    </w:tblStylePr>
  </w:style>
  <w:style w:type="table" w:styleId="790">
    <w:name w:val="List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a5d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</w:tblStylePr>
  </w:style>
  <w:style w:type="table" w:styleId="791">
    <w:name w:val="List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d09d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</w:tblStylePr>
  </w:style>
  <w:style w:type="table" w:styleId="793">
    <w:name w:val="List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ba0" w:themeColor="accent5" w:themeTint="9A" w:themeShade="95"/>
        <w:sz w:val="22"/>
      </w:rPr>
      <w:tcPr>
        <w:shd w:val="clear" w:color="ffffff" w:themeColor="accent5" w:themeTint="40" w:fill="d0dcf0" w:themeFill="accent5" w:themeFillTint="40"/>
      </w:tcPr>
    </w:tblStylePr>
    <w:tblStylePr w:type="band1Vert">
      <w:tcPr>
        <w:shd w:val="clear" w:color="ffffff" w:themeColor="accent5" w:themeTint="40" w:fill="d0dcf0" w:themeFill="accent5" w:themeFillTint="40"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</w:tblStylePr>
  </w:style>
  <w:style w:type="table" w:styleId="794">
    <w:name w:val="List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e923c" w:themeColor="accent6" w:themeTint="98" w:themeShade="95"/>
        <w:sz w:val="22"/>
      </w:rPr>
      <w:tcPr>
        <w:shd w:val="clear" w:color="ffffff" w:themeColor="accent6" w:themeTint="40" w:fill="dbecd0" w:themeFill="accent6" w:themeFillTint="40"/>
      </w:tcPr>
    </w:tblStylePr>
    <w:tblStylePr w:type="band1Vert">
      <w:tcPr>
        <w:shd w:val="clear" w:color="ffffff" w:themeColor="accent6" w:themeTint="40" w:fill="dbecd0" w:themeFill="accent6" w:themeFillTint="40"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</w:tblStylePr>
  </w:style>
  <w:style w:type="table" w:styleId="795">
    <w:name w:val="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6">
    <w:name w:val="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2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2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9a3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9a3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9a3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9a3d8" w:themeFill="accent1" w:themeFillTint="EA"/>
      </w:tcPr>
    </w:tblStylePr>
  </w:style>
  <w:style w:type="table" w:styleId="797">
    <w:name w:val="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2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2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2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285" w:themeFill="accent2" w:themeFillTint="97"/>
      </w:tcPr>
    </w:tblStylePr>
  </w:style>
  <w:style w:type="table" w:styleId="798">
    <w:name w:val="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9">
    <w:name w:val="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9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9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9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965" w:themeFill="accent4" w:themeFillTint="9A"/>
      </w:tcPr>
    </w:tblStylePr>
  </w:style>
  <w:style w:type="table" w:styleId="800">
    <w:name w:val="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1">
    <w:name w:val="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2">
    <w:name w:val="Bordered &amp; 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3">
    <w:name w:val="Bordered &amp; 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2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2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9a3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9a3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9a3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9a3d8" w:themeFill="accent1" w:themeFillTint="EA"/>
      </w:tcPr>
    </w:tblStylePr>
  </w:style>
  <w:style w:type="table" w:styleId="804">
    <w:name w:val="Bordered &amp; 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6d7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2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2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2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285" w:themeFill="accent2" w:themeFillTint="97"/>
      </w:tcPr>
    </w:tblStylePr>
  </w:style>
  <w:style w:type="table" w:styleId="805">
    <w:name w:val="Bordered &amp; 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6">
    <w:name w:val="Bordered &amp; 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9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9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9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965" w:themeFill="accent4" w:themeFillTint="9A"/>
      </w:tcPr>
    </w:tblStylePr>
  </w:style>
  <w:style w:type="table" w:styleId="807">
    <w:name w:val="Bordered &amp; 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8">
    <w:name w:val="Bordered &amp; 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9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9">
    <w:name w:val="Bordered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0">
    <w:name w:val="Bordered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1">
    <w:name w:val="Bordered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2">
    <w:name w:val="Bordered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3">
    <w:name w:val="Bordered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4">
    <w:name w:val="Bordered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5">
    <w:name w:val="Bordered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6">
    <w:name w:val="Hyperlink"/>
    <w:uiPriority w:val="99"/>
    <w:unhideWhenUsed/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/>
    <w:unhideWhenUsed/>
    <w:pPr>
      <w:spacing w:after="40" w:line="240" w:lineRule="auto"/>
    </w:pPr>
    <w:rPr>
      <w:sz w:val="18"/>
    </w:rPr>
  </w:style>
  <w:style w:type="character" w:styleId="818">
    <w:name w:val="Footnote Text Char"/>
    <w:link w:val="817"/>
    <w:uiPriority w:val="99"/>
    <w:rPr>
      <w:sz w:val="18"/>
    </w:rPr>
  </w:style>
  <w:style w:type="character" w:styleId="819">
    <w:name w:val="footnote reference"/>
    <w:uiPriority w:val="99"/>
    <w:unhideWhenUsed/>
    <w:rPr>
      <w:vertAlign w:val="superscript"/>
    </w:rPr>
  </w:style>
  <w:style w:type="paragraph" w:styleId="820">
    <w:name w:val="endnote text"/>
    <w:basedOn w:val="834"/>
    <w:link w:val="821"/>
    <w:uiPriority w:val="99"/>
    <w:semiHidden/>
    <w:unhideWhenUsed/>
    <w:pPr>
      <w:spacing w:after="0" w:line="240" w:lineRule="auto"/>
    </w:pPr>
    <w:rPr>
      <w:sz w:val="20"/>
    </w:rPr>
  </w:style>
  <w:style w:type="character" w:styleId="821">
    <w:name w:val="Endnote Text Char"/>
    <w:link w:val="820"/>
    <w:uiPriority w:val="99"/>
    <w:rPr>
      <w:sz w:val="20"/>
    </w:rPr>
  </w:style>
  <w:style w:type="character" w:styleId="822">
    <w:name w:val="endnote reference"/>
    <w:uiPriority w:val="99"/>
    <w:semiHidden/>
    <w:unhideWhenUsed/>
    <w:rPr>
      <w:vertAlign w:val="superscript"/>
    </w:rPr>
  </w:style>
  <w:style w:type="paragraph" w:styleId="823">
    <w:name w:val="toc 1"/>
    <w:basedOn w:val="834"/>
    <w:next w:val="834"/>
    <w:uiPriority w:val="39"/>
    <w:unhideWhenUsed/>
    <w:pPr>
      <w:ind w:left="0" w:right="0" w:firstLine="0"/>
      <w:spacing w:after="57"/>
    </w:pPr>
  </w:style>
  <w:style w:type="paragraph" w:styleId="824">
    <w:name w:val="toc 2"/>
    <w:basedOn w:val="834"/>
    <w:next w:val="834"/>
    <w:uiPriority w:val="39"/>
    <w:unhideWhenUsed/>
    <w:pPr>
      <w:ind w:left="283" w:right="0" w:firstLine="0"/>
      <w:spacing w:after="57"/>
    </w:pPr>
  </w:style>
  <w:style w:type="paragraph" w:styleId="825">
    <w:name w:val="toc 3"/>
    <w:basedOn w:val="834"/>
    <w:next w:val="834"/>
    <w:uiPriority w:val="39"/>
    <w:unhideWhenUsed/>
    <w:pPr>
      <w:ind w:left="567" w:right="0" w:firstLine="0"/>
      <w:spacing w:after="57"/>
    </w:pPr>
  </w:style>
  <w:style w:type="paragraph" w:styleId="826">
    <w:name w:val="toc 4"/>
    <w:basedOn w:val="834"/>
    <w:next w:val="834"/>
    <w:uiPriority w:val="39"/>
    <w:unhideWhenUsed/>
    <w:pPr>
      <w:ind w:left="850" w:right="0" w:firstLine="0"/>
      <w:spacing w:after="57"/>
    </w:pPr>
  </w:style>
  <w:style w:type="paragraph" w:styleId="827">
    <w:name w:val="toc 5"/>
    <w:basedOn w:val="834"/>
    <w:next w:val="834"/>
    <w:uiPriority w:val="39"/>
    <w:unhideWhenUsed/>
    <w:pPr>
      <w:ind w:left="1134" w:right="0" w:firstLine="0"/>
      <w:spacing w:after="57"/>
    </w:pPr>
  </w:style>
  <w:style w:type="paragraph" w:styleId="828">
    <w:name w:val="toc 6"/>
    <w:basedOn w:val="834"/>
    <w:next w:val="834"/>
    <w:uiPriority w:val="39"/>
    <w:unhideWhenUsed/>
    <w:pPr>
      <w:ind w:left="1417" w:right="0" w:firstLine="0"/>
      <w:spacing w:after="57"/>
    </w:pPr>
  </w:style>
  <w:style w:type="paragraph" w:styleId="829">
    <w:name w:val="toc 7"/>
    <w:basedOn w:val="834"/>
    <w:next w:val="834"/>
    <w:uiPriority w:val="39"/>
    <w:unhideWhenUsed/>
    <w:pPr>
      <w:ind w:left="1701" w:right="0" w:firstLine="0"/>
      <w:spacing w:after="57"/>
    </w:pPr>
  </w:style>
  <w:style w:type="paragraph" w:styleId="830">
    <w:name w:val="toc 8"/>
    <w:basedOn w:val="834"/>
    <w:next w:val="834"/>
    <w:uiPriority w:val="39"/>
    <w:unhideWhenUsed/>
    <w:pPr>
      <w:ind w:left="1984" w:right="0" w:firstLine="0"/>
      <w:spacing w:after="57"/>
    </w:pPr>
  </w:style>
  <w:style w:type="paragraph" w:styleId="831">
    <w:name w:val="toc 9"/>
    <w:basedOn w:val="834"/>
    <w:next w:val="834"/>
    <w:uiPriority w:val="39"/>
    <w:unhideWhenUsed/>
    <w:pPr>
      <w:ind w:left="2268" w:right="0" w:firstLine="0"/>
      <w:spacing w:after="57"/>
    </w:pPr>
  </w:style>
  <w:style w:type="paragraph" w:styleId="832">
    <w:name w:val="TOC Heading"/>
    <w:uiPriority w:val="39"/>
    <w:unhideWhenUsed/>
  </w:style>
  <w:style w:type="paragraph" w:styleId="833">
    <w:name w:val="table of figures"/>
    <w:basedOn w:val="834"/>
    <w:next w:val="834"/>
    <w:uiPriority w:val="99"/>
    <w:unhideWhenUsed/>
    <w:pPr>
      <w:spacing w:after="0" w:afterAutospacing="0"/>
    </w:pPr>
  </w:style>
  <w:style w:type="paragraph" w:styleId="834" w:default="1">
    <w:name w:val="Normal"/>
    <w:qFormat/>
  </w:style>
  <w:style w:type="table" w:styleId="8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6" w:default="1">
    <w:name w:val="No List"/>
    <w:uiPriority w:val="99"/>
    <w:semiHidden/>
    <w:unhideWhenUsed/>
  </w:style>
  <w:style w:type="paragraph" w:styleId="837">
    <w:name w:val="No Spacing"/>
    <w:basedOn w:val="834"/>
    <w:uiPriority w:val="1"/>
    <w:qFormat/>
    <w:pPr>
      <w:spacing w:after="0" w:line="240" w:lineRule="auto"/>
    </w:pPr>
  </w:style>
  <w:style w:type="paragraph" w:styleId="838">
    <w:name w:val="List Paragraph"/>
    <w:basedOn w:val="834"/>
    <w:uiPriority w:val="34"/>
    <w:qFormat/>
    <w:pPr>
      <w:contextualSpacing/>
      <w:ind w:left="720"/>
    </w:pPr>
  </w:style>
  <w:style w:type="character" w:styleId="83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hyperlink" Target="https://ru.wikipedia.org/wiki/Bash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Р7-Офис/2024.1.2.400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2024-03-20T17:38:56Z</dcterms:modified>
</cp:coreProperties>
</file>