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CYNARIS SOLUTIONS PRIVATE LIMITED</w:t>
      </w:r>
    </w:p>
    <w:p>
      <w:pPr>
        <w:pStyle w:val="Title"/>
        <w:jc w:val="center"/>
      </w:pPr>
      <w:r>
        <w:t>Week 3 – Day 5</w:t>
        <w:br/>
        <w:t>Hyperparameter Tuning</w:t>
      </w:r>
    </w:p>
    <w:p>
      <w:pPr>
        <w:jc w:val="center"/>
      </w:pPr>
      <w:r>
        <w:rPr>
          <w:i/>
        </w:rPr>
        <w:t>AI/ML Internship | Wine Classification Experiments</w:t>
      </w:r>
    </w:p>
    <w:p>
      <w:pPr>
        <w:pStyle w:val="Heading1"/>
      </w:pPr>
      <w:r>
        <w:t>1. Objective</w:t>
      </w:r>
    </w:p>
    <w:p>
      <w:r>
        <w:t>The objective of W3D5 was to compare multiple classification algorithms, study the effect of selected hyperparameters, tune a Random Forest model using GridSearchCV, evaluate model performance, save results to CSV, and record the experiment in MLflow.</w:t>
      </w:r>
    </w:p>
    <w:p>
      <w:pPr>
        <w:pStyle w:val="Heading1"/>
      </w:pPr>
      <w:r>
        <w:t>2. Dataset and Preparation</w:t>
      </w:r>
    </w:p>
    <w:p>
      <w:r>
        <w:t>The experiments used the Wine dataset provided by scikit-learn. The dataset contains 178 samples, 13 features, and 3 target classes. The observed class distribution was [59, 71, 48]. The workflow used a stratified 80/20 train-test split with random_state=42. StandardScaler was used inside pipelines where applicable to keep preprocessing within the model workflow.</w:t>
      </w:r>
    </w:p>
    <w:p>
      <w:pPr>
        <w:pStyle w:val="Heading1"/>
      </w:pPr>
      <w:r>
        <w:t>3. Classifier Comparison</w:t>
      </w:r>
    </w:p>
    <w:p>
      <w:r>
        <w:t>Six classifiers were evaluated using test accuracy, macro-F1, and 5-fold cross-validation (mean ± standard deviation). The values below are transcribed from the provided terminal output.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Classifier</w:t>
            </w:r>
          </w:p>
        </w:tc>
        <w:tc>
          <w:tcPr>
            <w:tcW w:type="dxa" w:w="2520"/>
          </w:tcPr>
          <w:p>
            <w:r>
              <w:t>Test Accuracy</w:t>
            </w:r>
          </w:p>
        </w:tc>
        <w:tc>
          <w:tcPr>
            <w:tcW w:type="dxa" w:w="2520"/>
          </w:tcPr>
          <w:p>
            <w:r>
              <w:t>Macro-F1</w:t>
            </w:r>
          </w:p>
        </w:tc>
        <w:tc>
          <w:tcPr>
            <w:tcW w:type="dxa" w:w="2520"/>
          </w:tcPr>
          <w:p>
            <w:r>
              <w:t>5-Fold CV (Mean ± SD)</w:t>
            </w:r>
          </w:p>
        </w:tc>
      </w:tr>
      <w:tr>
        <w:tc>
          <w:tcPr>
            <w:tcW w:type="dxa" w:w="2520"/>
          </w:tcPr>
          <w:p>
            <w:r>
              <w:t>Logistic Regression</w:t>
            </w:r>
          </w:p>
        </w:tc>
        <w:tc>
          <w:tcPr>
            <w:tcW w:type="dxa" w:w="2520"/>
          </w:tcPr>
          <w:p>
            <w:r>
              <w:t>0.9722</w:t>
            </w:r>
          </w:p>
        </w:tc>
        <w:tc>
          <w:tcPr>
            <w:tcW w:type="dxa" w:w="2520"/>
          </w:tcPr>
          <w:p>
            <w:r>
              <w:t>0.9710</w:t>
            </w:r>
          </w:p>
        </w:tc>
        <w:tc>
          <w:tcPr>
            <w:tcW w:type="dxa" w:w="2520"/>
          </w:tcPr>
          <w:p>
            <w:r>
              <w:t>0.9791 ± 0.0277</w:t>
            </w:r>
          </w:p>
        </w:tc>
      </w:tr>
      <w:tr>
        <w:tc>
          <w:tcPr>
            <w:tcW w:type="dxa" w:w="2520"/>
          </w:tcPr>
          <w:p>
            <w:r>
              <w:t>Decision Tree</w:t>
            </w:r>
          </w:p>
        </w:tc>
        <w:tc>
          <w:tcPr>
            <w:tcW w:type="dxa" w:w="2520"/>
          </w:tcPr>
          <w:p>
            <w:r>
              <w:t>0.9444</w:t>
            </w:r>
          </w:p>
        </w:tc>
        <w:tc>
          <w:tcPr>
            <w:tcW w:type="dxa" w:w="2520"/>
          </w:tcPr>
          <w:p>
            <w:r>
              <w:t>0.9457</w:t>
            </w:r>
          </w:p>
        </w:tc>
        <w:tc>
          <w:tcPr>
            <w:tcW w:type="dxa" w:w="2520"/>
          </w:tcPr>
          <w:p>
            <w:r>
              <w:t>0.9022 ± 0.0586</w:t>
            </w:r>
          </w:p>
        </w:tc>
      </w:tr>
      <w:tr>
        <w:tc>
          <w:tcPr>
            <w:tcW w:type="dxa" w:w="2520"/>
          </w:tcPr>
          <w:p>
            <w:r>
              <w:t>Random Forest</w:t>
            </w:r>
          </w:p>
        </w:tc>
        <w:tc>
          <w:tcPr>
            <w:tcW w:type="dxa" w:w="2520"/>
          </w:tcPr>
          <w:p>
            <w:r>
              <w:t>1.0000</w:t>
            </w:r>
          </w:p>
        </w:tc>
        <w:tc>
          <w:tcPr>
            <w:tcW w:type="dxa" w:w="2520"/>
          </w:tcPr>
          <w:p>
            <w:r>
              <w:t>1.0000</w:t>
            </w:r>
          </w:p>
        </w:tc>
        <w:tc>
          <w:tcPr>
            <w:tcW w:type="dxa" w:w="2520"/>
          </w:tcPr>
          <w:p>
            <w:r>
              <w:t>0.9791 ± 0.0277</w:t>
            </w:r>
          </w:p>
        </w:tc>
      </w:tr>
      <w:tr>
        <w:tc>
          <w:tcPr>
            <w:tcW w:type="dxa" w:w="2520"/>
          </w:tcPr>
          <w:p>
            <w:r>
              <w:t>SVM (RBF)</w:t>
            </w:r>
          </w:p>
        </w:tc>
        <w:tc>
          <w:tcPr>
            <w:tcW w:type="dxa" w:w="2520"/>
          </w:tcPr>
          <w:p>
            <w:r>
              <w:t>0.9444</w:t>
            </w:r>
          </w:p>
        </w:tc>
        <w:tc>
          <w:tcPr>
            <w:tcW w:type="dxa" w:w="2520"/>
          </w:tcPr>
          <w:p>
            <w:r>
              <w:t>0.9407</w:t>
            </w:r>
          </w:p>
        </w:tc>
        <w:tc>
          <w:tcPr>
            <w:tcW w:type="dxa" w:w="2520"/>
          </w:tcPr>
          <w:p>
            <w:r>
              <w:t>0.9931 ± 0.0138</w:t>
            </w:r>
          </w:p>
        </w:tc>
      </w:tr>
      <w:tr>
        <w:tc>
          <w:tcPr>
            <w:tcW w:type="dxa" w:w="2520"/>
          </w:tcPr>
          <w:p>
            <w:r>
              <w:t>KNN (K=5)</w:t>
            </w:r>
          </w:p>
        </w:tc>
        <w:tc>
          <w:tcPr>
            <w:tcW w:type="dxa" w:w="2520"/>
          </w:tcPr>
          <w:p>
            <w:r>
              <w:t>0.9722</w:t>
            </w:r>
          </w:p>
        </w:tc>
        <w:tc>
          <w:tcPr>
            <w:tcW w:type="dxa" w:w="2520"/>
          </w:tcPr>
          <w:p>
            <w:r>
              <w:t>0.9718</w:t>
            </w:r>
          </w:p>
        </w:tc>
        <w:tc>
          <w:tcPr>
            <w:tcW w:type="dxa" w:w="2520"/>
          </w:tcPr>
          <w:p>
            <w:r>
              <w:t>0.9507 ± 0.0353</w:t>
            </w:r>
          </w:p>
        </w:tc>
      </w:tr>
      <w:tr>
        <w:tc>
          <w:tcPr>
            <w:tcW w:type="dxa" w:w="2520"/>
          </w:tcPr>
          <w:p>
            <w:r>
              <w:t>Gaussian Naive Bayes</w:t>
            </w:r>
          </w:p>
        </w:tc>
        <w:tc>
          <w:tcPr>
            <w:tcW w:type="dxa" w:w="2520"/>
          </w:tcPr>
          <w:p>
            <w:r>
              <w:t>0.9722</w:t>
            </w:r>
          </w:p>
        </w:tc>
        <w:tc>
          <w:tcPr>
            <w:tcW w:type="dxa" w:w="2520"/>
          </w:tcPr>
          <w:p>
            <w:r>
              <w:t>0.9743</w:t>
            </w:r>
          </w:p>
        </w:tc>
        <w:tc>
          <w:tcPr>
            <w:tcW w:type="dxa" w:w="2520"/>
          </w:tcPr>
          <w:p>
            <w:r>
              <w:t>0.9722 ± 0.0259</w:t>
            </w:r>
          </w:p>
        </w:tc>
      </w:tr>
    </w:tbl>
    <w:p>
      <w:pPr>
        <w:pStyle w:val="Heading1"/>
      </w:pPr>
      <w:r>
        <w:t>4. KNN Hyperparameter Experiment</w:t>
      </w:r>
    </w:p>
    <w:p>
      <w:r>
        <w:t>The number of neighbors K was varied across 1, 3, 5, 7, 11, 15, and 21. The terminal output reported the following test accuracies and cross-validation results: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K</w:t>
            </w:r>
          </w:p>
        </w:tc>
        <w:tc>
          <w:tcPr>
            <w:tcW w:type="dxa" w:w="3360"/>
          </w:tcPr>
          <w:p>
            <w:r>
              <w:t>Test Accuracy</w:t>
            </w:r>
          </w:p>
        </w:tc>
        <w:tc>
          <w:tcPr>
            <w:tcW w:type="dxa" w:w="3360"/>
          </w:tcPr>
          <w:p>
            <w:r>
              <w:t>5-Fold CV (Mean ± SD)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0.9722</w:t>
            </w:r>
          </w:p>
        </w:tc>
        <w:tc>
          <w:tcPr>
            <w:tcW w:type="dxa" w:w="3360"/>
          </w:tcPr>
          <w:p>
            <w:r>
              <w:t>0.9227 ± 0.0335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0.9722</w:t>
            </w:r>
          </w:p>
        </w:tc>
        <w:tc>
          <w:tcPr>
            <w:tcW w:type="dxa" w:w="3360"/>
          </w:tcPr>
          <w:p>
            <w:r>
              <w:t>0.9369 ± 0.0254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0.9722</w:t>
            </w:r>
          </w:p>
        </w:tc>
        <w:tc>
          <w:tcPr>
            <w:tcW w:type="dxa" w:w="3360"/>
          </w:tcPr>
          <w:p>
            <w:r>
              <w:t>0.9507 ± 0.0353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1.0000</w:t>
            </w:r>
          </w:p>
        </w:tc>
        <w:tc>
          <w:tcPr>
            <w:tcW w:type="dxa" w:w="3360"/>
          </w:tcPr>
          <w:p>
            <w:r>
              <w:t>0.9579 ± 0.0405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1.0000</w:t>
            </w:r>
          </w:p>
        </w:tc>
        <w:tc>
          <w:tcPr>
            <w:tcW w:type="dxa" w:w="3360"/>
          </w:tcPr>
          <w:p>
            <w:r>
              <w:t>0.9579 ± 0.0405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1.0000</w:t>
            </w:r>
          </w:p>
        </w:tc>
        <w:tc>
          <w:tcPr>
            <w:tcW w:type="dxa" w:w="3360"/>
          </w:tcPr>
          <w:p>
            <w:r>
              <w:t>0.9579 ± 0.0336</w:t>
            </w:r>
          </w:p>
        </w:tc>
      </w:tr>
      <w:tr>
        <w:tc>
          <w:tcPr>
            <w:tcW w:type="dxa" w:w="3360"/>
          </w:tcPr>
          <w:p>
            <w:r>
              <w:t>21</w:t>
            </w:r>
          </w:p>
        </w:tc>
        <w:tc>
          <w:tcPr>
            <w:tcW w:type="dxa" w:w="3360"/>
          </w:tcPr>
          <w:p>
            <w:r>
              <w:t>1.0000</w:t>
            </w:r>
          </w:p>
        </w:tc>
        <w:tc>
          <w:tcPr>
            <w:tcW w:type="dxa" w:w="3360"/>
          </w:tcPr>
          <w:p>
            <w:r>
              <w:t>0.9579 ± 0.0405</w:t>
            </w:r>
          </w:p>
        </w:tc>
      </w:tr>
    </w:tbl>
    <w:p>
      <w:pPr>
        <w:pStyle w:val="Heading1"/>
      </w:pPr>
      <w:r>
        <w:t>5. SVM Experiments</w:t>
      </w:r>
    </w:p>
    <w:p>
      <w:r>
        <w:t>The provided output includes an RBF SVM with C=100 and a linear SVM. Both achieved test accuracy of 0.9444. The RBF model reported macro-F1 0.9407 and CV 0.9931 ± 0.0138; the linear model reported macro-F1 0.9453 and CV 0.9862 ± 0.0276. These results alone do not prove overfitting; a training-score comparison and further validation would be needed to make that conclusion.</w:t>
      </w:r>
    </w:p>
    <w:p>
      <w:pPr>
        <w:pStyle w:val="Heading1"/>
      </w:pPr>
      <w:r>
        <w:t>6. Random Forest GridSearchCV</w:t>
      </w:r>
    </w:p>
    <w:p>
      <w:r>
        <w:t>GridSearchCV evaluated 12 parameter combinations using 5-fold stratified cross-validation. The search varied n_estimators (50, 200), max_depth (None, 10, 20), and min_samples_split (2, 5).</w:t>
      </w:r>
    </w:p>
    <w:p>
      <w:pPr>
        <w:pStyle w:val="ListBullet"/>
      </w:pPr>
      <w:r>
        <w:t>Best parameters: max_depth=None, min_samples_split=2, n_estimators=200</w:t>
      </w:r>
    </w:p>
    <w:p>
      <w:pPr>
        <w:pStyle w:val="ListBullet"/>
      </w:pPr>
      <w:r>
        <w:t>Best cross-validation accuracy: 0.9791</w:t>
      </w:r>
    </w:p>
    <w:p>
      <w:pPr>
        <w:pStyle w:val="ListBullet"/>
      </w:pPr>
      <w:r>
        <w:t>Best model test accuracy: 1.0000</w:t>
      </w:r>
    </w:p>
    <w:p>
      <w:pPr>
        <w:pStyle w:val="ListBullet"/>
      </w:pPr>
      <w:r>
        <w:t>Best model macro-F1: 1.0000</w:t>
      </w:r>
    </w:p>
    <w:p>
      <w:r>
        <w:t>The results CSV was saved to W3D5_HyperparameterTuning/outputs/wine_tuning_results.csv. The MLflow experiment was named Cynaris-W3D5-Hyperparameter-Tuning.</w:t>
      </w:r>
    </w:p>
    <w:p>
      <w:pPr>
        <w:pStyle w:val="Heading1"/>
      </w:pPr>
      <w:r>
        <w:t>7. Test Validation</w:t>
      </w:r>
    </w:p>
    <w:p>
      <w:r>
        <w:t>The W3D5 test file was run with pytest. All three tests passed in 8.95 seconds:</w:t>
      </w:r>
    </w:p>
    <w:p>
      <w:pPr>
        <w:pStyle w:val="ListBullet"/>
      </w:pPr>
      <w:r>
        <w:t>test_pipeline_can_fit_and_predict</w:t>
      </w:r>
    </w:p>
    <w:p>
      <w:pPr>
        <w:pStyle w:val="ListBullet"/>
      </w:pPr>
      <w:r>
        <w:t>test_all_seven_knn_values_are_valid</w:t>
      </w:r>
    </w:p>
    <w:p>
      <w:pPr>
        <w:pStyle w:val="ListBullet"/>
      </w:pPr>
      <w:r>
        <w:t>test_gridsearch_finds_best_parameters</w:t>
      </w:r>
    </w:p>
    <w:p>
      <w:pPr>
        <w:pStyle w:val="Heading1"/>
      </w:pPr>
      <w:r>
        <w:t>8. Screenshots / Evidence</w:t>
      </w:r>
    </w:p>
    <w:p>
      <w:r>
        <w:t>The following screenshots were supplied during the task and are included as evidence of the experiment output and test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82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5165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82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Classifier comparison, KNN values, and SVM experiment 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41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5171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41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Random Forest GridSearchCV results, saved CSV, and MLflow experiment confirmation.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438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0474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3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Pytest validation output: all three W3D5 tests passed.</w:t>
      </w:r>
    </w:p>
    <w:p>
      <w:pPr>
        <w:pStyle w:val="Heading1"/>
      </w:pPr>
      <w:r>
        <w:t>9. Conclusion</w:t>
      </w:r>
    </w:p>
    <w:p>
      <w:r>
        <w:t>The W3D5 workflow successfully compared six classifiers, explored KNN and SVM settings, performed Random Forest hyperparameter tuning with GridSearchCV, exported a CSV results file, logged an MLflow experiment, and passed all three automated tests. Random Forest and several larger KNN values achieved 1.0000 test accuracy on this split; these results should be interpreted alongside cross-validation because a single test split does not establish general performance on unseen data.</w:t>
      </w:r>
    </w:p>
    <w:p>
      <w:pPr>
        <w:pStyle w:val="Heading1"/>
      </w:pPr>
      <w:r>
        <w:t>10. Reproduction Commands</w:t>
      </w:r>
    </w:p>
    <w:p>
      <w:r>
        <w:rPr>
          <w:rFonts w:ascii="Consolas" w:hAnsi="Consolas"/>
          <w:sz w:val="18"/>
        </w:rPr>
        <w:t>python W3D5_HyperparameterTuning/wine_hyperparameter_tuning.py</w:t>
      </w:r>
    </w:p>
    <w:p>
      <w:r>
        <w:rPr>
          <w:rFonts w:ascii="Consolas" w:hAnsi="Consolas"/>
          <w:sz w:val="18"/>
        </w:rPr>
        <w:t>python -m pytest W3D5_HyperparameterTuning/tests/test_w3d5.py -v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Cynaris Solutions Private Limited | W3D5 Hyperparameter Tuning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