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43FF" w14:textId="77777777" w:rsidR="00C803CB" w:rsidRDefault="00C803CB" w:rsidP="00C803CB">
      <w:pPr>
        <w:jc w:val="center"/>
      </w:pPr>
      <w:r w:rsidRPr="00206E68"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46454229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>[1] B. Sengupta and S. Ruj, “Publicly verifiable secure cloud storage for dynamic data using secure network coding,” in ACM Asia Conference on Computer and Communications Security, 2016, pp. 107– 118.</w:t>
      </w:r>
    </w:p>
    <w:p w14:paraId="6A080565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 [2] G. Ateniese, R. C. Burns, R. Curtmola, J. Herring, L. Kissner, Z. N. J. Peterson, and D. X. Song, “Provable data possession at untrusted stores,” in ACM Conference on Computer and Communications Security, 2007, pp. 598–609. </w:t>
      </w:r>
    </w:p>
    <w:p w14:paraId="50C3E01D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>[3] A. Juels and B. S. Kaliski, “PORs: Proofs of retrievability for large files,” in ACM Conference on Computer and Communications Security, 2007, pp. 584–597.</w:t>
      </w:r>
    </w:p>
    <w:p w14:paraId="05798C02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 [4] H. Shacham and B. Waters, “Compact proofs of retrievability,” Journal of Cryptology, vol. 26, no. 3, pp. 442–483, 2013. </w:t>
      </w:r>
    </w:p>
    <w:p w14:paraId="22FCE98B" w14:textId="77777777" w:rsidR="00C803CB" w:rsidRPr="00406227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>[5] C. C. Erway, A. Kupc¸ ¨ u, C. Papamanthou, and R. Tamassia, ¨ “Dynamic provable data possession,” ACM Transactions on Information and System Security, vol. 17, no. 4, pp. 15:1–15:29, 2015.</w:t>
      </w:r>
    </w:p>
    <w:p w14:paraId="5B98318B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[6] Q. Wang, C. Wang, K. Ren, W. Lou, and J. Li, “Enabling public auditability and data dynamics for storage security in cloud computing,” IEEE Transactions on Parallel and Distributed Systems, vol. 22, no. 5, pp. 847–859, 2011. </w:t>
      </w:r>
    </w:p>
    <w:p w14:paraId="78B1763D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[7] D. Cash, A. Kupc¸ ¨ u, and D. Wichs, “Dynamic proofs of ¨ retrievability via oblivious RAM,” in EUROCRYPT, 2013, pp. 279–295. </w:t>
      </w:r>
    </w:p>
    <w:p w14:paraId="4B11ECB5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[8] E. Shi, E. Stefanov, and C. Papamanthou, “Practical dynamic proofs of retrievability,” in ACM Conference on Computer and Communications Security, 2013, pp. 325–336. </w:t>
      </w:r>
    </w:p>
    <w:p w14:paraId="09B2C0FC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[9] R. Ahlswede, N. Cai, S. R. Li, and R. W. Yeung, “Network information flow,” IEEE Transactions on Information Theory, vol. 46, no. 4, pp. 1204–1216, 2000. </w:t>
      </w:r>
    </w:p>
    <w:p w14:paraId="29A2463C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[10] S. R. Li, R. W. Yeung, and N. Cai, “Linear network coding,” IEEE Transactions on Information Theory, vol. 49, no. 2, pp. 371–381, 2003. </w:t>
      </w:r>
    </w:p>
    <w:p w14:paraId="516D3899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lastRenderedPageBreak/>
        <w:t xml:space="preserve">[11] S. Agrawal and D. Boneh, “Homomorphic MACs: MAC-based integrity for network coding,” in International Conference on Applied Cryptography and Network Security, 2009, pp. 292–305. </w:t>
      </w:r>
    </w:p>
    <w:p w14:paraId="66212663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[12] D. X. Charles, K. Jain, and K. E. Lauter, “Signatures for network coding,” International Journal of Information and Coding Theory, vol. 1, no. 1, pp. 3–14, 2009. </w:t>
      </w:r>
    </w:p>
    <w:p w14:paraId="20CA97E2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[13] D. Boneh, D. M. Freeman, J. Katz, and B. Waters, “Signing a linear subspace: Signature schemes for network coding,” in International Conference on Practice and Theory in Public Key Cryptography, 2009, pp. 68–87. </w:t>
      </w:r>
    </w:p>
    <w:p w14:paraId="17316C81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[14] R. Gennaro, J. Katz, H. Krawczyk, and T. Rabin, “Secure network coding over the integers,” in International Conference on Practice and Theory in Public Key Cryptography, 2010, pp. 142–160. </w:t>
      </w:r>
    </w:p>
    <w:p w14:paraId="5E1C5B91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[15] D. Catalano, D. Fiore, and B. Warinschi, “Efficient network coding signatures in the standard model,” in International Conference on Practice and Theory in Public Key Cryptography, 2012, pp. 680–696. </w:t>
      </w:r>
    </w:p>
    <w:p w14:paraId="00F1A731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[16] F. Chen, T. Xiang, Y. Yang, and S. S. M. Chow, “Secure cloud storage meets with secure network coding,” in IEEE International Conference on Computer Communications, 2014, pp. 673–681. </w:t>
      </w:r>
    </w:p>
    <w:p w14:paraId="51A7AA4A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[17] A. G. Dimakis, B. Godfrey, Y. Wu, M. J. Wainwright, and K. Ramchandran, “Network coding for distributed storage systems,” IEEE Transactions on Information Theory, vol. 56, no. 9, pp. 4539–4551, 2010. </w:t>
      </w:r>
    </w:p>
    <w:p w14:paraId="283CA829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[18] K. Omote and T. T. Phuong, “DD-POR: Dynamic operations and direct repair in network coding-based proof of retrievability,” in International Computing and Combinatorics Conference, 2015, pp. 713–730. </w:t>
      </w:r>
    </w:p>
    <w:p w14:paraId="3A0BF294" w14:textId="77777777" w:rsidR="00C803CB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 xml:space="preserve">[19] “Secure cloud storage,” 2018. https://github.com/akankshadixit/ Secure Cloud Storage </w:t>
      </w:r>
    </w:p>
    <w:p w14:paraId="7765EEC1" w14:textId="77777777" w:rsidR="00C803CB" w:rsidRPr="00406227" w:rsidRDefault="00C803CB" w:rsidP="00C803CB">
      <w:pPr>
        <w:jc w:val="both"/>
        <w:rPr>
          <w:sz w:val="28"/>
          <w:szCs w:val="28"/>
        </w:rPr>
      </w:pPr>
      <w:r w:rsidRPr="00406227">
        <w:rPr>
          <w:sz w:val="28"/>
          <w:szCs w:val="28"/>
        </w:rPr>
        <w:t>[20] S. D. Galbraith, K. G. Paterson, and N. P. Smart, “Pairings for cryptographers,” Discrete Applied Mathematics, vol. 156, no. 16, pp. 3113–3121, Sep. 2008.</w:t>
      </w:r>
    </w:p>
    <w:p w14:paraId="4FF73D35" w14:textId="77777777" w:rsidR="008919FB" w:rsidRDefault="008919FB"/>
    <w:sectPr w:rsidR="008919FB" w:rsidSect="009914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CB"/>
    <w:rsid w:val="001F1871"/>
    <w:rsid w:val="004377D3"/>
    <w:rsid w:val="0062693C"/>
    <w:rsid w:val="008919FB"/>
    <w:rsid w:val="00B04C50"/>
    <w:rsid w:val="00C803CB"/>
    <w:rsid w:val="00C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E19D6"/>
  <w15:chartTrackingRefBased/>
  <w15:docId w15:val="{24BD2EA4-2A20-42F0-8478-237A94B66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3CB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Nazeer</dc:creator>
  <cp:keywords/>
  <dc:description/>
  <cp:lastModifiedBy>Mohammed Nazeer</cp:lastModifiedBy>
  <cp:revision>1</cp:revision>
  <dcterms:created xsi:type="dcterms:W3CDTF">2023-10-25T05:57:00Z</dcterms:created>
  <dcterms:modified xsi:type="dcterms:W3CDTF">2023-10-25T05:57:00Z</dcterms:modified>
</cp:coreProperties>
</file>