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DATA 266 Laboratory 1 Report</w:t>
      </w:r>
    </w:p>
    <w:p>
      <w:pPr>
        <w:jc w:val="center"/>
      </w:pPr>
      <w:r>
        <w:rPr>
          <w:sz w:val="28"/>
        </w:rPr>
        <w:t>LLM, Sentiment Classification, and CycleGAN</w:t>
      </w:r>
    </w:p>
    <w:p>
      <w:pPr>
        <w:jc w:val="center"/>
      </w:pPr>
      <w:r>
        <w:rPr>
          <w:sz w:val="22"/>
        </w:rPr>
        <w:t>Team Pair: 42</w:t>
      </w:r>
    </w:p>
    <w:p>
      <w:pPr>
        <w:jc w:val="center"/>
      </w:pPr>
      <w:r>
        <w:rPr>
          <w:sz w:val="22"/>
        </w:rPr>
        <w:t>Repository: llm-sentiment-cyclegan-lab</w:t>
      </w:r>
    </w:p>
    <w:p>
      <w:pPr>
        <w:jc w:val="center"/>
      </w:pPr>
      <w:r>
        <w:rPr>
          <w:sz w:val="22"/>
        </w:rPr>
        <w:t>Submitted work documented: Anushka Rajesh Khadatkar (Member A) and Nikhil Khaneja (Member B)</w:t>
      </w:r>
    </w:p>
    <w:p>
      <w:pPr>
        <w:jc w:val="center"/>
      </w:pPr>
      <w:r>
        <w:rPr>
          <w:sz w:val="22"/>
        </w:rPr>
        <w:t>Partner: Nikhil Khaneja — Member B sections included (Tasks 1–3)</w:t>
      </w:r>
    </w:p>
    <w:p>
      <w:pPr>
        <w:jc w:val="center"/>
      </w:pPr>
      <w:r>
        <w:rPr>
          <w:sz w:val="22"/>
        </w:rPr>
        <w:t>Date: October 2026</w:t>
      </w:r>
    </w:p>
    <w:p>
      <w:pPr>
        <w:spacing w:after="100"/>
      </w:pPr>
      <w:r>
        <w:rPr>
          <w:rFonts w:ascii="Arial" w:hAnsi="Arial"/>
          <w:b w:val="0"/>
          <w:sz w:val="20"/>
        </w:rPr>
        <w:t>This report follows the DATA 266 Lab 1 requirements and records the reproducible evidence currently present in the shared Git repository. Results are reported only where artifacts exist; pending human review, Kaggle ranking, and the partner’s implementation are explicitly marked pending.</w:t>
      </w:r>
    </w:p>
    <w:p>
      <w:pPr>
        <w:pStyle w:val="Heading1"/>
      </w:pPr>
      <w:r>
        <w:t>Repository and evidence index</w:t>
      </w:r>
    </w:p>
    <w:p>
      <w:pPr>
        <w:spacing w:after="100"/>
      </w:pPr>
      <w:r>
        <w:rPr>
          <w:rFonts w:ascii="Arial" w:hAnsi="Arial"/>
          <w:b w:val="0"/>
          <w:sz w:val="20"/>
        </w:rPr>
        <w:t xml:space="preserve">Repository link: </w:t>
      </w:r>
      <w:hyperlink r:id="rId9">
        <w:r>
          <w:rPr>
            <w:color w:val="0563C1"/>
            <w:u w:val="single"/>
          </w:rPr>
          <w:t>https://github.com/Nikhil-Khaneja/llm-sentiment-cyclegan-lab</w:t>
        </w:r>
      </w:hyperlink>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Evidence</w:t>
            </w:r>
          </w:p>
        </w:tc>
        <w:tc>
          <w:tcPr>
            <w:tcW w:type="dxa" w:w="4968"/>
            <w:shd w:fill="1F4E79"/>
            <w:vAlign w:val="center"/>
          </w:tcPr>
          <w:p>
            <w:pPr>
              <w:spacing w:after="0"/>
            </w:pPr>
            <w:r>
              <w:rPr>
                <w:rFonts w:ascii="Arial" w:hAnsi="Arial"/>
                <w:b/>
                <w:color w:val="FFFFFF"/>
                <w:sz w:val="17"/>
              </w:rPr>
              <w:t>Location</w:t>
            </w:r>
          </w:p>
        </w:tc>
      </w:tr>
      <w:tr>
        <w:tc>
          <w:tcPr>
            <w:tcW w:type="dxa" w:w="4968"/>
          </w:tcPr>
          <w:p>
            <w:pPr>
              <w:spacing w:after="0"/>
            </w:pPr>
            <w:r>
              <w:rPr>
                <w:rFonts w:ascii="Arial" w:hAnsi="Arial"/>
                <w:b w:val="0"/>
                <w:sz w:val="17"/>
              </w:rPr>
              <w:t>Task 1 notebook/config/results</w:t>
            </w:r>
          </w:p>
        </w:tc>
        <w:tc>
          <w:tcPr>
            <w:tcW w:type="dxa" w:w="4968"/>
          </w:tcPr>
          <w:p>
            <w:pPr>
              <w:spacing w:after="0"/>
            </w:pPr>
            <w:r>
              <w:rPr>
                <w:rFonts w:ascii="Arial" w:hAnsi="Arial"/>
                <w:b w:val="0"/>
                <w:sz w:val="17"/>
              </w:rPr>
              <w:t>Anushka: task1_llm/member_anushka/   |   Nikhil: task1_llm/member_nikhil/</w:t>
            </w:r>
          </w:p>
        </w:tc>
      </w:tr>
      <w:tr>
        <w:tc>
          <w:tcPr>
            <w:tcW w:type="dxa" w:w="4968"/>
          </w:tcPr>
          <w:p>
            <w:pPr>
              <w:spacing w:after="0"/>
            </w:pPr>
            <w:r>
              <w:rPr>
                <w:rFonts w:ascii="Arial" w:hAnsi="Arial"/>
                <w:b w:val="0"/>
                <w:sz w:val="17"/>
              </w:rPr>
              <w:t>Task 2 notebook/config/results</w:t>
            </w:r>
          </w:p>
        </w:tc>
        <w:tc>
          <w:tcPr>
            <w:tcW w:type="dxa" w:w="4968"/>
          </w:tcPr>
          <w:p>
            <w:pPr>
              <w:spacing w:after="0"/>
            </w:pPr>
            <w:r>
              <w:rPr>
                <w:rFonts w:ascii="Arial" w:hAnsi="Arial"/>
                <w:b w:val="0"/>
                <w:sz w:val="17"/>
              </w:rPr>
              <w:t>Anushka: task2_sentiment/member_anushka/   |   Nikhil: task2_sentiment/member_nikhil/</w:t>
            </w:r>
          </w:p>
        </w:tc>
      </w:tr>
      <w:tr>
        <w:tc>
          <w:tcPr>
            <w:tcW w:type="dxa" w:w="4968"/>
          </w:tcPr>
          <w:p>
            <w:pPr>
              <w:spacing w:after="0"/>
            </w:pPr>
            <w:r>
              <w:rPr>
                <w:rFonts w:ascii="Arial" w:hAnsi="Arial"/>
                <w:b w:val="0"/>
                <w:sz w:val="17"/>
              </w:rPr>
              <w:t>Task 3 notebook/config/results/submission</w:t>
            </w:r>
          </w:p>
        </w:tc>
        <w:tc>
          <w:tcPr>
            <w:tcW w:type="dxa" w:w="4968"/>
          </w:tcPr>
          <w:p>
            <w:pPr>
              <w:spacing w:after="0"/>
            </w:pPr>
            <w:r>
              <w:rPr>
                <w:rFonts w:ascii="Arial" w:hAnsi="Arial"/>
                <w:b w:val="0"/>
                <w:sz w:val="17"/>
              </w:rPr>
              <w:t>Anushka: task3_gan/member_anushka/   |   Nikhil: task3_gan/member_nikhil/</w:t>
            </w:r>
          </w:p>
        </w:tc>
      </w:tr>
      <w:tr>
        <w:tc>
          <w:tcPr>
            <w:tcW w:type="dxa" w:w="4968"/>
          </w:tcPr>
          <w:p>
            <w:pPr>
              <w:spacing w:after="0"/>
            </w:pPr>
            <w:r>
              <w:rPr>
                <w:rFonts w:ascii="Arial" w:hAnsi="Arial"/>
                <w:b w:val="0"/>
                <w:sz w:val="17"/>
              </w:rPr>
              <w:t>Reproducibility manifests</w:t>
            </w:r>
          </w:p>
        </w:tc>
        <w:tc>
          <w:tcPr>
            <w:tcW w:type="dxa" w:w="4968"/>
          </w:tcPr>
          <w:p>
            <w:pPr>
              <w:spacing w:after="0"/>
            </w:pPr>
            <w:r>
              <w:rPr>
                <w:rFonts w:ascii="Arial" w:hAnsi="Arial"/>
                <w:b w:val="0"/>
                <w:sz w:val="17"/>
              </w:rPr>
              <w:t>reproducibility/manifests/ (Anushka: task*_anushka_*)   |   reproducibility/manifests/nikhil/</w:t>
            </w:r>
          </w:p>
        </w:tc>
      </w:tr>
      <w:tr>
        <w:tc>
          <w:tcPr>
            <w:tcW w:type="dxa" w:w="4968"/>
          </w:tcPr>
          <w:p>
            <w:pPr>
              <w:spacing w:after="0"/>
            </w:pPr>
            <w:r>
              <w:rPr>
                <w:rFonts w:ascii="Arial" w:hAnsi="Arial"/>
                <w:b w:val="0"/>
                <w:sz w:val="17"/>
              </w:rPr>
              <w:t>Raw logs</w:t>
            </w:r>
          </w:p>
        </w:tc>
        <w:tc>
          <w:tcPr>
            <w:tcW w:type="dxa" w:w="4968"/>
          </w:tcPr>
          <w:p>
            <w:pPr>
              <w:spacing w:after="0"/>
            </w:pPr>
            <w:r>
              <w:rPr>
                <w:rFonts w:ascii="Arial" w:hAnsi="Arial"/>
                <w:b w:val="0"/>
                <w:sz w:val="17"/>
              </w:rPr>
              <w:t>reproducibility/raw_logs/ (Anushka: task*_anushka/)   |   reproducibility/raw_logs/nikhil/</w:t>
            </w:r>
          </w:p>
        </w:tc>
      </w:tr>
      <w:tr>
        <w:tc>
          <w:tcPr>
            <w:tcW w:type="dxa" w:w="4968"/>
          </w:tcPr>
          <w:p>
            <w:pPr>
              <w:spacing w:after="0"/>
            </w:pPr>
            <w:r>
              <w:rPr>
                <w:rFonts w:ascii="Arial" w:hAnsi="Arial"/>
                <w:b w:val="0"/>
                <w:sz w:val="17"/>
              </w:rPr>
              <w:t>Combined report destination</w:t>
            </w:r>
          </w:p>
        </w:tc>
        <w:tc>
          <w:tcPr>
            <w:tcW w:type="dxa" w:w="4968"/>
          </w:tcPr>
          <w:p>
            <w:pPr>
              <w:spacing w:after="0"/>
            </w:pPr>
            <w:r>
              <w:rPr>
                <w:rFonts w:ascii="Arial" w:hAnsi="Arial"/>
                <w:b w:val="0"/>
                <w:sz w:val="17"/>
              </w:rPr>
              <w:t>report/ (this document can be added here)</w:t>
            </w:r>
          </w:p>
        </w:tc>
      </w:tr>
    </w:tbl>
    <w:p>
      <w:pPr>
        <w:pStyle w:val="Heading1"/>
      </w:pPr>
      <w:r>
        <w:t>Executive summary</w:t>
      </w:r>
    </w:p>
    <w:p>
      <w:pPr>
        <w:spacing w:after="100"/>
      </w:pPr>
      <w:r>
        <w:rPr>
          <w:rFonts w:ascii="Arial" w:hAnsi="Arial"/>
          <w:b w:val="0"/>
          <w:sz w:val="20"/>
        </w:rPr>
        <w:t>Anushka’s repository contribution contains independently runnable implementations for all three lab tasks. The LLM is a 10.93M-parameter character Transformer trained on TinyStories. The sentiment study compares a baseline, CNN, and BiGRU; the BiGRU is the strongest classifier on the recorded test set. The CycleGAN uses a ResNet generator and PatchGAN discriminator pair, with both quantitative translation metrics and checkpoint visualizations recorded. Nikhil’s contribution is intentionally not scored in this report because the requested partner artifacts were not supplied.</w:t>
      </w:r>
    </w:p>
    <w:p>
      <w:pPr>
        <w:spacing w:after="100"/>
      </w:pPr>
      <w:r>
        <w:rPr>
          <w:rFonts w:ascii="Arial" w:hAnsi="Arial"/>
          <w:b w:val="0"/>
          <w:sz w:val="20"/>
        </w:rPr>
        <w:t>Nikhil’s Member B contribution covers the same three tasks with deliberately different designs: a 1.65M-parameter 2-block × 8-head character Transformer (validation perplexity 2.326), a last-token baseline, a k=7 CNN and a BiLSTM with attention pooling for Yelp (BiLSTM-attention test accuracy 0.9538), and a 9-block × 32-channel CycleGAN trained at 128×128 (course-script FID 108.03, MiFID 0.413). All Nikhil runs used an NVIDIA GeForce RTX 5090.</w:t>
      </w:r>
    </w:p>
    <w:p>
      <w:pPr>
        <w:pStyle w:val="Heading1"/>
      </w:pPr>
      <w:r>
        <w:t>1. Task 1 — character language model</w:t>
      </w:r>
    </w:p>
    <w:p>
      <w:pPr>
        <w:spacing w:after="100"/>
      </w:pPr>
      <w:r>
        <w:rPr>
          <w:rFonts w:ascii="Arial" w:hAnsi="Arial"/>
          <w:b w:val="0"/>
          <w:sz w:val="20"/>
        </w:rPr>
        <w:t>Objective: train a compact causal language model and evaluate optimization, language-model quality, generation diversity, stability, and efficiency.</w:t>
      </w:r>
    </w:p>
    <w:p>
      <w:pPr>
        <w:pStyle w:val="Heading2"/>
      </w:pPr>
      <w:r>
        <w:t>Anushka — Task 1 implementation and results</w:t>
      </w:r>
    </w:p>
    <w:p>
      <w:pPr>
        <w:spacing w:after="100"/>
      </w:pPr>
      <w:r>
        <w:rPr>
          <w:rFonts w:ascii="Arial" w:hAnsi="Arial"/>
          <w:b w:val="0"/>
          <w:sz w:val="20"/>
        </w:rPr>
        <w:t>Summary: Anushka implemented and executed a character-level causal Transformer on TinyStories. The run reached low validation cross-entropy with a modest train–validation gap, maintained numerical stability, and produced reproducible language-model quality, diversity, and efficiency measurements. The evidence includes the executed notebook, configuration, checkpoint/output artifacts, training curves, manifest, requirements, and raw log.</w:t>
      </w:r>
    </w:p>
    <w:p>
      <w:r>
        <w:br w:type="page"/>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Area</w:t>
            </w:r>
          </w:p>
        </w:tc>
        <w:tc>
          <w:tcPr>
            <w:tcW w:type="dxa" w:w="4968"/>
            <w:shd w:fill="1F4E79"/>
            <w:vAlign w:val="center"/>
          </w:tcPr>
          <w:p>
            <w:pPr>
              <w:spacing w:after="0"/>
            </w:pPr>
            <w:r>
              <w:rPr>
                <w:rFonts w:ascii="Arial" w:hAnsi="Arial"/>
                <w:b/>
                <w:color w:val="FFFFFF"/>
                <w:sz w:val="17"/>
              </w:rPr>
              <w:t>Anushka’s recorded evidence</w:t>
            </w:r>
          </w:p>
        </w:tc>
      </w:tr>
      <w:tr>
        <w:tc>
          <w:tcPr>
            <w:tcW w:type="dxa" w:w="4968"/>
          </w:tcPr>
          <w:p>
            <w:pPr>
              <w:spacing w:after="0"/>
            </w:pPr>
            <w:r>
              <w:rPr>
                <w:rFonts w:ascii="Arial" w:hAnsi="Arial"/>
                <w:b w:val="0"/>
                <w:sz w:val="17"/>
              </w:rPr>
              <w:t>Implementation</w:t>
            </w:r>
          </w:p>
        </w:tc>
        <w:tc>
          <w:tcPr>
            <w:tcW w:type="dxa" w:w="4968"/>
          </w:tcPr>
          <w:p>
            <w:pPr>
              <w:spacing w:after="0"/>
            </w:pPr>
            <w:r>
              <w:rPr>
                <w:rFonts w:ascii="Arial" w:hAnsi="Arial"/>
                <w:b w:val="0"/>
                <w:sz w:val="17"/>
              </w:rPr>
              <w:t>Character tokenizer; token/position embeddings; six pre-LN Transformer blocks; six attention heads; final language-model head</w:t>
            </w:r>
          </w:p>
        </w:tc>
      </w:tr>
      <w:tr>
        <w:tc>
          <w:tcPr>
            <w:tcW w:type="dxa" w:w="4968"/>
          </w:tcPr>
          <w:p>
            <w:pPr>
              <w:spacing w:after="0"/>
            </w:pPr>
            <w:r>
              <w:rPr>
                <w:rFonts w:ascii="Arial" w:hAnsi="Arial"/>
                <w:b w:val="0"/>
                <w:sz w:val="17"/>
              </w:rPr>
              <w:t>Data and split</w:t>
            </w:r>
          </w:p>
        </w:tc>
        <w:tc>
          <w:tcPr>
            <w:tcW w:type="dxa" w:w="4968"/>
          </w:tcPr>
          <w:p>
            <w:pPr>
              <w:spacing w:after="0"/>
            </w:pPr>
            <w:r>
              <w:rPr>
                <w:rFonts w:ascii="Arial" w:hAnsi="Arial"/>
                <w:b w:val="0"/>
                <w:sz w:val="17"/>
              </w:rPr>
              <w:t>TinyStories stream; 100,000 train and 10,000 validation windows; sequence length 512; vocabulary 107</w:t>
            </w:r>
          </w:p>
        </w:tc>
      </w:tr>
      <w:tr>
        <w:tc>
          <w:tcPr>
            <w:tcW w:type="dxa" w:w="4968"/>
          </w:tcPr>
          <w:p>
            <w:pPr>
              <w:spacing w:after="0"/>
            </w:pPr>
            <w:r>
              <w:rPr>
                <w:rFonts w:ascii="Arial" w:hAnsi="Arial"/>
                <w:b w:val="0"/>
                <w:sz w:val="17"/>
              </w:rPr>
              <w:t>Optimization</w:t>
            </w:r>
          </w:p>
        </w:tc>
        <w:tc>
          <w:tcPr>
            <w:tcW w:type="dxa" w:w="4968"/>
          </w:tcPr>
          <w:p>
            <w:pPr>
              <w:spacing w:after="0"/>
            </w:pPr>
            <w:r>
              <w:rPr>
                <w:rFonts w:ascii="Arial" w:hAnsi="Arial"/>
                <w:b w:val="0"/>
                <w:sz w:val="17"/>
              </w:rPr>
              <w:t>AdamW; warmup 800; cosine decay; gradient clipping 1.0; bf16; seed 3963; 20 epochs</w:t>
            </w:r>
          </w:p>
        </w:tc>
      </w:tr>
      <w:tr>
        <w:tc>
          <w:tcPr>
            <w:tcW w:type="dxa" w:w="4968"/>
          </w:tcPr>
          <w:p>
            <w:pPr>
              <w:spacing w:after="0"/>
            </w:pPr>
            <w:r>
              <w:rPr>
                <w:rFonts w:ascii="Arial" w:hAnsi="Arial"/>
                <w:b w:val="0"/>
                <w:sz w:val="17"/>
              </w:rPr>
              <w:t>Evaluation focus</w:t>
            </w:r>
          </w:p>
        </w:tc>
        <w:tc>
          <w:tcPr>
            <w:tcW w:type="dxa" w:w="4968"/>
          </w:tcPr>
          <w:p>
            <w:pPr>
              <w:spacing w:after="0"/>
            </w:pPr>
            <w:r>
              <w:rPr>
                <w:rFonts w:ascii="Arial" w:hAnsi="Arial"/>
                <w:b w:val="0"/>
                <w:sz w:val="17"/>
              </w:rPr>
              <w:t>Cross-entropy, perplexity, BPC, accuracy, diversity, repetition, gradient stability, throughput, memory, and elapsed time</w:t>
            </w:r>
          </w:p>
        </w:tc>
      </w:tr>
    </w:tbl>
    <w:p>
      <w:pPr>
        <w:jc w:val="center"/>
      </w:pPr>
      <w:r>
        <w:drawing>
          <wp:inline xmlns:a="http://schemas.openxmlformats.org/drawingml/2006/main" xmlns:pic="http://schemas.openxmlformats.org/drawingml/2006/picture">
            <wp:extent cx="5760720" cy="1522764"/>
            <wp:docPr id="1" name="Picture 1"/>
            <wp:cNvGraphicFramePr>
              <a:graphicFrameLocks noChangeAspect="1"/>
            </wp:cNvGraphicFramePr>
            <a:graphic>
              <a:graphicData uri="http://schemas.openxmlformats.org/drawingml/2006/picture">
                <pic:pic>
                  <pic:nvPicPr>
                    <pic:cNvPr id="0" name="task1_architecture.png"/>
                    <pic:cNvPicPr/>
                  </pic:nvPicPr>
                  <pic:blipFill>
                    <a:blip r:embed="rId10"/>
                    <a:stretch>
                      <a:fillRect/>
                    </a:stretch>
                  </pic:blipFill>
                  <pic:spPr>
                    <a:xfrm>
                      <a:off x="0" y="0"/>
                      <a:ext cx="5760720" cy="1522764"/>
                    </a:xfrm>
                    <a:prstGeom prst="rect"/>
                  </pic:spPr>
                </pic:pic>
              </a:graphicData>
            </a:graphic>
          </wp:inline>
        </w:drawing>
      </w:r>
    </w:p>
    <w:p>
      <w:pPr>
        <w:jc w:val="center"/>
      </w:pPr>
      <w:r>
        <w:rPr>
          <w:i/>
          <w:sz w:val="16"/>
        </w:rPr>
        <w:t>Figure 1. Task 1 architecture reconstructed from the configuration and results documentation.</w:t>
      </w:r>
    </w:p>
    <w:p>
      <w:pPr>
        <w:pStyle w:val="ListBullet"/>
        <w:spacing w:after="100"/>
      </w:pPr>
      <w:r>
        <w:rPr>
          <w:rFonts w:ascii="Arial" w:hAnsi="Arial"/>
          <w:b w:val="0"/>
          <w:sz w:val="20"/>
        </w:rPr>
        <w:t>Data: streamed TinyStories; 100,000 training windows and 10,000 validation windows, each 512 characters; character vocabulary size 107.</w:t>
      </w:r>
    </w:p>
    <w:p>
      <w:pPr>
        <w:pStyle w:val="ListBullet"/>
        <w:spacing w:after="100"/>
      </w:pPr>
      <w:r>
        <w:rPr>
          <w:rFonts w:ascii="Arial" w:hAnsi="Arial"/>
          <w:b w:val="0"/>
          <w:sz w:val="20"/>
        </w:rPr>
        <w:t>Model: token and position embeddings, six pre-LN Transformer blocks, six attention heads, d_model 384, feed-forward width 1536, dropout 0.15, and a 384→107 language-model head.</w:t>
      </w:r>
    </w:p>
    <w:p>
      <w:pPr>
        <w:pStyle w:val="ListBullet"/>
        <w:spacing w:after="100"/>
      </w:pPr>
      <w:r>
        <w:rPr>
          <w:rFonts w:ascii="Arial" w:hAnsi="Arial"/>
          <w:b w:val="0"/>
          <w:sz w:val="20"/>
        </w:rPr>
        <w:t>Optimization: AdamW, warmup 800 steps, cosine decay, gradient clipping at 1.0, bf16, seed 3963, 20 epochs.</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Metric</w:t>
            </w:r>
          </w:p>
        </w:tc>
        <w:tc>
          <w:tcPr>
            <w:tcW w:type="dxa" w:w="4968"/>
            <w:shd w:fill="1F4E79"/>
            <w:vAlign w:val="center"/>
          </w:tcPr>
          <w:p>
            <w:pPr>
              <w:spacing w:after="0"/>
            </w:pPr>
            <w:r>
              <w:rPr>
                <w:rFonts w:ascii="Arial" w:hAnsi="Arial"/>
                <w:b/>
                <w:color w:val="FFFFFF"/>
                <w:sz w:val="17"/>
              </w:rPr>
              <w:t>Recorded value</w:t>
            </w:r>
          </w:p>
        </w:tc>
      </w:tr>
      <w:tr>
        <w:tc>
          <w:tcPr>
            <w:tcW w:type="dxa" w:w="4968"/>
          </w:tcPr>
          <w:p>
            <w:pPr>
              <w:spacing w:after="0"/>
            </w:pPr>
            <w:r>
              <w:rPr>
                <w:rFonts w:ascii="Arial" w:hAnsi="Arial"/>
                <w:b w:val="0"/>
                <w:sz w:val="17"/>
              </w:rPr>
              <w:t>Parameters</w:t>
            </w:r>
          </w:p>
        </w:tc>
        <w:tc>
          <w:tcPr>
            <w:tcW w:type="dxa" w:w="4968"/>
          </w:tcPr>
          <w:p>
            <w:pPr>
              <w:spacing w:after="0"/>
            </w:pPr>
            <w:r>
              <w:rPr>
                <w:rFonts w:ascii="Arial" w:hAnsi="Arial"/>
                <w:b w:val="0"/>
                <w:sz w:val="17"/>
              </w:rPr>
              <w:t>10,926,443</w:t>
            </w:r>
          </w:p>
        </w:tc>
      </w:tr>
      <w:tr>
        <w:tc>
          <w:tcPr>
            <w:tcW w:type="dxa" w:w="4968"/>
          </w:tcPr>
          <w:p>
            <w:pPr>
              <w:spacing w:after="0"/>
            </w:pPr>
            <w:r>
              <w:rPr>
                <w:rFonts w:ascii="Arial" w:hAnsi="Arial"/>
                <w:b w:val="0"/>
                <w:sz w:val="17"/>
              </w:rPr>
              <w:t>Train / validation CE</w:t>
            </w:r>
          </w:p>
        </w:tc>
        <w:tc>
          <w:tcPr>
            <w:tcW w:type="dxa" w:w="4968"/>
          </w:tcPr>
          <w:p>
            <w:pPr>
              <w:spacing w:after="0"/>
            </w:pPr>
            <w:r>
              <w:rPr>
                <w:rFonts w:ascii="Arial" w:hAnsi="Arial"/>
                <w:b w:val="0"/>
                <w:sz w:val="17"/>
              </w:rPr>
              <w:t>0.5252 / 0.5651</w:t>
            </w:r>
          </w:p>
        </w:tc>
      </w:tr>
      <w:tr>
        <w:tc>
          <w:tcPr>
            <w:tcW w:type="dxa" w:w="4968"/>
          </w:tcPr>
          <w:p>
            <w:pPr>
              <w:spacing w:after="0"/>
            </w:pPr>
            <w:r>
              <w:rPr>
                <w:rFonts w:ascii="Arial" w:hAnsi="Arial"/>
                <w:b w:val="0"/>
                <w:sz w:val="17"/>
              </w:rPr>
              <w:t>Train / validation perplexity</w:t>
            </w:r>
          </w:p>
        </w:tc>
        <w:tc>
          <w:tcPr>
            <w:tcW w:type="dxa" w:w="4968"/>
          </w:tcPr>
          <w:p>
            <w:pPr>
              <w:spacing w:after="0"/>
            </w:pPr>
            <w:r>
              <w:rPr>
                <w:rFonts w:ascii="Arial" w:hAnsi="Arial"/>
                <w:b w:val="0"/>
                <w:sz w:val="17"/>
              </w:rPr>
              <w:t>1.691 / 1.760</w:t>
            </w:r>
          </w:p>
        </w:tc>
      </w:tr>
      <w:tr>
        <w:tc>
          <w:tcPr>
            <w:tcW w:type="dxa" w:w="4968"/>
          </w:tcPr>
          <w:p>
            <w:pPr>
              <w:spacing w:after="0"/>
            </w:pPr>
            <w:r>
              <w:rPr>
                <w:rFonts w:ascii="Arial" w:hAnsi="Arial"/>
                <w:b w:val="0"/>
                <w:sz w:val="17"/>
              </w:rPr>
              <w:t>Train / validation BPC</w:t>
            </w:r>
          </w:p>
        </w:tc>
        <w:tc>
          <w:tcPr>
            <w:tcW w:type="dxa" w:w="4968"/>
          </w:tcPr>
          <w:p>
            <w:pPr>
              <w:spacing w:after="0"/>
            </w:pPr>
            <w:r>
              <w:rPr>
                <w:rFonts w:ascii="Arial" w:hAnsi="Arial"/>
                <w:b w:val="0"/>
                <w:sz w:val="17"/>
              </w:rPr>
              <w:t>0.758 / 0.815</w:t>
            </w:r>
          </w:p>
        </w:tc>
      </w:tr>
      <w:tr>
        <w:tc>
          <w:tcPr>
            <w:tcW w:type="dxa" w:w="4968"/>
          </w:tcPr>
          <w:p>
            <w:pPr>
              <w:spacing w:after="0"/>
            </w:pPr>
            <w:r>
              <w:rPr>
                <w:rFonts w:ascii="Arial" w:hAnsi="Arial"/>
                <w:b w:val="0"/>
                <w:sz w:val="17"/>
              </w:rPr>
              <w:t>Validation top-1 accuracy</w:t>
            </w:r>
          </w:p>
        </w:tc>
        <w:tc>
          <w:tcPr>
            <w:tcW w:type="dxa" w:w="4968"/>
          </w:tcPr>
          <w:p>
            <w:pPr>
              <w:spacing w:after="0"/>
            </w:pPr>
            <w:r>
              <w:rPr>
                <w:rFonts w:ascii="Arial" w:hAnsi="Arial"/>
                <w:b w:val="0"/>
                <w:sz w:val="17"/>
              </w:rPr>
              <w:t>82.01%</w:t>
            </w:r>
          </w:p>
        </w:tc>
      </w:tr>
      <w:tr>
        <w:tc>
          <w:tcPr>
            <w:tcW w:type="dxa" w:w="4968"/>
          </w:tcPr>
          <w:p>
            <w:pPr>
              <w:spacing w:after="0"/>
            </w:pPr>
            <w:r>
              <w:rPr>
                <w:rFonts w:ascii="Arial" w:hAnsi="Arial"/>
                <w:b w:val="0"/>
                <w:sz w:val="17"/>
              </w:rPr>
              <w:t>Train–validation CE gap</w:t>
            </w:r>
          </w:p>
        </w:tc>
        <w:tc>
          <w:tcPr>
            <w:tcW w:type="dxa" w:w="4968"/>
          </w:tcPr>
          <w:p>
            <w:pPr>
              <w:spacing w:after="0"/>
            </w:pPr>
            <w:r>
              <w:rPr>
                <w:rFonts w:ascii="Arial" w:hAnsi="Arial"/>
                <w:b w:val="0"/>
                <w:sz w:val="17"/>
              </w:rPr>
              <w:t>0.0399</w:t>
            </w:r>
          </w:p>
        </w:tc>
      </w:tr>
      <w:tr>
        <w:tc>
          <w:tcPr>
            <w:tcW w:type="dxa" w:w="4968"/>
          </w:tcPr>
          <w:p>
            <w:pPr>
              <w:spacing w:after="0"/>
            </w:pPr>
            <w:r>
              <w:rPr>
                <w:rFonts w:ascii="Arial" w:hAnsi="Arial"/>
                <w:b w:val="0"/>
                <w:sz w:val="17"/>
              </w:rPr>
              <w:t>Distinct-1 / 2 / 3</w:t>
            </w:r>
          </w:p>
        </w:tc>
        <w:tc>
          <w:tcPr>
            <w:tcW w:type="dxa" w:w="4968"/>
          </w:tcPr>
          <w:p>
            <w:pPr>
              <w:spacing w:after="0"/>
            </w:pPr>
            <w:r>
              <w:rPr>
                <w:rFonts w:ascii="Arial" w:hAnsi="Arial"/>
                <w:b w:val="0"/>
                <w:sz w:val="17"/>
              </w:rPr>
              <w:t>0.107 / 0.489 / 0.778</w:t>
            </w:r>
          </w:p>
        </w:tc>
      </w:tr>
      <w:tr>
        <w:tc>
          <w:tcPr>
            <w:tcW w:type="dxa" w:w="4968"/>
          </w:tcPr>
          <w:p>
            <w:pPr>
              <w:spacing w:after="0"/>
            </w:pPr>
            <w:r>
              <w:rPr>
                <w:rFonts w:ascii="Arial" w:hAnsi="Arial"/>
                <w:b w:val="0"/>
                <w:sz w:val="17"/>
              </w:rPr>
              <w:t>Repeated 4-gram rate</w:t>
            </w:r>
          </w:p>
        </w:tc>
        <w:tc>
          <w:tcPr>
            <w:tcW w:type="dxa" w:w="4968"/>
          </w:tcPr>
          <w:p>
            <w:pPr>
              <w:spacing w:after="0"/>
            </w:pPr>
            <w:r>
              <w:rPr>
                <w:rFonts w:ascii="Arial" w:hAnsi="Arial"/>
                <w:b w:val="0"/>
                <w:sz w:val="17"/>
              </w:rPr>
              <w:t>0.102</w:t>
            </w:r>
          </w:p>
        </w:tc>
      </w:tr>
      <w:tr>
        <w:tc>
          <w:tcPr>
            <w:tcW w:type="dxa" w:w="4968"/>
          </w:tcPr>
          <w:p>
            <w:pPr>
              <w:spacing w:after="0"/>
            </w:pPr>
            <w:r>
              <w:rPr>
                <w:rFonts w:ascii="Arial" w:hAnsi="Arial"/>
                <w:b w:val="0"/>
                <w:sz w:val="17"/>
              </w:rPr>
              <w:t>Mean / max gradient norm</w:t>
            </w:r>
          </w:p>
        </w:tc>
        <w:tc>
          <w:tcPr>
            <w:tcW w:type="dxa" w:w="4968"/>
          </w:tcPr>
          <w:p>
            <w:pPr>
              <w:spacing w:after="0"/>
            </w:pPr>
            <w:r>
              <w:rPr>
                <w:rFonts w:ascii="Arial" w:hAnsi="Arial"/>
                <w:b w:val="0"/>
                <w:sz w:val="17"/>
              </w:rPr>
              <w:t>0.201 / 2.26</w:t>
            </w:r>
          </w:p>
        </w:tc>
      </w:tr>
      <w:tr>
        <w:tc>
          <w:tcPr>
            <w:tcW w:type="dxa" w:w="4968"/>
          </w:tcPr>
          <w:p>
            <w:pPr>
              <w:spacing w:after="0"/>
            </w:pPr>
            <w:r>
              <w:rPr>
                <w:rFonts w:ascii="Arial" w:hAnsi="Arial"/>
                <w:b w:val="0"/>
                <w:sz w:val="17"/>
              </w:rPr>
              <w:t>Non-finite steps</w:t>
            </w:r>
          </w:p>
        </w:tc>
        <w:tc>
          <w:tcPr>
            <w:tcW w:type="dxa" w:w="4968"/>
          </w:tcPr>
          <w:p>
            <w:pPr>
              <w:spacing w:after="0"/>
            </w:pPr>
            <w:r>
              <w:rPr>
                <w:rFonts w:ascii="Arial" w:hAnsi="Arial"/>
                <w:b w:val="0"/>
                <w:sz w:val="17"/>
              </w:rPr>
              <w:t>0</w:t>
            </w:r>
          </w:p>
        </w:tc>
      </w:tr>
      <w:tr>
        <w:tc>
          <w:tcPr>
            <w:tcW w:type="dxa" w:w="4968"/>
          </w:tcPr>
          <w:p>
            <w:pPr>
              <w:spacing w:after="0"/>
            </w:pPr>
            <w:r>
              <w:rPr>
                <w:rFonts w:ascii="Arial" w:hAnsi="Arial"/>
                <w:b w:val="0"/>
                <w:sz w:val="17"/>
              </w:rPr>
              <w:t>Training throughput</w:t>
            </w:r>
          </w:p>
        </w:tc>
        <w:tc>
          <w:tcPr>
            <w:tcW w:type="dxa" w:w="4968"/>
          </w:tcPr>
          <w:p>
            <w:pPr>
              <w:spacing w:after="0"/>
            </w:pPr>
            <w:r>
              <w:rPr>
                <w:rFonts w:ascii="Arial" w:hAnsi="Arial"/>
                <w:b w:val="0"/>
                <w:sz w:val="17"/>
              </w:rPr>
              <w:t>399K tokens/s</w:t>
            </w:r>
          </w:p>
        </w:tc>
      </w:tr>
      <w:tr>
        <w:tc>
          <w:tcPr>
            <w:tcW w:type="dxa" w:w="4968"/>
          </w:tcPr>
          <w:p>
            <w:pPr>
              <w:spacing w:after="0"/>
            </w:pPr>
            <w:r>
              <w:rPr>
                <w:rFonts w:ascii="Arial" w:hAnsi="Arial"/>
                <w:b w:val="0"/>
                <w:sz w:val="17"/>
              </w:rPr>
              <w:t>Peak memory / total time</w:t>
            </w:r>
          </w:p>
        </w:tc>
        <w:tc>
          <w:tcPr>
            <w:tcW w:type="dxa" w:w="4968"/>
          </w:tcPr>
          <w:p>
            <w:pPr>
              <w:spacing w:after="0"/>
            </w:pPr>
            <w:r>
              <w:rPr>
                <w:rFonts w:ascii="Arial" w:hAnsi="Arial"/>
                <w:b w:val="0"/>
                <w:sz w:val="17"/>
              </w:rPr>
              <w:t>14,805 MB / 2,572.7 s</w:t>
            </w:r>
          </w:p>
        </w:tc>
      </w:tr>
    </w:tbl>
    <w:p>
      <w:pPr>
        <w:jc w:val="center"/>
      </w:pPr>
      <w:r>
        <w:drawing>
          <wp:inline xmlns:a="http://schemas.openxmlformats.org/drawingml/2006/main" xmlns:pic="http://schemas.openxmlformats.org/drawingml/2006/picture">
            <wp:extent cx="5760720" cy="2215662"/>
            <wp:docPr id="2" name="Picture 2"/>
            <wp:cNvGraphicFramePr>
              <a:graphicFrameLocks noChangeAspect="1"/>
            </wp:cNvGraphicFramePr>
            <a:graphic>
              <a:graphicData uri="http://schemas.openxmlformats.org/drawingml/2006/picture">
                <pic:pic>
                  <pic:nvPicPr>
                    <pic:cNvPr id="0" name="training_loss_curve.png"/>
                    <pic:cNvPicPr/>
                  </pic:nvPicPr>
                  <pic:blipFill>
                    <a:blip r:embed="rId11"/>
                    <a:stretch>
                      <a:fillRect/>
                    </a:stretch>
                  </pic:blipFill>
                  <pic:spPr>
                    <a:xfrm>
                      <a:off x="0" y="0"/>
                      <a:ext cx="5760720" cy="2215662"/>
                    </a:xfrm>
                    <a:prstGeom prst="rect"/>
                  </pic:spPr>
                </pic:pic>
              </a:graphicData>
            </a:graphic>
          </wp:inline>
        </w:drawing>
      </w:r>
    </w:p>
    <w:p>
      <w:pPr>
        <w:jc w:val="center"/>
      </w:pPr>
      <w:r>
        <w:rPr>
          <w:i/>
          <w:sz w:val="16"/>
        </w:rPr>
        <w:t>Figure 2. Task 1 training and validation loss curve from the repository output.</w:t>
      </w:r>
    </w:p>
    <w:p>
      <w:pPr>
        <w:pStyle w:val="Heading2"/>
      </w:pPr>
      <w:r>
        <w:t>Task 1 interpretation and failure analysis</w:t>
      </w:r>
    </w:p>
    <w:p>
      <w:pPr>
        <w:pStyle w:val="ListBullet"/>
        <w:spacing w:after="100"/>
      </w:pPr>
      <w:r>
        <w:rPr>
          <w:rFonts w:ascii="Arial" w:hAnsi="Arial"/>
          <w:b w:val="0"/>
          <w:sz w:val="20"/>
        </w:rPr>
        <w:t>The small CE gap and zero non-finite steps indicate stable optimization with moderate generalization separation.</w:t>
      </w:r>
    </w:p>
    <w:p>
      <w:pPr>
        <w:pStyle w:val="ListBullet"/>
        <w:spacing w:after="100"/>
      </w:pPr>
      <w:r>
        <w:rPr>
          <w:rFonts w:ascii="Arial" w:hAnsi="Arial"/>
          <w:b w:val="0"/>
          <w:sz w:val="20"/>
        </w:rPr>
        <w:t>Generation review identified repetition/circular actions, entity or coherence confusion, and spelling/grammar degradation at high temperature.</w:t>
      </w:r>
    </w:p>
    <w:p>
      <w:pPr>
        <w:pStyle w:val="ListBullet"/>
        <w:spacing w:after="100"/>
      </w:pPr>
      <w:r>
        <w:rPr>
          <w:rFonts w:ascii="Arial" w:hAnsi="Arial"/>
          <w:b w:val="0"/>
          <w:sz w:val="20"/>
        </w:rPr>
        <w:t>The repeated 4-gram rate is a useful warning signal: generations are not uniformly diverse even though distinct-n scores increase with n-gram length.</w:t>
      </w:r>
    </w:p>
    <w:p>
      <w:pPr>
        <w:pStyle w:val="ListBullet"/>
        <w:spacing w:after="100"/>
      </w:pPr>
      <w:r>
        <w:rPr>
          <w:rFonts w:ascii="Arial" w:hAnsi="Arial"/>
          <w:b w:val="0"/>
          <w:sz w:val="20"/>
        </w:rPr>
        <w:t>Reproduction evidence includes the notebook, configuration, checkpoint/output files, manifest, requirements, and raw log under the repository paths listed above.</w:t>
      </w:r>
    </w:p>
    <w:p>
      <w:pPr>
        <w:pStyle w:val="Heading2"/>
      </w:pPr>
      <w:r>
        <w:t>Nikhil — Task 1 implementation and results</w:t>
      </w:r>
    </w:p>
    <w:p>
      <w:pPr>
        <w:spacing w:after="100"/>
      </w:pPr>
      <w:r>
        <w:rPr>
          <w:rFonts w:ascii="Arial" w:hAnsi="Arial"/>
          <w:b w:val="0"/>
          <w:sz w:val="20"/>
        </w:rPr>
        <w:t>Summary: Nikhil implemented and executed a compact character-level causal Transformer on TinyStories using the Member B design (2 blocks, 8 attention heads) on the shared 100,000 / 10,000 sequence split. The 12-epoch run completed in 211 s with no non-finite steps and no loss spikes; the best epoch was the last one.</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Area</w:t>
            </w:r>
          </w:p>
        </w:tc>
        <w:tc>
          <w:tcPr>
            <w:tcW w:type="dxa" w:w="4968"/>
            <w:shd w:fill="1F4E79"/>
            <w:vAlign w:val="center"/>
          </w:tcPr>
          <w:p>
            <w:pPr>
              <w:spacing w:after="0"/>
            </w:pPr>
            <w:r>
              <w:rPr>
                <w:rFonts w:ascii="Arial" w:hAnsi="Arial"/>
                <w:b/>
                <w:color w:val="FFFFFF"/>
                <w:sz w:val="17"/>
              </w:rPr>
              <w:t>Nikhil’s recorded evidence</w:t>
            </w:r>
          </w:p>
        </w:tc>
      </w:tr>
      <w:tr>
        <w:tc>
          <w:tcPr>
            <w:tcW w:type="dxa" w:w="4968"/>
          </w:tcPr>
          <w:p>
            <w:pPr>
              <w:spacing w:after="0"/>
            </w:pPr>
            <w:r>
              <w:rPr>
                <w:rFonts w:ascii="Arial" w:hAnsi="Arial"/>
                <w:b w:val="0"/>
                <w:sz w:val="17"/>
              </w:rPr>
              <w:t>Implementation</w:t>
            </w:r>
          </w:p>
        </w:tc>
        <w:tc>
          <w:tcPr>
            <w:tcW w:type="dxa" w:w="4968"/>
          </w:tcPr>
          <w:p>
            <w:pPr>
              <w:spacing w:after="0"/>
            </w:pPr>
            <w:r>
              <w:rPr>
                <w:rFonts w:ascii="Arial" w:hAnsi="Arial"/>
                <w:b w:val="0"/>
                <w:sz w:val="17"/>
              </w:rPr>
              <w:t>Hand-written causal multi-head self-attention (no prebuilt attention modules); character vocabulary of 80; token and position embeddings; pre-LN blocks; 256→80 language-model head</w:t>
            </w:r>
          </w:p>
        </w:tc>
      </w:tr>
      <w:tr>
        <w:tc>
          <w:tcPr>
            <w:tcW w:type="dxa" w:w="4968"/>
          </w:tcPr>
          <w:p>
            <w:pPr>
              <w:spacing w:after="0"/>
            </w:pPr>
            <w:r>
              <w:rPr>
                <w:rFonts w:ascii="Arial" w:hAnsi="Arial"/>
                <w:b w:val="0"/>
                <w:sz w:val="17"/>
              </w:rPr>
              <w:t>Data and split</w:t>
            </w:r>
          </w:p>
        </w:tc>
        <w:tc>
          <w:tcPr>
            <w:tcW w:type="dxa" w:w="4968"/>
          </w:tcPr>
          <w:p>
            <w:pPr>
              <w:spacing w:after="0"/>
            </w:pPr>
            <w:r>
              <w:rPr>
                <w:rFonts w:ascii="Arial" w:hAnsi="Arial"/>
                <w:b w:val="0"/>
                <w:sz w:val="17"/>
              </w:rPr>
              <w:t>TinyStories, 208,918 stories; story-level validation hold-out; 100,000 train and 10,000 validation windows of 128 characters</w:t>
            </w:r>
          </w:p>
        </w:tc>
      </w:tr>
      <w:tr>
        <w:tc>
          <w:tcPr>
            <w:tcW w:type="dxa" w:w="4968"/>
          </w:tcPr>
          <w:p>
            <w:pPr>
              <w:spacing w:after="0"/>
            </w:pPr>
            <w:r>
              <w:rPr>
                <w:rFonts w:ascii="Arial" w:hAnsi="Arial"/>
                <w:b w:val="0"/>
                <w:sz w:val="17"/>
              </w:rPr>
              <w:t>Optimization</w:t>
            </w:r>
          </w:p>
        </w:tc>
        <w:tc>
          <w:tcPr>
            <w:tcW w:type="dxa" w:w="4968"/>
          </w:tcPr>
          <w:p>
            <w:pPr>
              <w:spacing w:after="0"/>
            </w:pPr>
            <w:r>
              <w:rPr>
                <w:rFonts w:ascii="Arial" w:hAnsi="Arial"/>
                <w:b w:val="0"/>
                <w:sz w:val="17"/>
              </w:rPr>
              <w:t>AdamW, lr 2.5e-4, cosine decay to 1e-5, 500 warm-up steps, gradient clipping 1.0, batch 64, 12 epochs, seed 1337</w:t>
            </w:r>
          </w:p>
        </w:tc>
      </w:tr>
      <w:tr>
        <w:tc>
          <w:tcPr>
            <w:tcW w:type="dxa" w:w="4968"/>
          </w:tcPr>
          <w:p>
            <w:pPr>
              <w:spacing w:after="0"/>
            </w:pPr>
            <w:r>
              <w:rPr>
                <w:rFonts w:ascii="Arial" w:hAnsi="Arial"/>
                <w:b w:val="0"/>
                <w:sz w:val="17"/>
              </w:rPr>
              <w:t>Evaluation focus</w:t>
            </w:r>
          </w:p>
        </w:tc>
        <w:tc>
          <w:tcPr>
            <w:tcW w:type="dxa" w:w="4968"/>
          </w:tcPr>
          <w:p>
            <w:pPr>
              <w:spacing w:after="0"/>
            </w:pPr>
            <w:r>
              <w:rPr>
                <w:rFonts w:ascii="Arial" w:hAnsi="Arial"/>
                <w:b w:val="0"/>
                <w:sz w:val="17"/>
              </w:rPr>
              <w:t>Cross-entropy, perplexity, bits per character, next-character accuracy, distinct-n and repeated 4-gram rate at temperature 0.9 and greedy, gradient norms, stability, throughput, memory</w:t>
            </w:r>
          </w:p>
        </w:tc>
      </w:tr>
    </w:tbl>
    <w:p>
      <w:pPr>
        <w:jc w:val="center"/>
      </w:pPr>
      <w:r>
        <w:drawing>
          <wp:inline xmlns:a="http://schemas.openxmlformats.org/drawingml/2006/main" xmlns:pic="http://schemas.openxmlformats.org/drawingml/2006/picture">
            <wp:extent cx="5486400" cy="1828800"/>
            <wp:docPr id="10" name="Picture 10"/>
            <wp:cNvGraphicFramePr>
              <a:graphicFrameLocks noChangeAspect="1"/>
            </wp:cNvGraphicFramePr>
            <a:graphic>
              <a:graphicData uri="http://schemas.openxmlformats.org/drawingml/2006/picture">
                <pic:pic>
                  <pic:nvPicPr>
                    <pic:cNvPr id="0" name="loss_curves.png"/>
                    <pic:cNvPicPr/>
                  </pic:nvPicPr>
                  <pic:blipFill>
                    <a:blip r:embed="rId19"/>
                    <a:stretch>
                      <a:fillRect/>
                    </a:stretch>
                  </pic:blipFill>
                  <pic:spPr>
                    <a:xfrm>
                      <a:off x="0" y="0"/>
                      <a:ext cx="5486400" cy="1828800"/>
                    </a:xfrm>
                    <a:prstGeom prst="rect"/>
                  </pic:spPr>
                </pic:pic>
              </a:graphicData>
            </a:graphic>
          </wp:inline>
        </w:drawing>
      </w:r>
    </w:p>
    <w:p>
      <w:pPr>
        <w:jc w:val="center"/>
      </w:pPr>
      <w:r>
        <w:rPr>
          <w:i/>
          <w:sz w:val="16"/>
        </w:rPr>
        <w:t>Figure 10. Task 1 (Nikhil) training and validation loss curves from the repository output.</w:t>
      </w:r>
    </w:p>
    <w:p>
      <w:pPr>
        <w:pStyle w:val="ListBullet"/>
        <w:spacing w:after="100"/>
      </w:pPr>
      <w:r>
        <w:rPr>
          <w:rFonts w:ascii="Arial" w:hAnsi="Arial"/>
          <w:b w:val="0"/>
          <w:sz w:val="20"/>
        </w:rPr>
        <w:t>Data: TinyStories; 100,000 training windows and 10,000 validation windows, each 128 characters; character vocabulary size 80.</w:t>
      </w:r>
    </w:p>
    <w:p>
      <w:pPr>
        <w:pStyle w:val="ListBullet"/>
        <w:spacing w:after="100"/>
      </w:pPr>
      <w:r>
        <w:rPr>
          <w:rFonts w:ascii="Arial" w:hAnsi="Arial"/>
          <w:b w:val="0"/>
          <w:sz w:val="20"/>
        </w:rPr>
        <w:t>Model: token and position embeddings, two pre-LN Transformer blocks, eight attention heads, d_model 256, feed-forward width 1024, dropout 0.10, and a 256→80 language-model head.</w:t>
      </w:r>
    </w:p>
    <w:p>
      <w:pPr>
        <w:pStyle w:val="ListBullet"/>
        <w:spacing w:after="100"/>
      </w:pPr>
      <w:r>
        <w:rPr>
          <w:rFonts w:ascii="Arial" w:hAnsi="Arial"/>
          <w:b w:val="0"/>
          <w:sz w:val="20"/>
        </w:rPr>
        <w:t>Optimization: AdamW, warm-up 500 steps, cosine decay, gradient clipping at 1.0, batch size 64, seed 1337, 12 epochs, generation temperature 0.9.</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Metric</w:t>
            </w:r>
          </w:p>
        </w:tc>
        <w:tc>
          <w:tcPr>
            <w:tcW w:type="dxa" w:w="4968"/>
            <w:shd w:fill="1F4E79"/>
            <w:vAlign w:val="center"/>
          </w:tcPr>
          <w:p>
            <w:pPr>
              <w:spacing w:after="0"/>
            </w:pPr>
            <w:r>
              <w:rPr>
                <w:rFonts w:ascii="Arial" w:hAnsi="Arial"/>
                <w:b/>
                <w:color w:val="FFFFFF"/>
                <w:sz w:val="17"/>
              </w:rPr>
              <w:t>Recorded value</w:t>
            </w:r>
          </w:p>
        </w:tc>
      </w:tr>
      <w:tr>
        <w:tc>
          <w:tcPr>
            <w:tcW w:type="dxa" w:w="4968"/>
          </w:tcPr>
          <w:p>
            <w:pPr>
              <w:spacing w:after="0"/>
            </w:pPr>
            <w:r>
              <w:rPr>
                <w:rFonts w:ascii="Arial" w:hAnsi="Arial"/>
                <w:b w:val="0"/>
                <w:sz w:val="17"/>
              </w:rPr>
              <w:t>Parameters</w:t>
            </w:r>
          </w:p>
        </w:tc>
        <w:tc>
          <w:tcPr>
            <w:tcW w:type="dxa" w:w="4968"/>
          </w:tcPr>
          <w:p>
            <w:pPr>
              <w:spacing w:after="0"/>
            </w:pPr>
            <w:r>
              <w:rPr>
                <w:rFonts w:ascii="Arial" w:hAnsi="Arial"/>
                <w:b w:val="0"/>
                <w:sz w:val="17"/>
              </w:rPr>
              <w:t>1,653,840</w:t>
            </w:r>
          </w:p>
        </w:tc>
      </w:tr>
      <w:tr>
        <w:tc>
          <w:tcPr>
            <w:tcW w:type="dxa" w:w="4968"/>
          </w:tcPr>
          <w:p>
            <w:pPr>
              <w:spacing w:after="0"/>
            </w:pPr>
            <w:r>
              <w:rPr>
                <w:rFonts w:ascii="Arial" w:hAnsi="Arial"/>
                <w:b w:val="0"/>
                <w:sz w:val="17"/>
              </w:rPr>
              <w:t>Train / validation CE</w:t>
            </w:r>
          </w:p>
        </w:tc>
        <w:tc>
          <w:tcPr>
            <w:tcW w:type="dxa" w:w="4968"/>
          </w:tcPr>
          <w:p>
            <w:pPr>
              <w:spacing w:after="0"/>
            </w:pPr>
            <w:r>
              <w:rPr>
                <w:rFonts w:ascii="Arial" w:hAnsi="Arial"/>
                <w:b w:val="0"/>
                <w:sz w:val="17"/>
              </w:rPr>
              <w:t>0.8242 / 0.8440</w:t>
            </w:r>
          </w:p>
        </w:tc>
      </w:tr>
      <w:tr>
        <w:tc>
          <w:tcPr>
            <w:tcW w:type="dxa" w:w="4968"/>
          </w:tcPr>
          <w:p>
            <w:pPr>
              <w:spacing w:after="0"/>
            </w:pPr>
            <w:r>
              <w:rPr>
                <w:rFonts w:ascii="Arial" w:hAnsi="Arial"/>
                <w:b w:val="0"/>
                <w:sz w:val="17"/>
              </w:rPr>
              <w:t>Validation perplexity</w:t>
            </w:r>
          </w:p>
        </w:tc>
        <w:tc>
          <w:tcPr>
            <w:tcW w:type="dxa" w:w="4968"/>
          </w:tcPr>
          <w:p>
            <w:pPr>
              <w:spacing w:after="0"/>
            </w:pPr>
            <w:r>
              <w:rPr>
                <w:rFonts w:ascii="Arial" w:hAnsi="Arial"/>
                <w:b w:val="0"/>
                <w:sz w:val="17"/>
              </w:rPr>
              <w:t>2.326</w:t>
            </w:r>
          </w:p>
        </w:tc>
      </w:tr>
      <w:tr>
        <w:tc>
          <w:tcPr>
            <w:tcW w:type="dxa" w:w="4968"/>
          </w:tcPr>
          <w:p>
            <w:pPr>
              <w:spacing w:after="0"/>
            </w:pPr>
            <w:r>
              <w:rPr>
                <w:rFonts w:ascii="Arial" w:hAnsi="Arial"/>
                <w:b w:val="0"/>
                <w:sz w:val="17"/>
              </w:rPr>
              <w:t>Validation BPC</w:t>
            </w:r>
          </w:p>
        </w:tc>
        <w:tc>
          <w:tcPr>
            <w:tcW w:type="dxa" w:w="4968"/>
          </w:tcPr>
          <w:p>
            <w:pPr>
              <w:spacing w:after="0"/>
            </w:pPr>
            <w:r>
              <w:rPr>
                <w:rFonts w:ascii="Arial" w:hAnsi="Arial"/>
                <w:b w:val="0"/>
                <w:sz w:val="17"/>
              </w:rPr>
              <w:t>1.218</w:t>
            </w:r>
          </w:p>
        </w:tc>
      </w:tr>
      <w:tr>
        <w:tc>
          <w:tcPr>
            <w:tcW w:type="dxa" w:w="4968"/>
          </w:tcPr>
          <w:p>
            <w:pPr>
              <w:spacing w:after="0"/>
            </w:pPr>
            <w:r>
              <w:rPr>
                <w:rFonts w:ascii="Arial" w:hAnsi="Arial"/>
                <w:b w:val="0"/>
                <w:sz w:val="17"/>
              </w:rPr>
              <w:t>Train / validation top-1 accuracy</w:t>
            </w:r>
          </w:p>
        </w:tc>
        <w:tc>
          <w:tcPr>
            <w:tcW w:type="dxa" w:w="4968"/>
          </w:tcPr>
          <w:p>
            <w:pPr>
              <w:spacing w:after="0"/>
            </w:pPr>
            <w:r>
              <w:rPr>
                <w:rFonts w:ascii="Arial" w:hAnsi="Arial"/>
                <w:b w:val="0"/>
                <w:sz w:val="17"/>
              </w:rPr>
              <w:t>73.69% / 73.20%</w:t>
            </w:r>
          </w:p>
        </w:tc>
      </w:tr>
      <w:tr>
        <w:tc>
          <w:tcPr>
            <w:tcW w:type="dxa" w:w="4968"/>
          </w:tcPr>
          <w:p>
            <w:pPr>
              <w:spacing w:after="0"/>
            </w:pPr>
            <w:r>
              <w:rPr>
                <w:rFonts w:ascii="Arial" w:hAnsi="Arial"/>
                <w:b w:val="0"/>
                <w:sz w:val="17"/>
              </w:rPr>
              <w:t>Train–validation CE gap</w:t>
            </w:r>
          </w:p>
        </w:tc>
        <w:tc>
          <w:tcPr>
            <w:tcW w:type="dxa" w:w="4968"/>
          </w:tcPr>
          <w:p>
            <w:pPr>
              <w:spacing w:after="0"/>
            </w:pPr>
            <w:r>
              <w:rPr>
                <w:rFonts w:ascii="Arial" w:hAnsi="Arial"/>
                <w:b w:val="0"/>
                <w:sz w:val="17"/>
              </w:rPr>
              <w:t>0.0198</w:t>
            </w:r>
          </w:p>
        </w:tc>
      </w:tr>
      <w:tr>
        <w:tc>
          <w:tcPr>
            <w:tcW w:type="dxa" w:w="4968"/>
          </w:tcPr>
          <w:p>
            <w:pPr>
              <w:spacing w:after="0"/>
            </w:pPr>
            <w:r>
              <w:rPr>
                <w:rFonts w:ascii="Arial" w:hAnsi="Arial"/>
                <w:b w:val="0"/>
                <w:sz w:val="17"/>
              </w:rPr>
              <w:t>Distinct-1 / 2 / 3 (temperature 0.9)</w:t>
            </w:r>
          </w:p>
        </w:tc>
        <w:tc>
          <w:tcPr>
            <w:tcW w:type="dxa" w:w="4968"/>
          </w:tcPr>
          <w:p>
            <w:pPr>
              <w:spacing w:after="0"/>
            </w:pPr>
            <w:r>
              <w:rPr>
                <w:rFonts w:ascii="Arial" w:hAnsi="Arial"/>
                <w:b w:val="0"/>
                <w:sz w:val="17"/>
              </w:rPr>
              <w:t>0.313 / 0.771 / 0.921</w:t>
            </w:r>
          </w:p>
        </w:tc>
      </w:tr>
      <w:tr>
        <w:tc>
          <w:tcPr>
            <w:tcW w:type="dxa" w:w="4968"/>
          </w:tcPr>
          <w:p>
            <w:pPr>
              <w:spacing w:after="0"/>
            </w:pPr>
            <w:r>
              <w:rPr>
                <w:rFonts w:ascii="Arial" w:hAnsi="Arial"/>
                <w:b w:val="0"/>
                <w:sz w:val="17"/>
              </w:rPr>
              <w:t>Repeated 4-gram rate (temperature 0.9 / greedy)</w:t>
            </w:r>
          </w:p>
        </w:tc>
        <w:tc>
          <w:tcPr>
            <w:tcW w:type="dxa" w:w="4968"/>
          </w:tcPr>
          <w:p>
            <w:pPr>
              <w:spacing w:after="0"/>
            </w:pPr>
            <w:r>
              <w:rPr>
                <w:rFonts w:ascii="Arial" w:hAnsi="Arial"/>
                <w:b w:val="0"/>
                <w:sz w:val="17"/>
              </w:rPr>
              <w:t>0.000 / 0.260</w:t>
            </w:r>
          </w:p>
        </w:tc>
      </w:tr>
      <w:tr>
        <w:tc>
          <w:tcPr>
            <w:tcW w:type="dxa" w:w="4968"/>
          </w:tcPr>
          <w:p>
            <w:pPr>
              <w:spacing w:after="0"/>
            </w:pPr>
            <w:r>
              <w:rPr>
                <w:rFonts w:ascii="Arial" w:hAnsi="Arial"/>
                <w:b w:val="0"/>
                <w:sz w:val="17"/>
              </w:rPr>
              <w:t>Mean / max gradient norm</w:t>
            </w:r>
          </w:p>
        </w:tc>
        <w:tc>
          <w:tcPr>
            <w:tcW w:type="dxa" w:w="4968"/>
          </w:tcPr>
          <w:p>
            <w:pPr>
              <w:spacing w:after="0"/>
            </w:pPr>
            <w:r>
              <w:rPr>
                <w:rFonts w:ascii="Arial" w:hAnsi="Arial"/>
                <w:b w:val="0"/>
                <w:sz w:val="17"/>
              </w:rPr>
              <w:t>0.757 / 6.71</w:t>
            </w:r>
          </w:p>
        </w:tc>
      </w:tr>
      <w:tr>
        <w:tc>
          <w:tcPr>
            <w:tcW w:type="dxa" w:w="4968"/>
          </w:tcPr>
          <w:p>
            <w:pPr>
              <w:spacing w:after="0"/>
            </w:pPr>
            <w:r>
              <w:rPr>
                <w:rFonts w:ascii="Arial" w:hAnsi="Arial"/>
                <w:b w:val="0"/>
                <w:sz w:val="17"/>
              </w:rPr>
              <w:t>Non-finite steps / loss spikes</w:t>
            </w:r>
          </w:p>
        </w:tc>
        <w:tc>
          <w:tcPr>
            <w:tcW w:type="dxa" w:w="4968"/>
          </w:tcPr>
          <w:p>
            <w:pPr>
              <w:spacing w:after="0"/>
            </w:pPr>
            <w:r>
              <w:rPr>
                <w:rFonts w:ascii="Arial" w:hAnsi="Arial"/>
                <w:b w:val="0"/>
                <w:sz w:val="17"/>
              </w:rPr>
              <w:t>0 / 0</w:t>
            </w:r>
          </w:p>
        </w:tc>
      </w:tr>
      <w:tr>
        <w:tc>
          <w:tcPr>
            <w:tcW w:type="dxa" w:w="4968"/>
          </w:tcPr>
          <w:p>
            <w:pPr>
              <w:spacing w:after="0"/>
            </w:pPr>
            <w:r>
              <w:rPr>
                <w:rFonts w:ascii="Arial" w:hAnsi="Arial"/>
                <w:b w:val="0"/>
                <w:sz w:val="17"/>
              </w:rPr>
              <w:t>Training throughput</w:t>
            </w:r>
          </w:p>
        </w:tc>
        <w:tc>
          <w:tcPr>
            <w:tcW w:type="dxa" w:w="4968"/>
          </w:tcPr>
          <w:p>
            <w:pPr>
              <w:spacing w:after="0"/>
            </w:pPr>
            <w:r>
              <w:rPr>
                <w:rFonts w:ascii="Arial" w:hAnsi="Arial"/>
                <w:b w:val="0"/>
                <w:sz w:val="17"/>
              </w:rPr>
              <w:t>759K tokens/s</w:t>
            </w:r>
          </w:p>
        </w:tc>
      </w:tr>
      <w:tr>
        <w:tc>
          <w:tcPr>
            <w:tcW w:type="dxa" w:w="4968"/>
          </w:tcPr>
          <w:p>
            <w:pPr>
              <w:spacing w:after="0"/>
            </w:pPr>
            <w:r>
              <w:rPr>
                <w:rFonts w:ascii="Arial" w:hAnsi="Arial"/>
                <w:b w:val="0"/>
                <w:sz w:val="17"/>
              </w:rPr>
              <w:t>Training time / peak accelerator memory</w:t>
            </w:r>
          </w:p>
        </w:tc>
        <w:tc>
          <w:tcPr>
            <w:tcW w:type="dxa" w:w="4968"/>
          </w:tcPr>
          <w:p>
            <w:pPr>
              <w:spacing w:after="0"/>
            </w:pPr>
            <w:r>
              <w:rPr>
                <w:rFonts w:ascii="Arial" w:hAnsi="Arial"/>
                <w:b w:val="0"/>
                <w:sz w:val="17"/>
              </w:rPr>
              <w:t>211 s / 541 MB</w:t>
            </w:r>
          </w:p>
        </w:tc>
      </w:tr>
    </w:tbl>
    <w:p>
      <w:pPr>
        <w:pStyle w:val="Heading2"/>
      </w:pPr>
      <w:r>
        <w:t>Nikhil — Task 1 interpretation and failure analysis</w:t>
      </w:r>
    </w:p>
    <w:p>
      <w:pPr>
        <w:pStyle w:val="ListBullet"/>
        <w:spacing w:after="100"/>
      </w:pPr>
      <w:r>
        <w:rPr>
          <w:rFonts w:ascii="Arial" w:hAnsi="Arial"/>
          <w:b w:val="0"/>
          <w:sz w:val="20"/>
        </w:rPr>
        <w:t>[To be written by Nikhil: interpretation of the validation gap, generation review and failure cases, and comparison with Anushka’s larger model.]</w:t>
      </w:r>
    </w:p>
    <w:p>
      <w:pPr>
        <w:pStyle w:val="ListBullet"/>
        <w:spacing w:after="100"/>
      </w:pPr>
      <w:r>
        <w:rPr>
          <w:rFonts w:ascii="Arial" w:hAnsi="Arial"/>
          <w:b w:val="0"/>
          <w:sz w:val="20"/>
        </w:rPr>
        <w:t>Reproduction evidence: notebook task1_llm/member_nikhil/src/task1_gpt_nikhil.ipynb, config gpt_nikhil_B.yaml, best/last checkpoints, manifest and raw log under reproducibility/manifests/nikhil/ and reproducibility/raw_logs/nikhil/.</w:t>
      </w:r>
    </w:p>
    <w:p>
      <w:pPr>
        <w:pStyle w:val="Heading1"/>
      </w:pPr>
      <w:r>
        <w:t>2. Task 2 — Yelp sentiment classification</w:t>
      </w:r>
    </w:p>
    <w:p>
      <w:pPr>
        <w:spacing w:after="100"/>
      </w:pPr>
      <w:r>
        <w:rPr>
          <w:rFonts w:ascii="Arial" w:hAnsi="Arial"/>
          <w:b w:val="0"/>
          <w:sz w:val="20"/>
        </w:rPr>
        <w:t>Objective: compare three sentiment architectures under a common data split and report predictive quality, calibration/uncertainty, robustness, error review, and efficiency.</w:t>
      </w:r>
    </w:p>
    <w:p>
      <w:pPr>
        <w:pStyle w:val="Heading2"/>
      </w:pPr>
      <w:r>
        <w:t>Anushka — Task 2 implementation and results</w:t>
      </w:r>
    </w:p>
    <w:p>
      <w:pPr>
        <w:spacing w:after="100"/>
      </w:pPr>
      <w:r>
        <w:rPr>
          <w:rFonts w:ascii="Arial" w:hAnsi="Arial"/>
          <w:b w:val="0"/>
          <w:sz w:val="20"/>
        </w:rPr>
        <w:t>Summary: Anushka trained and evaluated three sentiment classifiers under the same balanced Yelp split: a mean-pooling baseline, a convolutional model, and a bidirectional GRU. The BiGRU achieved the strongest recorded accuracy, macro-F1, ROC-AUC, PR-AUC, and MCC, while the slice analysis identified long reviews as the principal robustness weakness. Calibration, confidence intervals, paired-model testing, throughput, memory, and the required 20-row error-review artifact are included in the repository evidence.</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Area</w:t>
            </w:r>
          </w:p>
        </w:tc>
        <w:tc>
          <w:tcPr>
            <w:tcW w:type="dxa" w:w="4968"/>
            <w:shd w:fill="1F4E79"/>
            <w:vAlign w:val="center"/>
          </w:tcPr>
          <w:p>
            <w:pPr>
              <w:spacing w:after="0"/>
            </w:pPr>
            <w:r>
              <w:rPr>
                <w:rFonts w:ascii="Arial" w:hAnsi="Arial"/>
                <w:b/>
                <w:color w:val="FFFFFF"/>
                <w:sz w:val="17"/>
              </w:rPr>
              <w:t>Anushka’s recorded evidence</w:t>
            </w:r>
          </w:p>
        </w:tc>
      </w:tr>
      <w:tr>
        <w:tc>
          <w:tcPr>
            <w:tcW w:type="dxa" w:w="4968"/>
          </w:tcPr>
          <w:p>
            <w:pPr>
              <w:spacing w:after="0"/>
            </w:pPr>
            <w:r>
              <w:rPr>
                <w:rFonts w:ascii="Arial" w:hAnsi="Arial"/>
                <w:b w:val="0"/>
                <w:sz w:val="17"/>
              </w:rPr>
              <w:t>Data pipeline</w:t>
            </w:r>
          </w:p>
        </w:tc>
        <w:tc>
          <w:tcPr>
            <w:tcW w:type="dxa" w:w="4968"/>
          </w:tcPr>
          <w:p>
            <w:pPr>
              <w:spacing w:after="0"/>
            </w:pPr>
            <w:r>
              <w:rPr>
                <w:rFonts w:ascii="Arial" w:hAnsi="Arial"/>
                <w:b w:val="0"/>
                <w:sz w:val="17"/>
              </w:rPr>
              <w:t>504K train, 56K validation, 38K test; balanced labels; 30K vocabulary; maximum length 200</w:t>
            </w:r>
          </w:p>
        </w:tc>
      </w:tr>
      <w:tr>
        <w:tc>
          <w:tcPr>
            <w:tcW w:type="dxa" w:w="4968"/>
          </w:tcPr>
          <w:p>
            <w:pPr>
              <w:spacing w:after="0"/>
            </w:pPr>
            <w:r>
              <w:rPr>
                <w:rFonts w:ascii="Arial" w:hAnsi="Arial"/>
                <w:b w:val="0"/>
                <w:sz w:val="17"/>
              </w:rPr>
              <w:t>Model comparison</w:t>
            </w:r>
          </w:p>
        </w:tc>
        <w:tc>
          <w:tcPr>
            <w:tcW w:type="dxa" w:w="4968"/>
          </w:tcPr>
          <w:p>
            <w:pPr>
              <w:spacing w:after="0"/>
            </w:pPr>
            <w:r>
              <w:rPr>
                <w:rFonts w:ascii="Arial" w:hAnsi="Arial"/>
                <w:b w:val="0"/>
                <w:sz w:val="17"/>
              </w:rPr>
              <w:t>Baseline mean pooling; CNN with 3/4/5-gram filters; bidirectional GRU</w:t>
            </w:r>
          </w:p>
        </w:tc>
      </w:tr>
      <w:tr>
        <w:tc>
          <w:tcPr>
            <w:tcW w:type="dxa" w:w="4968"/>
          </w:tcPr>
          <w:p>
            <w:pPr>
              <w:spacing w:after="0"/>
            </w:pPr>
            <w:r>
              <w:rPr>
                <w:rFonts w:ascii="Arial" w:hAnsi="Arial"/>
                <w:b w:val="0"/>
                <w:sz w:val="17"/>
              </w:rPr>
              <w:t>Evaluation focus</w:t>
            </w:r>
          </w:p>
        </w:tc>
        <w:tc>
          <w:tcPr>
            <w:tcW w:type="dxa" w:w="4968"/>
          </w:tcPr>
          <w:p>
            <w:pPr>
              <w:spacing w:after="0"/>
            </w:pPr>
            <w:r>
              <w:rPr>
                <w:rFonts w:ascii="Arial" w:hAnsi="Arial"/>
                <w:b w:val="0"/>
                <w:sz w:val="17"/>
              </w:rPr>
              <w:t>Accuracy; macro/micro/weighted precision, recall, and F1; ROC-AUC; PR-AUC; MCC; Brier; ECE; bootstrap intervals</w:t>
            </w:r>
          </w:p>
        </w:tc>
      </w:tr>
      <w:tr>
        <w:tc>
          <w:tcPr>
            <w:tcW w:type="dxa" w:w="4968"/>
          </w:tcPr>
          <w:p>
            <w:pPr>
              <w:spacing w:after="0"/>
            </w:pPr>
            <w:r>
              <w:rPr>
                <w:rFonts w:ascii="Arial" w:hAnsi="Arial"/>
                <w:b w:val="0"/>
                <w:sz w:val="17"/>
              </w:rPr>
              <w:t>Robustness and review</w:t>
            </w:r>
          </w:p>
        </w:tc>
        <w:tc>
          <w:tcPr>
            <w:tcW w:type="dxa" w:w="4968"/>
          </w:tcPr>
          <w:p>
            <w:pPr>
              <w:spacing w:after="0"/>
            </w:pPr>
            <w:r>
              <w:rPr>
                <w:rFonts w:ascii="Arial" w:hAnsi="Arial"/>
                <w:b w:val="0"/>
                <w:sz w:val="17"/>
              </w:rPr>
              <w:t>McNemar comparisons; review-length slices; 20 selected error cases across four required categories; manual annotations pending</w:t>
            </w:r>
          </w:p>
        </w:tc>
      </w:tr>
    </w:tbl>
    <w:p>
      <w:pPr>
        <w:jc w:val="center"/>
      </w:pPr>
      <w:r>
        <w:drawing>
          <wp:inline xmlns:a="http://schemas.openxmlformats.org/drawingml/2006/main" xmlns:pic="http://schemas.openxmlformats.org/drawingml/2006/picture">
            <wp:extent cx="5760720" cy="1522764"/>
            <wp:docPr id="3" name="Picture 3"/>
            <wp:cNvGraphicFramePr>
              <a:graphicFrameLocks noChangeAspect="1"/>
            </wp:cNvGraphicFramePr>
            <a:graphic>
              <a:graphicData uri="http://schemas.openxmlformats.org/drawingml/2006/picture">
                <pic:pic>
                  <pic:nvPicPr>
                    <pic:cNvPr id="0" name="task2_architecture.png"/>
                    <pic:cNvPicPr/>
                  </pic:nvPicPr>
                  <pic:blipFill>
                    <a:blip r:embed="rId12"/>
                    <a:stretch>
                      <a:fillRect/>
                    </a:stretch>
                  </pic:blipFill>
                  <pic:spPr>
                    <a:xfrm>
                      <a:off x="0" y="0"/>
                      <a:ext cx="5760720" cy="1522764"/>
                    </a:xfrm>
                    <a:prstGeom prst="rect"/>
                  </pic:spPr>
                </pic:pic>
              </a:graphicData>
            </a:graphic>
          </wp:inline>
        </w:drawing>
      </w:r>
    </w:p>
    <w:p>
      <w:pPr>
        <w:jc w:val="center"/>
      </w:pPr>
      <w:r>
        <w:rPr>
          <w:i/>
          <w:sz w:val="16"/>
        </w:rPr>
        <w:t>Figure 3. Task 2 model-family architecture.</w:t>
      </w:r>
    </w:p>
    <w:p>
      <w:pPr>
        <w:pStyle w:val="ListBullet"/>
        <w:spacing w:after="100"/>
      </w:pPr>
      <w:r>
        <w:rPr>
          <w:rFonts w:ascii="Arial" w:hAnsi="Arial"/>
          <w:b w:val="0"/>
          <w:sz w:val="20"/>
        </w:rPr>
        <w:t>Data split: 504K training, 56K validation, and 38K test examples; balanced labels. Vocabulary size 30K; maximum sequence length 200; batch size 64; 10 epochs; seed 3963; NVIDIA Tesla T4.</w:t>
      </w:r>
    </w:p>
    <w:p>
      <w:pPr>
        <w:pStyle w:val="ListBullet"/>
        <w:spacing w:after="100"/>
      </w:pPr>
      <w:r>
        <w:rPr>
          <w:rFonts w:ascii="Arial" w:hAnsi="Arial"/>
          <w:b w:val="0"/>
          <w:sz w:val="20"/>
        </w:rPr>
        <w:t>Models: mean-pooling baseline, CNN with 3/4/5-gram filters, and bidirectional GRU.</w:t>
      </w:r>
    </w:p>
    <w:p>
      <w:r>
        <w:br w:type="page"/>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vAlign w:val="center"/>
          </w:tcPr>
          <w:p>
            <w:pPr>
              <w:spacing w:after="0"/>
            </w:pPr>
            <w:r>
              <w:rPr>
                <w:rFonts w:ascii="Arial" w:hAnsi="Arial"/>
                <w:b/>
                <w:color w:val="FFFFFF"/>
                <w:sz w:val="17"/>
              </w:rPr>
              <w:t>Model</w:t>
            </w:r>
          </w:p>
        </w:tc>
        <w:tc>
          <w:tcPr>
            <w:tcW w:type="dxa" w:w="1242"/>
            <w:shd w:fill="1F4E79"/>
            <w:vAlign w:val="center"/>
          </w:tcPr>
          <w:p>
            <w:pPr>
              <w:spacing w:after="0"/>
            </w:pPr>
            <w:r>
              <w:rPr>
                <w:rFonts w:ascii="Arial" w:hAnsi="Arial"/>
                <w:b/>
                <w:color w:val="FFFFFF"/>
                <w:sz w:val="17"/>
              </w:rPr>
              <w:t>Accuracy</w:t>
            </w:r>
          </w:p>
        </w:tc>
        <w:tc>
          <w:tcPr>
            <w:tcW w:type="dxa" w:w="1242"/>
            <w:shd w:fill="1F4E79"/>
            <w:vAlign w:val="center"/>
          </w:tcPr>
          <w:p>
            <w:pPr>
              <w:spacing w:after="0"/>
            </w:pPr>
            <w:r>
              <w:rPr>
                <w:rFonts w:ascii="Arial" w:hAnsi="Arial"/>
                <w:b/>
                <w:color w:val="FFFFFF"/>
                <w:sz w:val="17"/>
              </w:rPr>
              <w:t>Macro-F1</w:t>
            </w:r>
          </w:p>
        </w:tc>
        <w:tc>
          <w:tcPr>
            <w:tcW w:type="dxa" w:w="1242"/>
            <w:shd w:fill="1F4E79"/>
            <w:vAlign w:val="center"/>
          </w:tcPr>
          <w:p>
            <w:pPr>
              <w:spacing w:after="0"/>
            </w:pPr>
            <w:r>
              <w:rPr>
                <w:rFonts w:ascii="Arial" w:hAnsi="Arial"/>
                <w:b/>
                <w:color w:val="FFFFFF"/>
                <w:sz w:val="17"/>
              </w:rPr>
              <w:t>ROC-AUC</w:t>
            </w:r>
          </w:p>
        </w:tc>
        <w:tc>
          <w:tcPr>
            <w:tcW w:type="dxa" w:w="1242"/>
            <w:shd w:fill="1F4E79"/>
            <w:vAlign w:val="center"/>
          </w:tcPr>
          <w:p>
            <w:pPr>
              <w:spacing w:after="0"/>
            </w:pPr>
            <w:r>
              <w:rPr>
                <w:rFonts w:ascii="Arial" w:hAnsi="Arial"/>
                <w:b/>
                <w:color w:val="FFFFFF"/>
                <w:sz w:val="17"/>
              </w:rPr>
              <w:t>PR-AUC</w:t>
            </w:r>
          </w:p>
        </w:tc>
        <w:tc>
          <w:tcPr>
            <w:tcW w:type="dxa" w:w="1242"/>
            <w:shd w:fill="1F4E79"/>
            <w:vAlign w:val="center"/>
          </w:tcPr>
          <w:p>
            <w:pPr>
              <w:spacing w:after="0"/>
            </w:pPr>
            <w:r>
              <w:rPr>
                <w:rFonts w:ascii="Arial" w:hAnsi="Arial"/>
                <w:b/>
                <w:color w:val="FFFFFF"/>
                <w:sz w:val="17"/>
              </w:rPr>
              <w:t>MCC</w:t>
            </w:r>
          </w:p>
        </w:tc>
        <w:tc>
          <w:tcPr>
            <w:tcW w:type="dxa" w:w="1242"/>
            <w:shd w:fill="1F4E79"/>
            <w:vAlign w:val="center"/>
          </w:tcPr>
          <w:p>
            <w:pPr>
              <w:spacing w:after="0"/>
            </w:pPr>
            <w:r>
              <w:rPr>
                <w:rFonts w:ascii="Arial" w:hAnsi="Arial"/>
                <w:b/>
                <w:color w:val="FFFFFF"/>
                <w:sz w:val="17"/>
              </w:rPr>
              <w:t>Train s</w:t>
            </w:r>
          </w:p>
        </w:tc>
        <w:tc>
          <w:tcPr>
            <w:tcW w:type="dxa" w:w="1242"/>
            <w:shd w:fill="1F4E79"/>
            <w:vAlign w:val="center"/>
          </w:tcPr>
          <w:p>
            <w:pPr>
              <w:spacing w:after="0"/>
            </w:pPr>
            <w:r>
              <w:rPr>
                <w:rFonts w:ascii="Arial" w:hAnsi="Arial"/>
                <w:b/>
                <w:color w:val="FFFFFF"/>
                <w:sz w:val="17"/>
              </w:rPr>
              <w:t>Peak MB</w:t>
            </w:r>
          </w:p>
        </w:tc>
      </w:tr>
      <w:tr>
        <w:tc>
          <w:tcPr>
            <w:tcW w:type="dxa" w:w="1242"/>
          </w:tcPr>
          <w:p>
            <w:pPr>
              <w:spacing w:after="0"/>
            </w:pPr>
            <w:r>
              <w:rPr>
                <w:rFonts w:ascii="Arial" w:hAnsi="Arial"/>
                <w:b w:val="0"/>
                <w:sz w:val="17"/>
              </w:rPr>
              <w:t>Baseline</w:t>
            </w:r>
          </w:p>
        </w:tc>
        <w:tc>
          <w:tcPr>
            <w:tcW w:type="dxa" w:w="1242"/>
          </w:tcPr>
          <w:p>
            <w:pPr>
              <w:spacing w:after="0"/>
            </w:pPr>
            <w:r>
              <w:rPr>
                <w:rFonts w:ascii="Arial" w:hAnsi="Arial"/>
                <w:b w:val="0"/>
                <w:sz w:val="17"/>
              </w:rPr>
              <w:t>0.9350</w:t>
            </w:r>
          </w:p>
        </w:tc>
        <w:tc>
          <w:tcPr>
            <w:tcW w:type="dxa" w:w="1242"/>
          </w:tcPr>
          <w:p>
            <w:pPr>
              <w:spacing w:after="0"/>
            </w:pPr>
            <w:r>
              <w:rPr>
                <w:rFonts w:ascii="Arial" w:hAnsi="Arial"/>
                <w:b w:val="0"/>
                <w:sz w:val="17"/>
              </w:rPr>
              <w:t>0.9350</w:t>
            </w:r>
          </w:p>
        </w:tc>
        <w:tc>
          <w:tcPr>
            <w:tcW w:type="dxa" w:w="1242"/>
          </w:tcPr>
          <w:p>
            <w:pPr>
              <w:spacing w:after="0"/>
            </w:pPr>
            <w:r>
              <w:rPr>
                <w:rFonts w:ascii="Arial" w:hAnsi="Arial"/>
                <w:b w:val="0"/>
                <w:sz w:val="17"/>
              </w:rPr>
              <w:t>0.9813</w:t>
            </w:r>
          </w:p>
        </w:tc>
        <w:tc>
          <w:tcPr>
            <w:tcW w:type="dxa" w:w="1242"/>
          </w:tcPr>
          <w:p>
            <w:pPr>
              <w:spacing w:after="0"/>
            </w:pPr>
            <w:r>
              <w:rPr>
                <w:rFonts w:ascii="Arial" w:hAnsi="Arial"/>
                <w:b w:val="0"/>
                <w:sz w:val="17"/>
              </w:rPr>
              <w:t>0.9812</w:t>
            </w:r>
          </w:p>
        </w:tc>
        <w:tc>
          <w:tcPr>
            <w:tcW w:type="dxa" w:w="1242"/>
          </w:tcPr>
          <w:p>
            <w:pPr>
              <w:spacing w:after="0"/>
            </w:pPr>
            <w:r>
              <w:rPr>
                <w:rFonts w:ascii="Arial" w:hAnsi="Arial"/>
                <w:b w:val="0"/>
                <w:sz w:val="17"/>
              </w:rPr>
              <w:t>0.8701</w:t>
            </w:r>
          </w:p>
        </w:tc>
        <w:tc>
          <w:tcPr>
            <w:tcW w:type="dxa" w:w="1242"/>
          </w:tcPr>
          <w:p>
            <w:pPr>
              <w:spacing w:after="0"/>
            </w:pPr>
            <w:r>
              <w:rPr>
                <w:rFonts w:ascii="Arial" w:hAnsi="Arial"/>
                <w:b w:val="0"/>
                <w:sz w:val="17"/>
              </w:rPr>
              <w:t>465.6</w:t>
            </w:r>
          </w:p>
        </w:tc>
        <w:tc>
          <w:tcPr>
            <w:tcW w:type="dxa" w:w="1242"/>
          </w:tcPr>
          <w:p>
            <w:pPr>
              <w:spacing w:after="0"/>
            </w:pPr>
            <w:r>
              <w:rPr>
                <w:rFonts w:ascii="Arial" w:hAnsi="Arial"/>
                <w:b w:val="0"/>
                <w:sz w:val="17"/>
              </w:rPr>
              <w:t>90.8</w:t>
            </w:r>
          </w:p>
        </w:tc>
      </w:tr>
      <w:tr>
        <w:tc>
          <w:tcPr>
            <w:tcW w:type="dxa" w:w="1242"/>
          </w:tcPr>
          <w:p>
            <w:pPr>
              <w:spacing w:after="0"/>
            </w:pPr>
            <w:r>
              <w:rPr>
                <w:rFonts w:ascii="Arial" w:hAnsi="Arial"/>
                <w:b w:val="0"/>
                <w:sz w:val="17"/>
              </w:rPr>
              <w:t>CNN</w:t>
            </w:r>
          </w:p>
        </w:tc>
        <w:tc>
          <w:tcPr>
            <w:tcW w:type="dxa" w:w="1242"/>
          </w:tcPr>
          <w:p>
            <w:pPr>
              <w:spacing w:after="0"/>
            </w:pPr>
            <w:r>
              <w:rPr>
                <w:rFonts w:ascii="Arial" w:hAnsi="Arial"/>
                <w:b w:val="0"/>
                <w:sz w:val="17"/>
              </w:rPr>
              <w:t>0.9426</w:t>
            </w:r>
          </w:p>
        </w:tc>
        <w:tc>
          <w:tcPr>
            <w:tcW w:type="dxa" w:w="1242"/>
          </w:tcPr>
          <w:p>
            <w:pPr>
              <w:spacing w:after="0"/>
            </w:pPr>
            <w:r>
              <w:rPr>
                <w:rFonts w:ascii="Arial" w:hAnsi="Arial"/>
                <w:b w:val="0"/>
                <w:sz w:val="17"/>
              </w:rPr>
              <w:t>0.9426</w:t>
            </w:r>
          </w:p>
        </w:tc>
        <w:tc>
          <w:tcPr>
            <w:tcW w:type="dxa" w:w="1242"/>
          </w:tcPr>
          <w:p>
            <w:pPr>
              <w:spacing w:after="0"/>
            </w:pPr>
            <w:r>
              <w:rPr>
                <w:rFonts w:ascii="Arial" w:hAnsi="Arial"/>
                <w:b w:val="0"/>
                <w:sz w:val="17"/>
              </w:rPr>
              <w:t>0.9856</w:t>
            </w:r>
          </w:p>
        </w:tc>
        <w:tc>
          <w:tcPr>
            <w:tcW w:type="dxa" w:w="1242"/>
          </w:tcPr>
          <w:p>
            <w:pPr>
              <w:spacing w:after="0"/>
            </w:pPr>
            <w:r>
              <w:rPr>
                <w:rFonts w:ascii="Arial" w:hAnsi="Arial"/>
                <w:b w:val="0"/>
                <w:sz w:val="17"/>
              </w:rPr>
              <w:t>0.9846</w:t>
            </w:r>
          </w:p>
        </w:tc>
        <w:tc>
          <w:tcPr>
            <w:tcW w:type="dxa" w:w="1242"/>
          </w:tcPr>
          <w:p>
            <w:pPr>
              <w:spacing w:after="0"/>
            </w:pPr>
            <w:r>
              <w:rPr>
                <w:rFonts w:ascii="Arial" w:hAnsi="Arial"/>
                <w:b w:val="0"/>
                <w:sz w:val="17"/>
              </w:rPr>
              <w:t>0.8851</w:t>
            </w:r>
          </w:p>
        </w:tc>
        <w:tc>
          <w:tcPr>
            <w:tcW w:type="dxa" w:w="1242"/>
          </w:tcPr>
          <w:p>
            <w:pPr>
              <w:spacing w:after="0"/>
            </w:pPr>
            <w:r>
              <w:rPr>
                <w:rFonts w:ascii="Arial" w:hAnsi="Arial"/>
                <w:b w:val="0"/>
                <w:sz w:val="17"/>
              </w:rPr>
              <w:t>888.6</w:t>
            </w:r>
          </w:p>
        </w:tc>
        <w:tc>
          <w:tcPr>
            <w:tcW w:type="dxa" w:w="1242"/>
          </w:tcPr>
          <w:p>
            <w:pPr>
              <w:spacing w:after="0"/>
            </w:pPr>
            <w:r>
              <w:rPr>
                <w:rFonts w:ascii="Arial" w:hAnsi="Arial"/>
                <w:b w:val="0"/>
                <w:sz w:val="17"/>
              </w:rPr>
              <w:t>198.6</w:t>
            </w:r>
          </w:p>
        </w:tc>
      </w:tr>
      <w:tr>
        <w:tc>
          <w:tcPr>
            <w:tcW w:type="dxa" w:w="1242"/>
          </w:tcPr>
          <w:p>
            <w:pPr>
              <w:spacing w:after="0"/>
            </w:pPr>
            <w:r>
              <w:rPr>
                <w:rFonts w:ascii="Arial" w:hAnsi="Arial"/>
                <w:b w:val="0"/>
                <w:sz w:val="17"/>
              </w:rPr>
              <w:t>BiGRU</w:t>
            </w:r>
          </w:p>
        </w:tc>
        <w:tc>
          <w:tcPr>
            <w:tcW w:type="dxa" w:w="1242"/>
          </w:tcPr>
          <w:p>
            <w:pPr>
              <w:spacing w:after="0"/>
            </w:pPr>
            <w:r>
              <w:rPr>
                <w:rFonts w:ascii="Arial" w:hAnsi="Arial"/>
                <w:b w:val="0"/>
                <w:sz w:val="17"/>
              </w:rPr>
              <w:t>0.9476</w:t>
            </w:r>
          </w:p>
        </w:tc>
        <w:tc>
          <w:tcPr>
            <w:tcW w:type="dxa" w:w="1242"/>
          </w:tcPr>
          <w:p>
            <w:pPr>
              <w:spacing w:after="0"/>
            </w:pPr>
            <w:r>
              <w:rPr>
                <w:rFonts w:ascii="Arial" w:hAnsi="Arial"/>
                <w:b w:val="0"/>
                <w:sz w:val="17"/>
              </w:rPr>
              <w:t>0.9476</w:t>
            </w:r>
          </w:p>
        </w:tc>
        <w:tc>
          <w:tcPr>
            <w:tcW w:type="dxa" w:w="1242"/>
          </w:tcPr>
          <w:p>
            <w:pPr>
              <w:spacing w:after="0"/>
            </w:pPr>
            <w:r>
              <w:rPr>
                <w:rFonts w:ascii="Arial" w:hAnsi="Arial"/>
                <w:b w:val="0"/>
                <w:sz w:val="17"/>
              </w:rPr>
              <w:t>0.9865</w:t>
            </w:r>
          </w:p>
        </w:tc>
        <w:tc>
          <w:tcPr>
            <w:tcW w:type="dxa" w:w="1242"/>
          </w:tcPr>
          <w:p>
            <w:pPr>
              <w:spacing w:after="0"/>
            </w:pPr>
            <w:r>
              <w:rPr>
                <w:rFonts w:ascii="Arial" w:hAnsi="Arial"/>
                <w:b w:val="0"/>
                <w:sz w:val="17"/>
              </w:rPr>
              <w:t>0.9862</w:t>
            </w:r>
          </w:p>
        </w:tc>
        <w:tc>
          <w:tcPr>
            <w:tcW w:type="dxa" w:w="1242"/>
          </w:tcPr>
          <w:p>
            <w:pPr>
              <w:spacing w:after="0"/>
            </w:pPr>
            <w:r>
              <w:rPr>
                <w:rFonts w:ascii="Arial" w:hAnsi="Arial"/>
                <w:b w:val="0"/>
                <w:sz w:val="17"/>
              </w:rPr>
              <w:t>0.8953</w:t>
            </w:r>
          </w:p>
        </w:tc>
        <w:tc>
          <w:tcPr>
            <w:tcW w:type="dxa" w:w="1242"/>
          </w:tcPr>
          <w:p>
            <w:pPr>
              <w:spacing w:after="0"/>
            </w:pPr>
            <w:r>
              <w:rPr>
                <w:rFonts w:ascii="Arial" w:hAnsi="Arial"/>
                <w:b w:val="0"/>
                <w:sz w:val="17"/>
              </w:rPr>
              <w:t>843.4</w:t>
            </w:r>
          </w:p>
        </w:tc>
        <w:tc>
          <w:tcPr>
            <w:tcW w:type="dxa" w:w="1242"/>
          </w:tcPr>
          <w:p>
            <w:pPr>
              <w:spacing w:after="0"/>
            </w:pPr>
            <w:r>
              <w:rPr>
                <w:rFonts w:ascii="Arial" w:hAnsi="Arial"/>
                <w:b w:val="0"/>
                <w:sz w:val="17"/>
              </w:rPr>
              <w:t>355.4</w:t>
            </w:r>
          </w:p>
        </w:tc>
      </w:tr>
    </w:tbl>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vAlign w:val="center"/>
          </w:tcPr>
          <w:p>
            <w:pPr>
              <w:spacing w:after="0"/>
            </w:pPr>
            <w:r>
              <w:rPr>
                <w:rFonts w:ascii="Arial" w:hAnsi="Arial"/>
                <w:b/>
                <w:color w:val="FFFFFF"/>
                <w:sz w:val="17"/>
              </w:rPr>
              <w:t>Model</w:t>
            </w:r>
          </w:p>
        </w:tc>
        <w:tc>
          <w:tcPr>
            <w:tcW w:type="dxa" w:w="1242"/>
            <w:shd w:fill="1F4E79"/>
            <w:vAlign w:val="center"/>
          </w:tcPr>
          <w:p>
            <w:pPr>
              <w:spacing w:after="0"/>
            </w:pPr>
            <w:r>
              <w:rPr>
                <w:rFonts w:ascii="Arial" w:hAnsi="Arial"/>
                <w:b/>
                <w:color w:val="FFFFFF"/>
                <w:sz w:val="17"/>
              </w:rPr>
              <w:t>Precision macro / weighted</w:t>
            </w:r>
          </w:p>
        </w:tc>
        <w:tc>
          <w:tcPr>
            <w:tcW w:type="dxa" w:w="1242"/>
            <w:shd w:fill="1F4E79"/>
            <w:vAlign w:val="center"/>
          </w:tcPr>
          <w:p>
            <w:pPr>
              <w:spacing w:after="0"/>
            </w:pPr>
            <w:r>
              <w:rPr>
                <w:rFonts w:ascii="Arial" w:hAnsi="Arial"/>
                <w:b/>
                <w:color w:val="FFFFFF"/>
                <w:sz w:val="17"/>
              </w:rPr>
              <w:t>Recall macro / weighted</w:t>
            </w:r>
          </w:p>
        </w:tc>
        <w:tc>
          <w:tcPr>
            <w:tcW w:type="dxa" w:w="1242"/>
            <w:shd w:fill="1F4E79"/>
            <w:vAlign w:val="center"/>
          </w:tcPr>
          <w:p>
            <w:pPr>
              <w:spacing w:after="0"/>
            </w:pPr>
            <w:r>
              <w:rPr>
                <w:rFonts w:ascii="Arial" w:hAnsi="Arial"/>
                <w:b/>
                <w:color w:val="FFFFFF"/>
                <w:sz w:val="17"/>
              </w:rPr>
              <w:t>Brier / ECE</w:t>
            </w:r>
          </w:p>
        </w:tc>
        <w:tc>
          <w:tcPr>
            <w:tcW w:type="dxa" w:w="1242"/>
            <w:shd w:fill="1F4E79"/>
            <w:vAlign w:val="center"/>
          </w:tcPr>
          <w:p>
            <w:pPr>
              <w:spacing w:after="0"/>
            </w:pPr>
            <w:r>
              <w:rPr>
                <w:rFonts w:ascii="Arial" w:hAnsi="Arial"/>
                <w:b/>
                <w:color w:val="FFFFFF"/>
                <w:sz w:val="17"/>
              </w:rPr>
              <w:t>Params</w:t>
            </w:r>
          </w:p>
        </w:tc>
        <w:tc>
          <w:tcPr>
            <w:tcW w:type="dxa" w:w="1242"/>
            <w:shd w:fill="1F4E79"/>
            <w:vAlign w:val="center"/>
          </w:tcPr>
          <w:p>
            <w:pPr>
              <w:spacing w:after="0"/>
            </w:pPr>
            <w:r>
              <w:rPr>
                <w:rFonts w:ascii="Arial" w:hAnsi="Arial"/>
                <w:b/>
                <w:color w:val="FFFFFF"/>
                <w:sz w:val="17"/>
              </w:rPr>
              <w:t>Test eps</w:t>
            </w:r>
          </w:p>
        </w:tc>
        <w:tc>
          <w:tcPr>
            <w:tcW w:type="dxa" w:w="1242"/>
            <w:shd w:fill="1F4E79"/>
            <w:vAlign w:val="center"/>
          </w:tcPr>
          <w:p>
            <w:pPr>
              <w:spacing w:after="0"/>
            </w:pPr>
            <w:r>
              <w:rPr>
                <w:rFonts w:ascii="Arial" w:hAnsi="Arial"/>
                <w:b/>
                <w:color w:val="FFFFFF"/>
                <w:sz w:val="17"/>
              </w:rPr>
              <w:t>Accuracy 95% CI</w:t>
            </w:r>
          </w:p>
        </w:tc>
        <w:tc>
          <w:tcPr>
            <w:tcW w:type="dxa" w:w="1242"/>
            <w:shd w:fill="1F4E79"/>
            <w:vAlign w:val="center"/>
          </w:tcPr>
          <w:p>
            <w:pPr>
              <w:spacing w:after="0"/>
            </w:pPr>
            <w:r>
              <w:rPr>
                <w:rFonts w:ascii="Arial" w:hAnsi="Arial"/>
                <w:b/>
                <w:color w:val="FFFFFF"/>
                <w:sz w:val="17"/>
              </w:rPr>
              <w:t>Macro-F1 95% CI</w:t>
            </w:r>
          </w:p>
        </w:tc>
      </w:tr>
      <w:tr>
        <w:tc>
          <w:tcPr>
            <w:tcW w:type="dxa" w:w="1242"/>
          </w:tcPr>
          <w:p>
            <w:pPr>
              <w:spacing w:after="0"/>
            </w:pPr>
            <w:r>
              <w:rPr>
                <w:rFonts w:ascii="Arial" w:hAnsi="Arial"/>
                <w:b w:val="0"/>
                <w:sz w:val="17"/>
              </w:rPr>
              <w:t>Baseline</w:t>
            </w:r>
          </w:p>
        </w:tc>
        <w:tc>
          <w:tcPr>
            <w:tcW w:type="dxa" w:w="1242"/>
          </w:tcPr>
          <w:p>
            <w:pPr>
              <w:spacing w:after="0"/>
            </w:pPr>
            <w:r>
              <w:rPr>
                <w:rFonts w:ascii="Arial" w:hAnsi="Arial"/>
                <w:b w:val="0"/>
                <w:sz w:val="17"/>
              </w:rPr>
              <w:t>0.9351 / 0.9351</w:t>
            </w:r>
          </w:p>
        </w:tc>
        <w:tc>
          <w:tcPr>
            <w:tcW w:type="dxa" w:w="1242"/>
          </w:tcPr>
          <w:p>
            <w:pPr>
              <w:spacing w:after="0"/>
            </w:pPr>
            <w:r>
              <w:rPr>
                <w:rFonts w:ascii="Arial" w:hAnsi="Arial"/>
                <w:b w:val="0"/>
                <w:sz w:val="17"/>
              </w:rPr>
              <w:t>0.9350 / 0.9350</w:t>
            </w:r>
          </w:p>
        </w:tc>
        <w:tc>
          <w:tcPr>
            <w:tcW w:type="dxa" w:w="1242"/>
          </w:tcPr>
          <w:p>
            <w:pPr>
              <w:spacing w:after="0"/>
            </w:pPr>
            <w:r>
              <w:rPr>
                <w:rFonts w:ascii="Arial" w:hAnsi="Arial"/>
                <w:b w:val="0"/>
                <w:sz w:val="17"/>
              </w:rPr>
              <w:t>0.0497 / 0.0142</w:t>
            </w:r>
          </w:p>
        </w:tc>
        <w:tc>
          <w:tcPr>
            <w:tcW w:type="dxa" w:w="1242"/>
          </w:tcPr>
          <w:p>
            <w:pPr>
              <w:spacing w:after="0"/>
            </w:pPr>
            <w:r>
              <w:rPr>
                <w:rFonts w:ascii="Arial" w:hAnsi="Arial"/>
                <w:b w:val="0"/>
                <w:sz w:val="17"/>
              </w:rPr>
              <w:t>3,848,386</w:t>
            </w:r>
          </w:p>
        </w:tc>
        <w:tc>
          <w:tcPr>
            <w:tcW w:type="dxa" w:w="1242"/>
          </w:tcPr>
          <w:p>
            <w:pPr>
              <w:spacing w:after="0"/>
            </w:pPr>
            <w:r>
              <w:rPr>
                <w:rFonts w:ascii="Arial" w:hAnsi="Arial"/>
                <w:b w:val="0"/>
                <w:sz w:val="17"/>
              </w:rPr>
              <w:t>21,419</w:t>
            </w:r>
          </w:p>
        </w:tc>
        <w:tc>
          <w:tcPr>
            <w:tcW w:type="dxa" w:w="1242"/>
          </w:tcPr>
          <w:p>
            <w:pPr>
              <w:spacing w:after="0"/>
            </w:pPr>
            <w:r>
              <w:rPr>
                <w:rFonts w:ascii="Arial" w:hAnsi="Arial"/>
                <w:b w:val="0"/>
                <w:sz w:val="17"/>
              </w:rPr>
              <w:t>[.9327,.9374]</w:t>
            </w:r>
          </w:p>
        </w:tc>
        <w:tc>
          <w:tcPr>
            <w:tcW w:type="dxa" w:w="1242"/>
          </w:tcPr>
          <w:p>
            <w:pPr>
              <w:spacing w:after="0"/>
            </w:pPr>
            <w:r>
              <w:rPr>
                <w:rFonts w:ascii="Arial" w:hAnsi="Arial"/>
                <w:b w:val="0"/>
                <w:sz w:val="17"/>
              </w:rPr>
              <w:t>[.9327,.9374]</w:t>
            </w:r>
          </w:p>
        </w:tc>
      </w:tr>
      <w:tr>
        <w:tc>
          <w:tcPr>
            <w:tcW w:type="dxa" w:w="1242"/>
          </w:tcPr>
          <w:p>
            <w:pPr>
              <w:spacing w:after="0"/>
            </w:pPr>
            <w:r>
              <w:rPr>
                <w:rFonts w:ascii="Arial" w:hAnsi="Arial"/>
                <w:b w:val="0"/>
                <w:sz w:val="17"/>
              </w:rPr>
              <w:t>CNN</w:t>
            </w:r>
          </w:p>
        </w:tc>
        <w:tc>
          <w:tcPr>
            <w:tcW w:type="dxa" w:w="1242"/>
          </w:tcPr>
          <w:p>
            <w:pPr>
              <w:spacing w:after="0"/>
            </w:pPr>
            <w:r>
              <w:rPr>
                <w:rFonts w:ascii="Arial" w:hAnsi="Arial"/>
                <w:b w:val="0"/>
                <w:sz w:val="17"/>
              </w:rPr>
              <w:t>0.9426 / 0.9426</w:t>
            </w:r>
          </w:p>
        </w:tc>
        <w:tc>
          <w:tcPr>
            <w:tcW w:type="dxa" w:w="1242"/>
          </w:tcPr>
          <w:p>
            <w:pPr>
              <w:spacing w:after="0"/>
            </w:pPr>
            <w:r>
              <w:rPr>
                <w:rFonts w:ascii="Arial" w:hAnsi="Arial"/>
                <w:b w:val="0"/>
                <w:sz w:val="17"/>
              </w:rPr>
              <w:t>0.9426 / 0.9426</w:t>
            </w:r>
          </w:p>
        </w:tc>
        <w:tc>
          <w:tcPr>
            <w:tcW w:type="dxa" w:w="1242"/>
          </w:tcPr>
          <w:p>
            <w:pPr>
              <w:spacing w:after="0"/>
            </w:pPr>
            <w:r>
              <w:rPr>
                <w:rFonts w:ascii="Arial" w:hAnsi="Arial"/>
                <w:b w:val="0"/>
                <w:sz w:val="17"/>
              </w:rPr>
              <w:t>0.0517 / 0.0472</w:t>
            </w:r>
          </w:p>
        </w:tc>
        <w:tc>
          <w:tcPr>
            <w:tcW w:type="dxa" w:w="1242"/>
          </w:tcPr>
          <w:p>
            <w:pPr>
              <w:spacing w:after="0"/>
            </w:pPr>
            <w:r>
              <w:rPr>
                <w:rFonts w:ascii="Arial" w:hAnsi="Arial"/>
                <w:b w:val="0"/>
                <w:sz w:val="17"/>
              </w:rPr>
              <w:t>4,086,530</w:t>
            </w:r>
          </w:p>
        </w:tc>
        <w:tc>
          <w:tcPr>
            <w:tcW w:type="dxa" w:w="1242"/>
          </w:tcPr>
          <w:p>
            <w:pPr>
              <w:spacing w:after="0"/>
            </w:pPr>
            <w:r>
              <w:rPr>
                <w:rFonts w:ascii="Arial" w:hAnsi="Arial"/>
                <w:b w:val="0"/>
                <w:sz w:val="17"/>
              </w:rPr>
              <w:t>16,051</w:t>
            </w:r>
          </w:p>
        </w:tc>
        <w:tc>
          <w:tcPr>
            <w:tcW w:type="dxa" w:w="1242"/>
          </w:tcPr>
          <w:p>
            <w:pPr>
              <w:spacing w:after="0"/>
            </w:pPr>
            <w:r>
              <w:rPr>
                <w:rFonts w:ascii="Arial" w:hAnsi="Arial"/>
                <w:b w:val="0"/>
                <w:sz w:val="17"/>
              </w:rPr>
              <w:t>[.9404,.9449]</w:t>
            </w:r>
          </w:p>
        </w:tc>
        <w:tc>
          <w:tcPr>
            <w:tcW w:type="dxa" w:w="1242"/>
          </w:tcPr>
          <w:p>
            <w:pPr>
              <w:spacing w:after="0"/>
            </w:pPr>
            <w:r>
              <w:rPr>
                <w:rFonts w:ascii="Arial" w:hAnsi="Arial"/>
                <w:b w:val="0"/>
                <w:sz w:val="17"/>
              </w:rPr>
              <w:t>[.9404,.9449]</w:t>
            </w:r>
          </w:p>
        </w:tc>
      </w:tr>
      <w:tr>
        <w:tc>
          <w:tcPr>
            <w:tcW w:type="dxa" w:w="1242"/>
          </w:tcPr>
          <w:p>
            <w:pPr>
              <w:spacing w:after="0"/>
            </w:pPr>
            <w:r>
              <w:rPr>
                <w:rFonts w:ascii="Arial" w:hAnsi="Arial"/>
                <w:b w:val="0"/>
                <w:sz w:val="17"/>
              </w:rPr>
              <w:t>BiGRU</w:t>
            </w:r>
          </w:p>
        </w:tc>
        <w:tc>
          <w:tcPr>
            <w:tcW w:type="dxa" w:w="1242"/>
          </w:tcPr>
          <w:p>
            <w:pPr>
              <w:spacing w:after="0"/>
            </w:pPr>
            <w:r>
              <w:rPr>
                <w:rFonts w:ascii="Arial" w:hAnsi="Arial"/>
                <w:b w:val="0"/>
                <w:sz w:val="17"/>
              </w:rPr>
              <w:t>0.9477 / 0.9477</w:t>
            </w:r>
          </w:p>
        </w:tc>
        <w:tc>
          <w:tcPr>
            <w:tcW w:type="dxa" w:w="1242"/>
          </w:tcPr>
          <w:p>
            <w:pPr>
              <w:spacing w:after="0"/>
            </w:pPr>
            <w:r>
              <w:rPr>
                <w:rFonts w:ascii="Arial" w:hAnsi="Arial"/>
                <w:b w:val="0"/>
                <w:sz w:val="17"/>
              </w:rPr>
              <w:t>0.9476 / 0.9476</w:t>
            </w:r>
          </w:p>
        </w:tc>
        <w:tc>
          <w:tcPr>
            <w:tcW w:type="dxa" w:w="1242"/>
          </w:tcPr>
          <w:p>
            <w:pPr>
              <w:spacing w:after="0"/>
            </w:pPr>
            <w:r>
              <w:rPr>
                <w:rFonts w:ascii="Arial" w:hAnsi="Arial"/>
                <w:b w:val="0"/>
                <w:sz w:val="17"/>
              </w:rPr>
              <w:t>0.0461 / 0.0409</w:t>
            </w:r>
          </w:p>
        </w:tc>
        <w:tc>
          <w:tcPr>
            <w:tcW w:type="dxa" w:w="1242"/>
          </w:tcPr>
          <w:p>
            <w:pPr>
              <w:spacing w:after="0"/>
            </w:pPr>
            <w:r>
              <w:rPr>
                <w:rFonts w:ascii="Arial" w:hAnsi="Arial"/>
                <w:b w:val="0"/>
                <w:sz w:val="17"/>
              </w:rPr>
              <w:t>4,071,298</w:t>
            </w:r>
          </w:p>
        </w:tc>
        <w:tc>
          <w:tcPr>
            <w:tcW w:type="dxa" w:w="1242"/>
          </w:tcPr>
          <w:p>
            <w:pPr>
              <w:spacing w:after="0"/>
            </w:pPr>
            <w:r>
              <w:rPr>
                <w:rFonts w:ascii="Arial" w:hAnsi="Arial"/>
                <w:b w:val="0"/>
                <w:sz w:val="17"/>
              </w:rPr>
              <w:t>13,873</w:t>
            </w:r>
          </w:p>
        </w:tc>
        <w:tc>
          <w:tcPr>
            <w:tcW w:type="dxa" w:w="1242"/>
          </w:tcPr>
          <w:p>
            <w:pPr>
              <w:spacing w:after="0"/>
            </w:pPr>
            <w:r>
              <w:rPr>
                <w:rFonts w:ascii="Arial" w:hAnsi="Arial"/>
                <w:b w:val="0"/>
                <w:sz w:val="17"/>
              </w:rPr>
              <w:t>[.9452,.9497]</w:t>
            </w:r>
          </w:p>
        </w:tc>
        <w:tc>
          <w:tcPr>
            <w:tcW w:type="dxa" w:w="1242"/>
          </w:tcPr>
          <w:p>
            <w:pPr>
              <w:spacing w:after="0"/>
            </w:pPr>
            <w:r>
              <w:rPr>
                <w:rFonts w:ascii="Arial" w:hAnsi="Arial"/>
                <w:b w:val="0"/>
                <w:sz w:val="17"/>
              </w:rPr>
              <w:t>[.9452,.9497]</w:t>
            </w:r>
          </w:p>
        </w:tc>
      </w:tr>
    </w:tbl>
    <w:p>
      <w:pPr>
        <w:spacing w:after="100"/>
      </w:pPr>
      <w:r>
        <w:rPr>
          <w:rFonts w:ascii="Arial" w:hAnsi="Arial"/>
          <w:b w:val="0"/>
          <w:sz w:val="20"/>
        </w:rPr>
        <w:t>The BiGRU is the best recorded model on accuracy, macro-F1, ROC-AUC, PR-AUC, and MCC. McNemar tests support a meaningful improvement over the baseline: baseline-only versus BiGRU errors were 860 versus 1,340, χ²=104.29, p=1.75×10⁻²⁴. The BiGRU’s long-review slice is weakest (macro-F1 0.9071; error rate 0.0825), which is the clearest robustness target.</w:t>
      </w:r>
    </w:p>
    <w:p>
      <w:pPr>
        <w:jc w:val="center"/>
      </w:pPr>
      <w:r>
        <w:drawing>
          <wp:inline xmlns:a="http://schemas.openxmlformats.org/drawingml/2006/main" xmlns:pic="http://schemas.openxmlformats.org/drawingml/2006/picture">
            <wp:extent cx="5760720" cy="1920240"/>
            <wp:docPr id="4" name="Picture 4"/>
            <wp:cNvGraphicFramePr>
              <a:graphicFrameLocks noChangeAspect="1"/>
            </wp:cNvGraphicFramePr>
            <a:graphic>
              <a:graphicData uri="http://schemas.openxmlformats.org/drawingml/2006/picture">
                <pic:pic>
                  <pic:nvPicPr>
                    <pic:cNvPr id="0" name="data_distribution.png"/>
                    <pic:cNvPicPr/>
                  </pic:nvPicPr>
                  <pic:blipFill>
                    <a:blip r:embed="rId13"/>
                    <a:stretch>
                      <a:fillRect/>
                    </a:stretch>
                  </pic:blipFill>
                  <pic:spPr>
                    <a:xfrm>
                      <a:off x="0" y="0"/>
                      <a:ext cx="5760720" cy="1920240"/>
                    </a:xfrm>
                    <a:prstGeom prst="rect"/>
                  </pic:spPr>
                </pic:pic>
              </a:graphicData>
            </a:graphic>
          </wp:inline>
        </w:drawing>
      </w:r>
    </w:p>
    <w:p>
      <w:pPr>
        <w:jc w:val="center"/>
      </w:pPr>
      <w:r>
        <w:rPr>
          <w:i/>
          <w:sz w:val="16"/>
        </w:rPr>
        <w:t>Figure 4. Task 2 data distribution evidence.</w:t>
      </w:r>
    </w:p>
    <w:p>
      <w:pPr>
        <w:jc w:val="center"/>
      </w:pPr>
      <w:r>
        <w:drawing>
          <wp:inline xmlns:a="http://schemas.openxmlformats.org/drawingml/2006/main" xmlns:pic="http://schemas.openxmlformats.org/drawingml/2006/picture">
            <wp:extent cx="5760720" cy="2094807"/>
            <wp:docPr id="5" name="Picture 5"/>
            <wp:cNvGraphicFramePr>
              <a:graphicFrameLocks noChangeAspect="1"/>
            </wp:cNvGraphicFramePr>
            <a:graphic>
              <a:graphicData uri="http://schemas.openxmlformats.org/drawingml/2006/picture">
                <pic:pic>
                  <pic:nvPicPr>
                    <pic:cNvPr id="0" name="bigru_evaluation.png"/>
                    <pic:cNvPicPr/>
                  </pic:nvPicPr>
                  <pic:blipFill>
                    <a:blip r:embed="rId14"/>
                    <a:stretch>
                      <a:fillRect/>
                    </a:stretch>
                  </pic:blipFill>
                  <pic:spPr>
                    <a:xfrm>
                      <a:off x="0" y="0"/>
                      <a:ext cx="5760720" cy="2094807"/>
                    </a:xfrm>
                    <a:prstGeom prst="rect"/>
                  </pic:spPr>
                </pic:pic>
              </a:graphicData>
            </a:graphic>
          </wp:inline>
        </w:drawing>
      </w:r>
    </w:p>
    <w:p>
      <w:pPr>
        <w:jc w:val="center"/>
      </w:pPr>
      <w:r>
        <w:rPr>
          <w:i/>
          <w:sz w:val="16"/>
        </w:rPr>
        <w:t>Figure 5. Task 2 BiGRU evaluation evidence.</w:t>
      </w:r>
    </w:p>
    <w:p>
      <w:pPr>
        <w:pStyle w:val="Heading2"/>
      </w:pPr>
      <w:r>
        <w:t>Task 2 error review and limitations</w:t>
      </w:r>
    </w:p>
    <w:p>
      <w:pPr>
        <w:spacing w:after="100"/>
      </w:pPr>
      <w:r>
        <w:rPr>
          <w:rFonts w:ascii="Arial" w:hAnsi="Arial"/>
          <w:b w:val="0"/>
          <w:sz w:val="20"/>
        </w:rPr>
        <w:t>The repository contains the generated 20-row error-review artifact, covering the required categories: five confident false positives, five confident false negatives, five near-threshold cases, and five slice-specific cases. The manual annotation fields are not yet completed. Therefore, this report does not invent observations or fixes. The required next step is to annotate each row with error type, evidence-based observation, and one testable remediation, then rerun the affected slice or evaluation.</w:t>
      </w:r>
    </w:p>
    <w:p>
      <w:pPr>
        <w:pStyle w:val="Heading2"/>
      </w:pPr>
      <w:r>
        <w:t>Nikhil — Task 2 implementation and results</w:t>
      </w:r>
    </w:p>
    <w:p>
      <w:pPr>
        <w:spacing w:after="100"/>
      </w:pPr>
      <w:r>
        <w:rPr>
          <w:rFonts w:ascii="Arial" w:hAnsi="Arial"/>
          <w:b w:val="0"/>
          <w:sz w:val="20"/>
        </w:rPr>
        <w:t>Summary: Nikhil trained and evaluated three sentiment classifiers on the same balanced Yelp split: a last-token pooling baseline, a single-kernel (k=7) CNN, and a bidirectional LSTM with learned attention pooling. The BiLSTM with attention was the strongest model on every reported measure; the last-token baseline reached only 0.654 accuracy.</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Area</w:t>
            </w:r>
          </w:p>
        </w:tc>
        <w:tc>
          <w:tcPr>
            <w:tcW w:type="dxa" w:w="4968"/>
            <w:shd w:fill="1F4E79"/>
            <w:vAlign w:val="center"/>
          </w:tcPr>
          <w:p>
            <w:pPr>
              <w:spacing w:after="0"/>
            </w:pPr>
            <w:r>
              <w:rPr>
                <w:rFonts w:ascii="Arial" w:hAnsi="Arial"/>
                <w:b/>
                <w:color w:val="FFFFFF"/>
                <w:sz w:val="17"/>
              </w:rPr>
              <w:t>Nikhil’s recorded evidence</w:t>
            </w:r>
          </w:p>
        </w:tc>
      </w:tr>
      <w:tr>
        <w:tc>
          <w:tcPr>
            <w:tcW w:type="dxa" w:w="4968"/>
          </w:tcPr>
          <w:p>
            <w:pPr>
              <w:spacing w:after="0"/>
            </w:pPr>
            <w:r>
              <w:rPr>
                <w:rFonts w:ascii="Arial" w:hAnsi="Arial"/>
                <w:b w:val="0"/>
                <w:sz w:val="17"/>
              </w:rPr>
              <w:t>Data pipeline</w:t>
            </w:r>
          </w:p>
        </w:tc>
        <w:tc>
          <w:tcPr>
            <w:tcW w:type="dxa" w:w="4968"/>
          </w:tcPr>
          <w:p>
            <w:pPr>
              <w:spacing w:after="0"/>
            </w:pPr>
            <w:r>
              <w:rPr>
                <w:rFonts w:ascii="Arial" w:hAnsi="Arial"/>
                <w:b w:val="0"/>
                <w:sz w:val="17"/>
              </w:rPr>
              <w:t>560K train / 38K test, perfectly balanced, no missing or duplicate rows; stratified 504K train / 56K validation split; lowercasing, punctuation removal, stopword removal (negations kept), Porter stemming; 30K vocabulary; max length 256</w:t>
            </w:r>
          </w:p>
        </w:tc>
      </w:tr>
      <w:tr>
        <w:tc>
          <w:tcPr>
            <w:tcW w:type="dxa" w:w="4968"/>
          </w:tcPr>
          <w:p>
            <w:pPr>
              <w:spacing w:after="0"/>
            </w:pPr>
            <w:r>
              <w:rPr>
                <w:rFonts w:ascii="Arial" w:hAnsi="Arial"/>
                <w:b w:val="0"/>
                <w:sz w:val="17"/>
              </w:rPr>
              <w:t>Model comparison</w:t>
            </w:r>
          </w:p>
        </w:tc>
        <w:tc>
          <w:tcPr>
            <w:tcW w:type="dxa" w:w="4968"/>
          </w:tcPr>
          <w:p>
            <w:pPr>
              <w:spacing w:after="0"/>
            </w:pPr>
            <w:r>
              <w:rPr>
                <w:rFonts w:ascii="Arial" w:hAnsi="Arial"/>
                <w:b w:val="0"/>
                <w:sz w:val="17"/>
              </w:rPr>
              <w:t>B1 embedding → last-token pooling; B2 single k=7 CNN with global max pooling; B3 one-layer BiLSTM with attention pooling; all embeddings learned from scratch</w:t>
            </w:r>
          </w:p>
        </w:tc>
      </w:tr>
      <w:tr>
        <w:tc>
          <w:tcPr>
            <w:tcW w:type="dxa" w:w="4968"/>
          </w:tcPr>
          <w:p>
            <w:pPr>
              <w:spacing w:after="0"/>
            </w:pPr>
            <w:r>
              <w:rPr>
                <w:rFonts w:ascii="Arial" w:hAnsi="Arial"/>
                <w:b w:val="0"/>
                <w:sz w:val="17"/>
              </w:rPr>
              <w:t>Evaluation focus</w:t>
            </w:r>
          </w:p>
        </w:tc>
        <w:tc>
          <w:tcPr>
            <w:tcW w:type="dxa" w:w="4968"/>
          </w:tcPr>
          <w:p>
            <w:pPr>
              <w:spacing w:after="0"/>
            </w:pPr>
            <w:r>
              <w:rPr>
                <w:rFonts w:ascii="Arial" w:hAnsi="Arial"/>
                <w:b w:val="0"/>
                <w:sz w:val="17"/>
              </w:rPr>
              <w:t>Accuracy; macro/micro/weighted precision, recall and F1; confusion matrix; ROC-AUC; PR-AUC; MCC; Brier; ECE; bootstrap 95% CIs; McNemar; slice robustness; efficiency</w:t>
            </w:r>
          </w:p>
        </w:tc>
      </w:tr>
      <w:tr>
        <w:tc>
          <w:tcPr>
            <w:tcW w:type="dxa" w:w="4968"/>
          </w:tcPr>
          <w:p>
            <w:pPr>
              <w:spacing w:after="0"/>
            </w:pPr>
            <w:r>
              <w:rPr>
                <w:rFonts w:ascii="Arial" w:hAnsi="Arial"/>
                <w:b w:val="0"/>
                <w:sz w:val="17"/>
              </w:rPr>
              <w:t>Robustness and review</w:t>
            </w:r>
          </w:p>
        </w:tc>
        <w:tc>
          <w:tcPr>
            <w:tcW w:type="dxa" w:w="4968"/>
          </w:tcPr>
          <w:p>
            <w:pPr>
              <w:spacing w:after="0"/>
            </w:pPr>
            <w:r>
              <w:rPr>
                <w:rFonts w:ascii="Arial" w:hAnsi="Arial"/>
                <w:b w:val="0"/>
                <w:sz w:val="17"/>
              </w:rPr>
              <w:t>McNemar comparisons against the baseline; review-length, negation and contrast slices; 20 error-review candidates generated for the strongest model</w:t>
            </w:r>
          </w:p>
        </w:tc>
      </w:tr>
    </w:tbl>
    <w:p>
      <w:pPr>
        <w:pStyle w:val="ListBullet"/>
        <w:spacing w:after="100"/>
      </w:pPr>
      <w:r>
        <w:rPr>
          <w:rFonts w:ascii="Arial" w:hAnsi="Arial"/>
          <w:b w:val="0"/>
          <w:sz w:val="20"/>
        </w:rPr>
        <w:t>Data split: 504K training, 56K validation, and 38K test examples; balanced labels. Vocabulary size 30K; maximum sequence length 256; batch size 128 (B1, B2) and 64 (B3); 8 epochs; seed 42; NVIDIA GeForce RTX 5090.</w:t>
      </w:r>
    </w:p>
    <w:p>
      <w:pPr>
        <w:pStyle w:val="ListBullet"/>
        <w:spacing w:after="100"/>
      </w:pPr>
      <w:r>
        <w:rPr>
          <w:rFonts w:ascii="Arial" w:hAnsi="Arial"/>
          <w:b w:val="0"/>
          <w:sz w:val="20"/>
        </w:rPr>
        <w:t>Models: last-token baseline (3.84M parameters), k=7 CNN (3.95M), BiLSTM with attention pooling (4.17M).</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vAlign w:val="center"/>
          </w:tcPr>
          <w:p>
            <w:pPr>
              <w:spacing w:after="0"/>
            </w:pPr>
            <w:r>
              <w:rPr>
                <w:rFonts w:ascii="Arial" w:hAnsi="Arial"/>
                <w:b/>
                <w:color w:val="FFFFFF"/>
                <w:sz w:val="17"/>
              </w:rPr>
              <w:t>Model</w:t>
            </w:r>
          </w:p>
        </w:tc>
        <w:tc>
          <w:tcPr>
            <w:tcW w:type="dxa" w:w="1242"/>
            <w:shd w:fill="1F4E79"/>
            <w:vAlign w:val="center"/>
          </w:tcPr>
          <w:p>
            <w:pPr>
              <w:spacing w:after="0"/>
            </w:pPr>
            <w:r>
              <w:rPr>
                <w:rFonts w:ascii="Arial" w:hAnsi="Arial"/>
                <w:b/>
                <w:color w:val="FFFFFF"/>
                <w:sz w:val="17"/>
              </w:rPr>
              <w:t>Accuracy</w:t>
            </w:r>
          </w:p>
        </w:tc>
        <w:tc>
          <w:tcPr>
            <w:tcW w:type="dxa" w:w="1242"/>
            <w:shd w:fill="1F4E79"/>
            <w:vAlign w:val="center"/>
          </w:tcPr>
          <w:p>
            <w:pPr>
              <w:spacing w:after="0"/>
            </w:pPr>
            <w:r>
              <w:rPr>
                <w:rFonts w:ascii="Arial" w:hAnsi="Arial"/>
                <w:b/>
                <w:color w:val="FFFFFF"/>
                <w:sz w:val="17"/>
              </w:rPr>
              <w:t>Macro-F1</w:t>
            </w:r>
          </w:p>
        </w:tc>
        <w:tc>
          <w:tcPr>
            <w:tcW w:type="dxa" w:w="1242"/>
            <w:shd w:fill="1F4E79"/>
            <w:vAlign w:val="center"/>
          </w:tcPr>
          <w:p>
            <w:pPr>
              <w:spacing w:after="0"/>
            </w:pPr>
            <w:r>
              <w:rPr>
                <w:rFonts w:ascii="Arial" w:hAnsi="Arial"/>
                <w:b/>
                <w:color w:val="FFFFFF"/>
                <w:sz w:val="17"/>
              </w:rPr>
              <w:t>ROC-AUC</w:t>
            </w:r>
          </w:p>
        </w:tc>
        <w:tc>
          <w:tcPr>
            <w:tcW w:type="dxa" w:w="1242"/>
            <w:shd w:fill="1F4E79"/>
            <w:vAlign w:val="center"/>
          </w:tcPr>
          <w:p>
            <w:pPr>
              <w:spacing w:after="0"/>
            </w:pPr>
            <w:r>
              <w:rPr>
                <w:rFonts w:ascii="Arial" w:hAnsi="Arial"/>
                <w:b/>
                <w:color w:val="FFFFFF"/>
                <w:sz w:val="17"/>
              </w:rPr>
              <w:t>PR-AUC</w:t>
            </w:r>
          </w:p>
        </w:tc>
        <w:tc>
          <w:tcPr>
            <w:tcW w:type="dxa" w:w="1242"/>
            <w:shd w:fill="1F4E79"/>
            <w:vAlign w:val="center"/>
          </w:tcPr>
          <w:p>
            <w:pPr>
              <w:spacing w:after="0"/>
            </w:pPr>
            <w:r>
              <w:rPr>
                <w:rFonts w:ascii="Arial" w:hAnsi="Arial"/>
                <w:b/>
                <w:color w:val="FFFFFF"/>
                <w:sz w:val="17"/>
              </w:rPr>
              <w:t>MCC</w:t>
            </w:r>
          </w:p>
        </w:tc>
        <w:tc>
          <w:tcPr>
            <w:tcW w:type="dxa" w:w="1242"/>
            <w:shd w:fill="1F4E79"/>
            <w:vAlign w:val="center"/>
          </w:tcPr>
          <w:p>
            <w:pPr>
              <w:spacing w:after="0"/>
            </w:pPr>
            <w:r>
              <w:rPr>
                <w:rFonts w:ascii="Arial" w:hAnsi="Arial"/>
                <w:b/>
                <w:color w:val="FFFFFF"/>
                <w:sz w:val="17"/>
              </w:rPr>
              <w:t>Train s</w:t>
            </w:r>
          </w:p>
        </w:tc>
        <w:tc>
          <w:tcPr>
            <w:tcW w:type="dxa" w:w="1242"/>
            <w:shd w:fill="1F4E79"/>
            <w:vAlign w:val="center"/>
          </w:tcPr>
          <w:p>
            <w:pPr>
              <w:spacing w:after="0"/>
            </w:pPr>
            <w:r>
              <w:rPr>
                <w:rFonts w:ascii="Arial" w:hAnsi="Arial"/>
                <w:b/>
                <w:color w:val="FFFFFF"/>
                <w:sz w:val="17"/>
              </w:rPr>
              <w:t>Peak MB</w:t>
            </w:r>
          </w:p>
        </w:tc>
      </w:tr>
      <w:tr>
        <w:tc>
          <w:tcPr>
            <w:tcW w:type="dxa" w:w="1242"/>
          </w:tcPr>
          <w:p>
            <w:pPr>
              <w:spacing w:after="0"/>
            </w:pPr>
            <w:r>
              <w:rPr>
                <w:rFonts w:ascii="Arial" w:hAnsi="Arial"/>
                <w:b w:val="0"/>
                <w:sz w:val="17"/>
              </w:rPr>
              <w:t>B1 last-token</w:t>
            </w:r>
          </w:p>
        </w:tc>
        <w:tc>
          <w:tcPr>
            <w:tcW w:type="dxa" w:w="1242"/>
          </w:tcPr>
          <w:p>
            <w:pPr>
              <w:spacing w:after="0"/>
            </w:pPr>
            <w:r>
              <w:rPr>
                <w:rFonts w:ascii="Arial" w:hAnsi="Arial"/>
                <w:b w:val="0"/>
                <w:sz w:val="17"/>
              </w:rPr>
              <w:t>0.6539</w:t>
            </w:r>
          </w:p>
        </w:tc>
        <w:tc>
          <w:tcPr>
            <w:tcW w:type="dxa" w:w="1242"/>
          </w:tcPr>
          <w:p>
            <w:pPr>
              <w:spacing w:after="0"/>
            </w:pPr>
            <w:r>
              <w:rPr>
                <w:rFonts w:ascii="Arial" w:hAnsi="Arial"/>
                <w:b w:val="0"/>
                <w:sz w:val="17"/>
              </w:rPr>
              <w:t>0.6539</w:t>
            </w:r>
          </w:p>
        </w:tc>
        <w:tc>
          <w:tcPr>
            <w:tcW w:type="dxa" w:w="1242"/>
          </w:tcPr>
          <w:p>
            <w:pPr>
              <w:spacing w:after="0"/>
            </w:pPr>
            <w:r>
              <w:rPr>
                <w:rFonts w:ascii="Arial" w:hAnsi="Arial"/>
                <w:b w:val="0"/>
                <w:sz w:val="17"/>
              </w:rPr>
              <w:t>0.7207</w:t>
            </w:r>
          </w:p>
        </w:tc>
        <w:tc>
          <w:tcPr>
            <w:tcW w:type="dxa" w:w="1242"/>
          </w:tcPr>
          <w:p>
            <w:pPr>
              <w:spacing w:after="0"/>
            </w:pPr>
            <w:r>
              <w:rPr>
                <w:rFonts w:ascii="Arial" w:hAnsi="Arial"/>
                <w:b w:val="0"/>
                <w:sz w:val="17"/>
              </w:rPr>
              <w:t>0.7091</w:t>
            </w:r>
          </w:p>
        </w:tc>
        <w:tc>
          <w:tcPr>
            <w:tcW w:type="dxa" w:w="1242"/>
          </w:tcPr>
          <w:p>
            <w:pPr>
              <w:spacing w:after="0"/>
            </w:pPr>
            <w:r>
              <w:rPr>
                <w:rFonts w:ascii="Arial" w:hAnsi="Arial"/>
                <w:b w:val="0"/>
                <w:sz w:val="17"/>
              </w:rPr>
              <w:t>0.3078</w:t>
            </w:r>
          </w:p>
        </w:tc>
        <w:tc>
          <w:tcPr>
            <w:tcW w:type="dxa" w:w="1242"/>
          </w:tcPr>
          <w:p>
            <w:pPr>
              <w:spacing w:after="0"/>
            </w:pPr>
            <w:r>
              <w:rPr>
                <w:rFonts w:ascii="Arial" w:hAnsi="Arial"/>
                <w:b w:val="0"/>
                <w:sz w:val="17"/>
              </w:rPr>
              <w:t>50.7</w:t>
            </w:r>
          </w:p>
        </w:tc>
        <w:tc>
          <w:tcPr>
            <w:tcW w:type="dxa" w:w="1242"/>
          </w:tcPr>
          <w:p>
            <w:pPr>
              <w:spacing w:after="0"/>
            </w:pPr>
            <w:r>
              <w:rPr>
                <w:rFonts w:ascii="Arial" w:hAnsi="Arial"/>
                <w:b w:val="0"/>
                <w:sz w:val="17"/>
              </w:rPr>
              <w:t>91.5</w:t>
            </w:r>
          </w:p>
        </w:tc>
      </w:tr>
      <w:tr>
        <w:tc>
          <w:tcPr>
            <w:tcW w:type="dxa" w:w="1242"/>
          </w:tcPr>
          <w:p>
            <w:pPr>
              <w:spacing w:after="0"/>
            </w:pPr>
            <w:r>
              <w:rPr>
                <w:rFonts w:ascii="Arial" w:hAnsi="Arial"/>
                <w:b w:val="0"/>
                <w:sz w:val="17"/>
              </w:rPr>
              <w:t>B2 CNN k=7</w:t>
            </w:r>
          </w:p>
        </w:tc>
        <w:tc>
          <w:tcPr>
            <w:tcW w:type="dxa" w:w="1242"/>
          </w:tcPr>
          <w:p>
            <w:pPr>
              <w:spacing w:after="0"/>
            </w:pPr>
            <w:r>
              <w:rPr>
                <w:rFonts w:ascii="Arial" w:hAnsi="Arial"/>
                <w:b w:val="0"/>
                <w:sz w:val="17"/>
              </w:rPr>
              <w:t>0.9424</w:t>
            </w:r>
          </w:p>
        </w:tc>
        <w:tc>
          <w:tcPr>
            <w:tcW w:type="dxa" w:w="1242"/>
          </w:tcPr>
          <w:p>
            <w:pPr>
              <w:spacing w:after="0"/>
            </w:pPr>
            <w:r>
              <w:rPr>
                <w:rFonts w:ascii="Arial" w:hAnsi="Arial"/>
                <w:b w:val="0"/>
                <w:sz w:val="17"/>
              </w:rPr>
              <w:t>0.9424</w:t>
            </w:r>
          </w:p>
        </w:tc>
        <w:tc>
          <w:tcPr>
            <w:tcW w:type="dxa" w:w="1242"/>
          </w:tcPr>
          <w:p>
            <w:pPr>
              <w:spacing w:after="0"/>
            </w:pPr>
            <w:r>
              <w:rPr>
                <w:rFonts w:ascii="Arial" w:hAnsi="Arial"/>
                <w:b w:val="0"/>
                <w:sz w:val="17"/>
              </w:rPr>
              <w:t>0.9868</w:t>
            </w:r>
          </w:p>
        </w:tc>
        <w:tc>
          <w:tcPr>
            <w:tcW w:type="dxa" w:w="1242"/>
          </w:tcPr>
          <w:p>
            <w:pPr>
              <w:spacing w:after="0"/>
            </w:pPr>
            <w:r>
              <w:rPr>
                <w:rFonts w:ascii="Arial" w:hAnsi="Arial"/>
                <w:b w:val="0"/>
                <w:sz w:val="17"/>
              </w:rPr>
              <w:t>0.9871</w:t>
            </w:r>
          </w:p>
        </w:tc>
        <w:tc>
          <w:tcPr>
            <w:tcW w:type="dxa" w:w="1242"/>
          </w:tcPr>
          <w:p>
            <w:pPr>
              <w:spacing w:after="0"/>
            </w:pPr>
            <w:r>
              <w:rPr>
                <w:rFonts w:ascii="Arial" w:hAnsi="Arial"/>
                <w:b w:val="0"/>
                <w:sz w:val="17"/>
              </w:rPr>
              <w:t>0.8850</w:t>
            </w:r>
          </w:p>
        </w:tc>
        <w:tc>
          <w:tcPr>
            <w:tcW w:type="dxa" w:w="1242"/>
          </w:tcPr>
          <w:p>
            <w:pPr>
              <w:spacing w:after="0"/>
            </w:pPr>
            <w:r>
              <w:rPr>
                <w:rFonts w:ascii="Arial" w:hAnsi="Arial"/>
                <w:b w:val="0"/>
                <w:sz w:val="17"/>
              </w:rPr>
              <w:t>74.4</w:t>
            </w:r>
          </w:p>
        </w:tc>
        <w:tc>
          <w:tcPr>
            <w:tcW w:type="dxa" w:w="1242"/>
          </w:tcPr>
          <w:p>
            <w:pPr>
              <w:spacing w:after="0"/>
            </w:pPr>
            <w:r>
              <w:rPr>
                <w:rFonts w:ascii="Arial" w:hAnsi="Arial"/>
                <w:b w:val="0"/>
                <w:sz w:val="17"/>
              </w:rPr>
              <w:t>559.0</w:t>
            </w:r>
          </w:p>
        </w:tc>
      </w:tr>
      <w:tr>
        <w:tc>
          <w:tcPr>
            <w:tcW w:type="dxa" w:w="1242"/>
          </w:tcPr>
          <w:p>
            <w:pPr>
              <w:spacing w:after="0"/>
            </w:pPr>
            <w:r>
              <w:rPr>
                <w:rFonts w:ascii="Arial" w:hAnsi="Arial"/>
                <w:b w:val="0"/>
                <w:sz w:val="17"/>
              </w:rPr>
              <w:t>B3 BiLSTM+attn</w:t>
            </w:r>
          </w:p>
        </w:tc>
        <w:tc>
          <w:tcPr>
            <w:tcW w:type="dxa" w:w="1242"/>
          </w:tcPr>
          <w:p>
            <w:pPr>
              <w:spacing w:after="0"/>
            </w:pPr>
            <w:r>
              <w:rPr>
                <w:rFonts w:ascii="Arial" w:hAnsi="Arial"/>
                <w:b w:val="0"/>
                <w:sz w:val="17"/>
              </w:rPr>
              <w:t>0.9538</w:t>
            </w:r>
          </w:p>
        </w:tc>
        <w:tc>
          <w:tcPr>
            <w:tcW w:type="dxa" w:w="1242"/>
          </w:tcPr>
          <w:p>
            <w:pPr>
              <w:spacing w:after="0"/>
            </w:pPr>
            <w:r>
              <w:rPr>
                <w:rFonts w:ascii="Arial" w:hAnsi="Arial"/>
                <w:b w:val="0"/>
                <w:sz w:val="17"/>
              </w:rPr>
              <w:t>0.9538</w:t>
            </w:r>
          </w:p>
        </w:tc>
        <w:tc>
          <w:tcPr>
            <w:tcW w:type="dxa" w:w="1242"/>
          </w:tcPr>
          <w:p>
            <w:pPr>
              <w:spacing w:after="0"/>
            </w:pPr>
            <w:r>
              <w:rPr>
                <w:rFonts w:ascii="Arial" w:hAnsi="Arial"/>
                <w:b w:val="0"/>
                <w:sz w:val="17"/>
              </w:rPr>
              <w:t>0.9910</w:t>
            </w:r>
          </w:p>
        </w:tc>
        <w:tc>
          <w:tcPr>
            <w:tcW w:type="dxa" w:w="1242"/>
          </w:tcPr>
          <w:p>
            <w:pPr>
              <w:spacing w:after="0"/>
            </w:pPr>
            <w:r>
              <w:rPr>
                <w:rFonts w:ascii="Arial" w:hAnsi="Arial"/>
                <w:b w:val="0"/>
                <w:sz w:val="17"/>
              </w:rPr>
              <w:t>0.9911</w:t>
            </w:r>
          </w:p>
        </w:tc>
        <w:tc>
          <w:tcPr>
            <w:tcW w:type="dxa" w:w="1242"/>
          </w:tcPr>
          <w:p>
            <w:pPr>
              <w:spacing w:after="0"/>
            </w:pPr>
            <w:r>
              <w:rPr>
                <w:rFonts w:ascii="Arial" w:hAnsi="Arial"/>
                <w:b w:val="0"/>
                <w:sz w:val="17"/>
              </w:rPr>
              <w:t>0.9077</w:t>
            </w:r>
          </w:p>
        </w:tc>
        <w:tc>
          <w:tcPr>
            <w:tcW w:type="dxa" w:w="1242"/>
          </w:tcPr>
          <w:p>
            <w:pPr>
              <w:spacing w:after="0"/>
            </w:pPr>
            <w:r>
              <w:rPr>
                <w:rFonts w:ascii="Arial" w:hAnsi="Arial"/>
                <w:b w:val="0"/>
                <w:sz w:val="17"/>
              </w:rPr>
              <w:t>755.3</w:t>
            </w:r>
          </w:p>
        </w:tc>
        <w:tc>
          <w:tcPr>
            <w:tcW w:type="dxa" w:w="1242"/>
          </w:tcPr>
          <w:p>
            <w:pPr>
              <w:spacing w:after="0"/>
            </w:pPr>
            <w:r>
              <w:rPr>
                <w:rFonts w:ascii="Arial" w:hAnsi="Arial"/>
                <w:b w:val="0"/>
                <w:sz w:val="17"/>
              </w:rPr>
              <w:t>607.1</w:t>
            </w:r>
          </w:p>
        </w:tc>
      </w:tr>
    </w:tbl>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1F4E79"/>
            <w:vAlign w:val="center"/>
          </w:tcPr>
          <w:p>
            <w:pPr>
              <w:spacing w:after="0"/>
            </w:pPr>
            <w:r>
              <w:rPr>
                <w:rFonts w:ascii="Arial" w:hAnsi="Arial"/>
                <w:b/>
                <w:color w:val="FFFFFF"/>
                <w:sz w:val="17"/>
              </w:rPr>
              <w:t>Model</w:t>
            </w:r>
          </w:p>
        </w:tc>
        <w:tc>
          <w:tcPr>
            <w:tcW w:type="dxa" w:w="1242"/>
            <w:shd w:fill="1F4E79"/>
            <w:vAlign w:val="center"/>
          </w:tcPr>
          <w:p>
            <w:pPr>
              <w:spacing w:after="0"/>
            </w:pPr>
            <w:r>
              <w:rPr>
                <w:rFonts w:ascii="Arial" w:hAnsi="Arial"/>
                <w:b/>
                <w:color w:val="FFFFFF"/>
                <w:sz w:val="17"/>
              </w:rPr>
              <w:t>Precision macro / weighted</w:t>
            </w:r>
          </w:p>
        </w:tc>
        <w:tc>
          <w:tcPr>
            <w:tcW w:type="dxa" w:w="1242"/>
            <w:shd w:fill="1F4E79"/>
            <w:vAlign w:val="center"/>
          </w:tcPr>
          <w:p>
            <w:pPr>
              <w:spacing w:after="0"/>
            </w:pPr>
            <w:r>
              <w:rPr>
                <w:rFonts w:ascii="Arial" w:hAnsi="Arial"/>
                <w:b/>
                <w:color w:val="FFFFFF"/>
                <w:sz w:val="17"/>
              </w:rPr>
              <w:t>Recall macro / weighted</w:t>
            </w:r>
          </w:p>
        </w:tc>
        <w:tc>
          <w:tcPr>
            <w:tcW w:type="dxa" w:w="1242"/>
            <w:shd w:fill="1F4E79"/>
            <w:vAlign w:val="center"/>
          </w:tcPr>
          <w:p>
            <w:pPr>
              <w:spacing w:after="0"/>
            </w:pPr>
            <w:r>
              <w:rPr>
                <w:rFonts w:ascii="Arial" w:hAnsi="Arial"/>
                <w:b/>
                <w:color w:val="FFFFFF"/>
                <w:sz w:val="17"/>
              </w:rPr>
              <w:t>Brier / ECE</w:t>
            </w:r>
          </w:p>
        </w:tc>
        <w:tc>
          <w:tcPr>
            <w:tcW w:type="dxa" w:w="1242"/>
            <w:shd w:fill="1F4E79"/>
            <w:vAlign w:val="center"/>
          </w:tcPr>
          <w:p>
            <w:pPr>
              <w:spacing w:after="0"/>
            </w:pPr>
            <w:r>
              <w:rPr>
                <w:rFonts w:ascii="Arial" w:hAnsi="Arial"/>
                <w:b/>
                <w:color w:val="FFFFFF"/>
                <w:sz w:val="17"/>
              </w:rPr>
              <w:t>Params</w:t>
            </w:r>
          </w:p>
        </w:tc>
        <w:tc>
          <w:tcPr>
            <w:tcW w:type="dxa" w:w="1242"/>
            <w:shd w:fill="1F4E79"/>
            <w:vAlign w:val="center"/>
          </w:tcPr>
          <w:p>
            <w:pPr>
              <w:spacing w:after="0"/>
            </w:pPr>
            <w:r>
              <w:rPr>
                <w:rFonts w:ascii="Arial" w:hAnsi="Arial"/>
                <w:b/>
                <w:color w:val="FFFFFF"/>
                <w:sz w:val="17"/>
              </w:rPr>
              <w:t>Train eps</w:t>
            </w:r>
          </w:p>
        </w:tc>
        <w:tc>
          <w:tcPr>
            <w:tcW w:type="dxa" w:w="1242"/>
            <w:shd w:fill="1F4E79"/>
            <w:vAlign w:val="center"/>
          </w:tcPr>
          <w:p>
            <w:pPr>
              <w:spacing w:after="0"/>
            </w:pPr>
            <w:r>
              <w:rPr>
                <w:rFonts w:ascii="Arial" w:hAnsi="Arial"/>
                <w:b/>
                <w:color w:val="FFFFFF"/>
                <w:sz w:val="17"/>
              </w:rPr>
              <w:t>Accuracy 95% CI</w:t>
            </w:r>
          </w:p>
        </w:tc>
        <w:tc>
          <w:tcPr>
            <w:tcW w:type="dxa" w:w="1242"/>
            <w:shd w:fill="1F4E79"/>
            <w:vAlign w:val="center"/>
          </w:tcPr>
          <w:p>
            <w:pPr>
              <w:spacing w:after="0"/>
            </w:pPr>
            <w:r>
              <w:rPr>
                <w:rFonts w:ascii="Arial" w:hAnsi="Arial"/>
                <w:b/>
                <w:color w:val="FFFFFF"/>
                <w:sz w:val="17"/>
              </w:rPr>
              <w:t>Macro-F1 95% CI</w:t>
            </w:r>
          </w:p>
        </w:tc>
      </w:tr>
      <w:tr>
        <w:tc>
          <w:tcPr>
            <w:tcW w:type="dxa" w:w="1242"/>
          </w:tcPr>
          <w:p>
            <w:pPr>
              <w:spacing w:after="0"/>
            </w:pPr>
            <w:r>
              <w:rPr>
                <w:rFonts w:ascii="Arial" w:hAnsi="Arial"/>
                <w:b w:val="0"/>
                <w:sz w:val="17"/>
              </w:rPr>
              <w:t>B1 last-token</w:t>
            </w:r>
          </w:p>
        </w:tc>
        <w:tc>
          <w:tcPr>
            <w:tcW w:type="dxa" w:w="1242"/>
          </w:tcPr>
          <w:p>
            <w:pPr>
              <w:spacing w:after="0"/>
            </w:pPr>
            <w:r>
              <w:rPr>
                <w:rFonts w:ascii="Arial" w:hAnsi="Arial"/>
                <w:b w:val="0"/>
                <w:sz w:val="17"/>
              </w:rPr>
              <w:t>0.6539 / 0.6539</w:t>
            </w:r>
          </w:p>
        </w:tc>
        <w:tc>
          <w:tcPr>
            <w:tcW w:type="dxa" w:w="1242"/>
          </w:tcPr>
          <w:p>
            <w:pPr>
              <w:spacing w:after="0"/>
            </w:pPr>
            <w:r>
              <w:rPr>
                <w:rFonts w:ascii="Arial" w:hAnsi="Arial"/>
                <w:b w:val="0"/>
                <w:sz w:val="17"/>
              </w:rPr>
              <w:t>0.6539 / 0.6539</w:t>
            </w:r>
          </w:p>
        </w:tc>
        <w:tc>
          <w:tcPr>
            <w:tcW w:type="dxa" w:w="1242"/>
          </w:tcPr>
          <w:p>
            <w:pPr>
              <w:spacing w:after="0"/>
            </w:pPr>
            <w:r>
              <w:rPr>
                <w:rFonts w:ascii="Arial" w:hAnsi="Arial"/>
                <w:b w:val="0"/>
                <w:sz w:val="17"/>
              </w:rPr>
              <w:t>0.2112 / 0.0087</w:t>
            </w:r>
          </w:p>
        </w:tc>
        <w:tc>
          <w:tcPr>
            <w:tcW w:type="dxa" w:w="1242"/>
          </w:tcPr>
          <w:p>
            <w:pPr>
              <w:spacing w:after="0"/>
            </w:pPr>
            <w:r>
              <w:rPr>
                <w:rFonts w:ascii="Arial" w:hAnsi="Arial"/>
                <w:b w:val="0"/>
                <w:sz w:val="17"/>
              </w:rPr>
              <w:t>3,840,129</w:t>
            </w:r>
          </w:p>
        </w:tc>
        <w:tc>
          <w:tcPr>
            <w:tcW w:type="dxa" w:w="1242"/>
          </w:tcPr>
          <w:p>
            <w:pPr>
              <w:spacing w:after="0"/>
            </w:pPr>
            <w:r>
              <w:rPr>
                <w:rFonts w:ascii="Arial" w:hAnsi="Arial"/>
                <w:b w:val="0"/>
                <w:sz w:val="17"/>
              </w:rPr>
              <w:t>79,532</w:t>
            </w:r>
          </w:p>
        </w:tc>
        <w:tc>
          <w:tcPr>
            <w:tcW w:type="dxa" w:w="1242"/>
          </w:tcPr>
          <w:p>
            <w:pPr>
              <w:spacing w:after="0"/>
            </w:pPr>
            <w:r>
              <w:rPr>
                <w:rFonts w:ascii="Arial" w:hAnsi="Arial"/>
                <w:b w:val="0"/>
                <w:sz w:val="17"/>
              </w:rPr>
              <w:t>[.6488,.6588]</w:t>
            </w:r>
          </w:p>
        </w:tc>
        <w:tc>
          <w:tcPr>
            <w:tcW w:type="dxa" w:w="1242"/>
          </w:tcPr>
          <w:p>
            <w:pPr>
              <w:spacing w:after="0"/>
            </w:pPr>
            <w:r>
              <w:rPr>
                <w:rFonts w:ascii="Arial" w:hAnsi="Arial"/>
                <w:b w:val="0"/>
                <w:sz w:val="17"/>
              </w:rPr>
              <w:t>[.6488,.6588]</w:t>
            </w:r>
          </w:p>
        </w:tc>
      </w:tr>
      <w:tr>
        <w:tc>
          <w:tcPr>
            <w:tcW w:type="dxa" w:w="1242"/>
          </w:tcPr>
          <w:p>
            <w:pPr>
              <w:spacing w:after="0"/>
            </w:pPr>
            <w:r>
              <w:rPr>
                <w:rFonts w:ascii="Arial" w:hAnsi="Arial"/>
                <w:b w:val="0"/>
                <w:sz w:val="17"/>
              </w:rPr>
              <w:t>B2 CNN k=7</w:t>
            </w:r>
          </w:p>
        </w:tc>
        <w:tc>
          <w:tcPr>
            <w:tcW w:type="dxa" w:w="1242"/>
          </w:tcPr>
          <w:p>
            <w:pPr>
              <w:spacing w:after="0"/>
            </w:pPr>
            <w:r>
              <w:rPr>
                <w:rFonts w:ascii="Arial" w:hAnsi="Arial"/>
                <w:b w:val="0"/>
                <w:sz w:val="17"/>
              </w:rPr>
              <w:t>0.9426 / 0.9426</w:t>
            </w:r>
          </w:p>
        </w:tc>
        <w:tc>
          <w:tcPr>
            <w:tcW w:type="dxa" w:w="1242"/>
          </w:tcPr>
          <w:p>
            <w:pPr>
              <w:spacing w:after="0"/>
            </w:pPr>
            <w:r>
              <w:rPr>
                <w:rFonts w:ascii="Arial" w:hAnsi="Arial"/>
                <w:b w:val="0"/>
                <w:sz w:val="17"/>
              </w:rPr>
              <w:t>0.9424 / 0.9424</w:t>
            </w:r>
          </w:p>
        </w:tc>
        <w:tc>
          <w:tcPr>
            <w:tcW w:type="dxa" w:w="1242"/>
          </w:tcPr>
          <w:p>
            <w:pPr>
              <w:spacing w:after="0"/>
            </w:pPr>
            <w:r>
              <w:rPr>
                <w:rFonts w:ascii="Arial" w:hAnsi="Arial"/>
                <w:b w:val="0"/>
                <w:sz w:val="17"/>
              </w:rPr>
              <w:t>0.0430 / 0.0030</w:t>
            </w:r>
          </w:p>
        </w:tc>
        <w:tc>
          <w:tcPr>
            <w:tcW w:type="dxa" w:w="1242"/>
          </w:tcPr>
          <w:p>
            <w:pPr>
              <w:spacing w:after="0"/>
            </w:pPr>
            <w:r>
              <w:rPr>
                <w:rFonts w:ascii="Arial" w:hAnsi="Arial"/>
                <w:b w:val="0"/>
                <w:sz w:val="17"/>
              </w:rPr>
              <w:t>3,954,945</w:t>
            </w:r>
          </w:p>
        </w:tc>
        <w:tc>
          <w:tcPr>
            <w:tcW w:type="dxa" w:w="1242"/>
          </w:tcPr>
          <w:p>
            <w:pPr>
              <w:spacing w:after="0"/>
            </w:pPr>
            <w:r>
              <w:rPr>
                <w:rFonts w:ascii="Arial" w:hAnsi="Arial"/>
                <w:b w:val="0"/>
                <w:sz w:val="17"/>
              </w:rPr>
              <w:t>54,166</w:t>
            </w:r>
          </w:p>
        </w:tc>
        <w:tc>
          <w:tcPr>
            <w:tcW w:type="dxa" w:w="1242"/>
          </w:tcPr>
          <w:p>
            <w:pPr>
              <w:spacing w:after="0"/>
            </w:pPr>
            <w:r>
              <w:rPr>
                <w:rFonts w:ascii="Arial" w:hAnsi="Arial"/>
                <w:b w:val="0"/>
                <w:sz w:val="17"/>
              </w:rPr>
              <w:t>[.9400,.9448]</w:t>
            </w:r>
          </w:p>
        </w:tc>
        <w:tc>
          <w:tcPr>
            <w:tcW w:type="dxa" w:w="1242"/>
          </w:tcPr>
          <w:p>
            <w:pPr>
              <w:spacing w:after="0"/>
            </w:pPr>
            <w:r>
              <w:rPr>
                <w:rFonts w:ascii="Arial" w:hAnsi="Arial"/>
                <w:b w:val="0"/>
                <w:sz w:val="17"/>
              </w:rPr>
              <w:t>[.9400,.9448]</w:t>
            </w:r>
          </w:p>
        </w:tc>
      </w:tr>
      <w:tr>
        <w:tc>
          <w:tcPr>
            <w:tcW w:type="dxa" w:w="1242"/>
          </w:tcPr>
          <w:p>
            <w:pPr>
              <w:spacing w:after="0"/>
            </w:pPr>
            <w:r>
              <w:rPr>
                <w:rFonts w:ascii="Arial" w:hAnsi="Arial"/>
                <w:b w:val="0"/>
                <w:sz w:val="17"/>
              </w:rPr>
              <w:t>B3 BiLSTM+attn</w:t>
            </w:r>
          </w:p>
        </w:tc>
        <w:tc>
          <w:tcPr>
            <w:tcW w:type="dxa" w:w="1242"/>
          </w:tcPr>
          <w:p>
            <w:pPr>
              <w:spacing w:after="0"/>
            </w:pPr>
            <w:r>
              <w:rPr>
                <w:rFonts w:ascii="Arial" w:hAnsi="Arial"/>
                <w:b w:val="0"/>
                <w:sz w:val="17"/>
              </w:rPr>
              <w:t>0.9539 / 0.9539</w:t>
            </w:r>
          </w:p>
        </w:tc>
        <w:tc>
          <w:tcPr>
            <w:tcW w:type="dxa" w:w="1242"/>
          </w:tcPr>
          <w:p>
            <w:pPr>
              <w:spacing w:after="0"/>
            </w:pPr>
            <w:r>
              <w:rPr>
                <w:rFonts w:ascii="Arial" w:hAnsi="Arial"/>
                <w:b w:val="0"/>
                <w:sz w:val="17"/>
              </w:rPr>
              <w:t>0.9538 / 0.9538</w:t>
            </w:r>
          </w:p>
        </w:tc>
        <w:tc>
          <w:tcPr>
            <w:tcW w:type="dxa" w:w="1242"/>
          </w:tcPr>
          <w:p>
            <w:pPr>
              <w:spacing w:after="0"/>
            </w:pPr>
            <w:r>
              <w:rPr>
                <w:rFonts w:ascii="Arial" w:hAnsi="Arial"/>
                <w:b w:val="0"/>
                <w:sz w:val="17"/>
              </w:rPr>
              <w:t>0.0354 / 0.0163</w:t>
            </w:r>
          </w:p>
        </w:tc>
        <w:tc>
          <w:tcPr>
            <w:tcW w:type="dxa" w:w="1242"/>
          </w:tcPr>
          <w:p>
            <w:pPr>
              <w:spacing w:after="0"/>
            </w:pPr>
            <w:r>
              <w:rPr>
                <w:rFonts w:ascii="Arial" w:hAnsi="Arial"/>
                <w:b w:val="0"/>
                <w:sz w:val="17"/>
              </w:rPr>
              <w:t>4,170,497</w:t>
            </w:r>
          </w:p>
        </w:tc>
        <w:tc>
          <w:tcPr>
            <w:tcW w:type="dxa" w:w="1242"/>
          </w:tcPr>
          <w:p>
            <w:pPr>
              <w:spacing w:after="0"/>
            </w:pPr>
            <w:r>
              <w:rPr>
                <w:rFonts w:ascii="Arial" w:hAnsi="Arial"/>
                <w:b w:val="0"/>
                <w:sz w:val="17"/>
              </w:rPr>
              <w:t>5,338</w:t>
            </w:r>
          </w:p>
        </w:tc>
        <w:tc>
          <w:tcPr>
            <w:tcW w:type="dxa" w:w="1242"/>
          </w:tcPr>
          <w:p>
            <w:pPr>
              <w:spacing w:after="0"/>
            </w:pPr>
            <w:r>
              <w:rPr>
                <w:rFonts w:ascii="Arial" w:hAnsi="Arial"/>
                <w:b w:val="0"/>
                <w:sz w:val="17"/>
              </w:rPr>
              <w:t>[.9518,.9557]</w:t>
            </w:r>
          </w:p>
        </w:tc>
        <w:tc>
          <w:tcPr>
            <w:tcW w:type="dxa" w:w="1242"/>
          </w:tcPr>
          <w:p>
            <w:pPr>
              <w:spacing w:after="0"/>
            </w:pPr>
            <w:r>
              <w:rPr>
                <w:rFonts w:ascii="Arial" w:hAnsi="Arial"/>
                <w:b w:val="0"/>
                <w:sz w:val="17"/>
              </w:rPr>
              <w:t>[.9518,.9557]</w:t>
            </w:r>
          </w:p>
        </w:tc>
      </w:tr>
    </w:tbl>
    <w:p>
      <w:pPr>
        <w:spacing w:after="100"/>
      </w:pPr>
      <w:r>
        <w:rPr>
          <w:rFonts w:ascii="Arial" w:hAnsi="Arial"/>
          <w:b w:val="0"/>
          <w:sz w:val="20"/>
        </w:rPr>
        <w:t>The BiLSTM with attention pooling is the best model on accuracy, macro-F1, ROC-AUC, PR-AUC, MCC and Brier score. McNemar tests against the last-token baseline are decisive: baseline-only-correct versus experiment-only-correct counts were 1,112 versus 12,075 for the CNN (χ²=9,112) and 811 versus 12,205 for the BiLSTM-attention model (χ²=9,972), both with p below 10⁻³⁰⁰. The BiLSTM is about ten times slower to train than the CNN (755 s versus 74 s) for a 1.1-point accuracy gain.</w:t>
      </w:r>
    </w:p>
    <w:p>
      <w:pPr>
        <w:jc w:val="center"/>
      </w:pPr>
      <w:r>
        <w:drawing>
          <wp:inline xmlns:a="http://schemas.openxmlformats.org/drawingml/2006/main" xmlns:pic="http://schemas.openxmlformats.org/drawingml/2006/picture">
            <wp:extent cx="5486400" cy="1463040"/>
            <wp:docPr id="11" name="Picture 11"/>
            <wp:cNvGraphicFramePr>
              <a:graphicFrameLocks noChangeAspect="1"/>
            </wp:cNvGraphicFramePr>
            <a:graphic>
              <a:graphicData uri="http://schemas.openxmlformats.org/drawingml/2006/picture">
                <pic:pic>
                  <pic:nvPicPr>
                    <pic:cNvPr id="0" name="curves_roc_reliability.png"/>
                    <pic:cNvPicPr/>
                  </pic:nvPicPr>
                  <pic:blipFill>
                    <a:blip r:embed="rId20"/>
                    <a:stretch>
                      <a:fillRect/>
                    </a:stretch>
                  </pic:blipFill>
                  <pic:spPr>
                    <a:xfrm>
                      <a:off x="0" y="0"/>
                      <a:ext cx="5486400" cy="1463040"/>
                    </a:xfrm>
                    <a:prstGeom prst="rect"/>
                  </pic:spPr>
                </pic:pic>
              </a:graphicData>
            </a:graphic>
          </wp:inline>
        </w:drawing>
      </w:r>
    </w:p>
    <w:p>
      <w:pPr>
        <w:jc w:val="center"/>
      </w:pPr>
      <w:r>
        <w:rPr>
          <w:i/>
          <w:sz w:val="16"/>
        </w:rPr>
        <w:t>Figure 11. Task 2 (Nikhil) training curves, ROC and reliability evidence.</w:t>
      </w:r>
    </w:p>
    <w:p>
      <w:pPr>
        <w:jc w:val="center"/>
      </w:pPr>
      <w:r>
        <w:drawing>
          <wp:inline xmlns:a="http://schemas.openxmlformats.org/drawingml/2006/main" xmlns:pic="http://schemas.openxmlformats.org/drawingml/2006/picture">
            <wp:extent cx="5486400" cy="1567543"/>
            <wp:docPr id="12" name="Picture 12"/>
            <wp:cNvGraphicFramePr>
              <a:graphicFrameLocks noChangeAspect="1"/>
            </wp:cNvGraphicFramePr>
            <a:graphic>
              <a:graphicData uri="http://schemas.openxmlformats.org/drawingml/2006/picture">
                <pic:pic>
                  <pic:nvPicPr>
                    <pic:cNvPr id="0" name="confusion_matrices.png"/>
                    <pic:cNvPicPr/>
                  </pic:nvPicPr>
                  <pic:blipFill>
                    <a:blip r:embed="rId21"/>
                    <a:stretch>
                      <a:fillRect/>
                    </a:stretch>
                  </pic:blipFill>
                  <pic:spPr>
                    <a:xfrm>
                      <a:off x="0" y="0"/>
                      <a:ext cx="5486400" cy="1567543"/>
                    </a:xfrm>
                    <a:prstGeom prst="rect"/>
                  </pic:spPr>
                </pic:pic>
              </a:graphicData>
            </a:graphic>
          </wp:inline>
        </w:drawing>
      </w:r>
    </w:p>
    <w:p>
      <w:pPr>
        <w:jc w:val="center"/>
      </w:pPr>
      <w:r>
        <w:rPr>
          <w:i/>
          <w:sz w:val="16"/>
        </w:rPr>
        <w:t>Figure 12. Task 2 (Nikhil) confusion matrices for the three models.</w:t>
      </w:r>
    </w:p>
    <w:p>
      <w:pPr>
        <w:pStyle w:val="Heading2"/>
      </w:pPr>
      <w:r>
        <w:t>Nikhil — Task 2 error review and limitations</w:t>
      </w:r>
    </w:p>
    <w:p>
      <w:pPr>
        <w:spacing w:after="100"/>
      </w:pPr>
      <w:r>
        <w:rPr>
          <w:rFonts w:ascii="Arial" w:hAnsi="Arial"/>
          <w:b w:val="0"/>
          <w:sz w:val="20"/>
        </w:rPr>
        <w:t>The repository contains the generated 20-row error-review candidate file for the strongest model (task2_sentiment/member_nikhil/outputs/sentiment_nikhil_B_20260929-1913/error_review_candidates_B3_bilstm_attn.csv). [Manual error types and one testable fix per error are to be completed by Nikhil.]</w:t>
      </w:r>
    </w:p>
    <w:p>
      <w:pPr>
        <w:pStyle w:val="Heading1"/>
      </w:pPr>
      <w:r>
        <w:t>3. Task 3 — CycleGAN</w:t>
      </w:r>
    </w:p>
    <w:p>
      <w:pPr>
        <w:spacing w:after="100"/>
      </w:pPr>
      <w:r>
        <w:rPr>
          <w:rFonts w:ascii="Arial" w:hAnsi="Arial"/>
          <w:b w:val="0"/>
          <w:sz w:val="20"/>
        </w:rPr>
        <w:t>Objective: translate between Monet paintings and photographs while measuring image quality, coverage, cycle consistency, content preservation, training stability, and submission performance.</w:t>
      </w:r>
    </w:p>
    <w:p>
      <w:pPr>
        <w:pStyle w:val="Heading2"/>
      </w:pPr>
      <w:r>
        <w:t>Anushka — Task 3 implementation and results</w:t>
      </w:r>
    </w:p>
    <w:p>
      <w:pPr>
        <w:spacing w:after="100"/>
      </w:pPr>
      <w:r>
        <w:rPr>
          <w:rFonts w:ascii="Arial" w:hAnsi="Arial"/>
          <w:b w:val="0"/>
          <w:sz w:val="20"/>
        </w:rPr>
        <w:t>Summary: Anushka trained a two-direction CycleGAN between Monet paintings and photographs for 50 epochs. The implementation records generator and discriminator architecture, LSGAN/cycle/identity objectives, augmentation and optimization settings, image-quality metrics in both directions, cycle/content diagnostics, loss curves, translations, checkpoint evidence, and submission metrics. Quantitatively, A→B has stronger fidelity and precision, while B→A has stronger recall and coverage; the remaining human audit and leaderboard fields are explicitly pending.</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Area</w:t>
            </w:r>
          </w:p>
        </w:tc>
        <w:tc>
          <w:tcPr>
            <w:tcW w:type="dxa" w:w="4968"/>
            <w:shd w:fill="1F4E79"/>
            <w:vAlign w:val="center"/>
          </w:tcPr>
          <w:p>
            <w:pPr>
              <w:spacing w:after="0"/>
            </w:pPr>
            <w:r>
              <w:rPr>
                <w:rFonts w:ascii="Arial" w:hAnsi="Arial"/>
                <w:b/>
                <w:color w:val="FFFFFF"/>
                <w:sz w:val="17"/>
              </w:rPr>
              <w:t>Anushka’s recorded evidence</w:t>
            </w:r>
          </w:p>
        </w:tc>
      </w:tr>
      <w:tr>
        <w:tc>
          <w:tcPr>
            <w:tcW w:type="dxa" w:w="4968"/>
          </w:tcPr>
          <w:p>
            <w:pPr>
              <w:spacing w:after="0"/>
            </w:pPr>
            <w:r>
              <w:rPr>
                <w:rFonts w:ascii="Arial" w:hAnsi="Arial"/>
                <w:b w:val="0"/>
                <w:sz w:val="17"/>
              </w:rPr>
              <w:t>Architecture</w:t>
            </w:r>
          </w:p>
        </w:tc>
        <w:tc>
          <w:tcPr>
            <w:tcW w:type="dxa" w:w="4968"/>
          </w:tcPr>
          <w:p>
            <w:pPr>
              <w:spacing w:after="0"/>
            </w:pPr>
            <w:r>
              <w:rPr>
                <w:rFonts w:ascii="Arial" w:hAnsi="Arial"/>
                <w:b w:val="0"/>
                <w:sz w:val="17"/>
              </w:rPr>
              <w:t>Two ResNet generators with nine residual blocks; two 70×70 PatchGAN discriminators; total 28,285,832 parameters</w:t>
            </w:r>
          </w:p>
        </w:tc>
      </w:tr>
      <w:tr>
        <w:tc>
          <w:tcPr>
            <w:tcW w:type="dxa" w:w="4968"/>
          </w:tcPr>
          <w:p>
            <w:pPr>
              <w:spacing w:after="0"/>
            </w:pPr>
            <w:r>
              <w:rPr>
                <w:rFonts w:ascii="Arial" w:hAnsi="Arial"/>
                <w:b w:val="0"/>
                <w:sz w:val="17"/>
              </w:rPr>
              <w:t>Training</w:t>
            </w:r>
          </w:p>
        </w:tc>
        <w:tc>
          <w:tcPr>
            <w:tcW w:type="dxa" w:w="4968"/>
          </w:tcPr>
          <w:p>
            <w:pPr>
              <w:spacing w:after="0"/>
            </w:pPr>
            <w:r>
              <w:rPr>
                <w:rFonts w:ascii="Arial" w:hAnsi="Arial"/>
                <w:b w:val="0"/>
                <w:sz w:val="17"/>
              </w:rPr>
              <w:t>50 epochs; batch 1; resize 286/random crop 256/flip; Adam 2e-4; 25 constant plus 25 decay epochs; seed 3963</w:t>
            </w:r>
          </w:p>
        </w:tc>
      </w:tr>
      <w:tr>
        <w:tc>
          <w:tcPr>
            <w:tcW w:type="dxa" w:w="4968"/>
          </w:tcPr>
          <w:p>
            <w:pPr>
              <w:spacing w:after="0"/>
            </w:pPr>
            <w:r>
              <w:rPr>
                <w:rFonts w:ascii="Arial" w:hAnsi="Arial"/>
                <w:b w:val="0"/>
                <w:sz w:val="17"/>
              </w:rPr>
              <w:t>Evaluation focus</w:t>
            </w:r>
          </w:p>
        </w:tc>
        <w:tc>
          <w:tcPr>
            <w:tcW w:type="dxa" w:w="4968"/>
          </w:tcPr>
          <w:p>
            <w:pPr>
              <w:spacing w:after="0"/>
            </w:pPr>
            <w:r>
              <w:rPr>
                <w:rFonts w:ascii="Arial" w:hAnsi="Arial"/>
                <w:b w:val="0"/>
                <w:sz w:val="17"/>
              </w:rPr>
              <w:t>FID, KID, precision, recall, density, coverage, cycle L1, identity L1, LPIPS, content cosine, loss curves, and stability</w:t>
            </w:r>
          </w:p>
        </w:tc>
      </w:tr>
      <w:tr>
        <w:tc>
          <w:tcPr>
            <w:tcW w:type="dxa" w:w="4968"/>
          </w:tcPr>
          <w:p>
            <w:pPr>
              <w:spacing w:after="0"/>
            </w:pPr>
            <w:r>
              <w:rPr>
                <w:rFonts w:ascii="Arial" w:hAnsi="Arial"/>
                <w:b w:val="0"/>
                <w:sz w:val="17"/>
              </w:rPr>
              <w:t>Submission evidence</w:t>
            </w:r>
          </w:p>
        </w:tc>
        <w:tc>
          <w:tcPr>
            <w:tcW w:type="dxa" w:w="4968"/>
          </w:tcPr>
          <w:p>
            <w:pPr>
              <w:spacing w:after="0"/>
            </w:pPr>
            <w:r>
              <w:rPr>
                <w:rFonts w:ascii="Arial" w:hAnsi="Arial"/>
                <w:b w:val="0"/>
                <w:sz w:val="17"/>
              </w:rPr>
              <w:t>Checkpoint outputs, translations, course-script metrics, submission FID/MiFID; human audit and Kaggle rank pending</w:t>
            </w:r>
          </w:p>
        </w:tc>
      </w:tr>
    </w:tbl>
    <w:p>
      <w:pPr>
        <w:jc w:val="center"/>
      </w:pPr>
      <w:r>
        <w:drawing>
          <wp:inline xmlns:a="http://schemas.openxmlformats.org/drawingml/2006/main" xmlns:pic="http://schemas.openxmlformats.org/drawingml/2006/picture">
            <wp:extent cx="5760720" cy="2082722"/>
            <wp:docPr id="6" name="Picture 6"/>
            <wp:cNvGraphicFramePr>
              <a:graphicFrameLocks noChangeAspect="1"/>
            </wp:cNvGraphicFramePr>
            <a:graphic>
              <a:graphicData uri="http://schemas.openxmlformats.org/drawingml/2006/picture">
                <pic:pic>
                  <pic:nvPicPr>
                    <pic:cNvPr id="0" name="task3_architecture.png"/>
                    <pic:cNvPicPr/>
                  </pic:nvPicPr>
                  <pic:blipFill>
                    <a:blip r:embed="rId15"/>
                    <a:stretch>
                      <a:fillRect/>
                    </a:stretch>
                  </pic:blipFill>
                  <pic:spPr>
                    <a:xfrm>
                      <a:off x="0" y="0"/>
                      <a:ext cx="5760720" cy="2082722"/>
                    </a:xfrm>
                    <a:prstGeom prst="rect"/>
                  </pic:spPr>
                </pic:pic>
              </a:graphicData>
            </a:graphic>
          </wp:inline>
        </w:drawing>
      </w:r>
    </w:p>
    <w:p>
      <w:pPr>
        <w:jc w:val="center"/>
      </w:pPr>
      <w:r>
        <w:rPr>
          <w:i/>
          <w:sz w:val="16"/>
        </w:rPr>
        <w:t>Figure 6. Task 3 CycleGAN architecture and loss relationships.</w:t>
      </w:r>
    </w:p>
    <w:p>
      <w:pPr>
        <w:pStyle w:val="ListBullet"/>
        <w:spacing w:after="100"/>
      </w:pPr>
      <w:r>
        <w:rPr>
          <w:rFonts w:ascii="Arial" w:hAnsi="Arial"/>
          <w:b w:val="0"/>
          <w:sz w:val="20"/>
        </w:rPr>
        <w:t>Domains: A=Monet and B=photo; A→B uses G_A2B and B→A uses G_B2A.</w:t>
      </w:r>
    </w:p>
    <w:p>
      <w:pPr>
        <w:pStyle w:val="ListBullet"/>
        <w:spacing w:after="100"/>
      </w:pPr>
      <w:r>
        <w:rPr>
          <w:rFonts w:ascii="Arial" w:hAnsi="Arial"/>
          <w:b w:val="0"/>
          <w:sz w:val="20"/>
        </w:rPr>
        <w:t>Generators: 11.38M parameters each; 7×7 stem, two downsampling convolutions, nine residual blocks, two transposed convolutions, tanh output, instance normalization, and reflection padding.</w:t>
      </w:r>
    </w:p>
    <w:p>
      <w:pPr>
        <w:pStyle w:val="ListBullet"/>
        <w:spacing w:after="100"/>
      </w:pPr>
      <w:r>
        <w:rPr>
          <w:rFonts w:ascii="Arial" w:hAnsi="Arial"/>
          <w:b w:val="0"/>
          <w:sz w:val="20"/>
        </w:rPr>
        <w:t>Discriminators: 2.76M parameters each; 70×70 PatchGAN. Total parameters: 28,285,832.</w:t>
      </w:r>
    </w:p>
    <w:p>
      <w:pPr>
        <w:pStyle w:val="ListBullet"/>
        <w:spacing w:after="100"/>
      </w:pPr>
      <w:r>
        <w:rPr>
          <w:rFonts w:ascii="Arial" w:hAnsi="Arial"/>
          <w:b w:val="0"/>
          <w:sz w:val="20"/>
        </w:rPr>
        <w:t>Training: LSGAN, cycle L1 weight 10, identity L1 weight 5, batch size 1, resize 286/random crop 256/flip, Adam 2e-4 with β=(0.5,0.999), 25 constant plus 25 decay epochs, history pool 50, seed 3963.</w:t>
      </w:r>
    </w:p>
    <w:p>
      <w:r>
        <w:br w:type="page"/>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F4E79"/>
            <w:vAlign w:val="center"/>
          </w:tcPr>
          <w:p>
            <w:pPr>
              <w:spacing w:after="0"/>
            </w:pPr>
            <w:r>
              <w:rPr>
                <w:rFonts w:ascii="Arial" w:hAnsi="Arial"/>
                <w:b/>
                <w:color w:val="FFFFFF"/>
                <w:sz w:val="17"/>
              </w:rPr>
              <w:t>Direction</w:t>
            </w:r>
          </w:p>
        </w:tc>
        <w:tc>
          <w:tcPr>
            <w:tcW w:type="dxa" w:w="1104"/>
            <w:shd w:fill="1F4E79"/>
            <w:vAlign w:val="center"/>
          </w:tcPr>
          <w:p>
            <w:pPr>
              <w:spacing w:after="0"/>
            </w:pPr>
            <w:r>
              <w:rPr>
                <w:rFonts w:ascii="Arial" w:hAnsi="Arial"/>
                <w:b/>
                <w:color w:val="FFFFFF"/>
                <w:sz w:val="17"/>
              </w:rPr>
              <w:t>FID</w:t>
            </w:r>
          </w:p>
        </w:tc>
        <w:tc>
          <w:tcPr>
            <w:tcW w:type="dxa" w:w="1104"/>
            <w:shd w:fill="1F4E79"/>
            <w:vAlign w:val="center"/>
          </w:tcPr>
          <w:p>
            <w:pPr>
              <w:spacing w:after="0"/>
            </w:pPr>
            <w:r>
              <w:rPr>
                <w:rFonts w:ascii="Arial" w:hAnsi="Arial"/>
                <w:b/>
                <w:color w:val="FFFFFF"/>
                <w:sz w:val="17"/>
              </w:rPr>
              <w:t>KID</w:t>
            </w:r>
          </w:p>
        </w:tc>
        <w:tc>
          <w:tcPr>
            <w:tcW w:type="dxa" w:w="1104"/>
            <w:shd w:fill="1F4E79"/>
            <w:vAlign w:val="center"/>
          </w:tcPr>
          <w:p>
            <w:pPr>
              <w:spacing w:after="0"/>
            </w:pPr>
            <w:r>
              <w:rPr>
                <w:rFonts w:ascii="Arial" w:hAnsi="Arial"/>
                <w:b/>
                <w:color w:val="FFFFFF"/>
                <w:sz w:val="17"/>
              </w:rPr>
              <w:t>Precision</w:t>
            </w:r>
          </w:p>
        </w:tc>
        <w:tc>
          <w:tcPr>
            <w:tcW w:type="dxa" w:w="1104"/>
            <w:shd w:fill="1F4E79"/>
            <w:vAlign w:val="center"/>
          </w:tcPr>
          <w:p>
            <w:pPr>
              <w:spacing w:after="0"/>
            </w:pPr>
            <w:r>
              <w:rPr>
                <w:rFonts w:ascii="Arial" w:hAnsi="Arial"/>
                <w:b/>
                <w:color w:val="FFFFFF"/>
                <w:sz w:val="17"/>
              </w:rPr>
              <w:t>Recall</w:t>
            </w:r>
          </w:p>
        </w:tc>
        <w:tc>
          <w:tcPr>
            <w:tcW w:type="dxa" w:w="1104"/>
            <w:shd w:fill="1F4E79"/>
            <w:vAlign w:val="center"/>
          </w:tcPr>
          <w:p>
            <w:pPr>
              <w:spacing w:after="0"/>
            </w:pPr>
            <w:r>
              <w:rPr>
                <w:rFonts w:ascii="Arial" w:hAnsi="Arial"/>
                <w:b/>
                <w:color w:val="FFFFFF"/>
                <w:sz w:val="17"/>
              </w:rPr>
              <w:t>Coverage</w:t>
            </w:r>
          </w:p>
        </w:tc>
        <w:tc>
          <w:tcPr>
            <w:tcW w:type="dxa" w:w="1104"/>
            <w:shd w:fill="1F4E79"/>
            <w:vAlign w:val="center"/>
          </w:tcPr>
          <w:p>
            <w:pPr>
              <w:spacing w:after="0"/>
            </w:pPr>
            <w:r>
              <w:rPr>
                <w:rFonts w:ascii="Arial" w:hAnsi="Arial"/>
                <w:b/>
                <w:color w:val="FFFFFF"/>
                <w:sz w:val="17"/>
              </w:rPr>
              <w:t>Cycle L1</w:t>
            </w:r>
          </w:p>
        </w:tc>
        <w:tc>
          <w:tcPr>
            <w:tcW w:type="dxa" w:w="1104"/>
            <w:shd w:fill="1F4E79"/>
            <w:vAlign w:val="center"/>
          </w:tcPr>
          <w:p>
            <w:pPr>
              <w:spacing w:after="0"/>
            </w:pPr>
            <w:r>
              <w:rPr>
                <w:rFonts w:ascii="Arial" w:hAnsi="Arial"/>
                <w:b/>
                <w:color w:val="FFFFFF"/>
                <w:sz w:val="17"/>
              </w:rPr>
              <w:t>LPIPS trans.</w:t>
            </w:r>
          </w:p>
        </w:tc>
        <w:tc>
          <w:tcPr>
            <w:tcW w:type="dxa" w:w="1104"/>
            <w:shd w:fill="1F4E79"/>
            <w:vAlign w:val="center"/>
          </w:tcPr>
          <w:p>
            <w:pPr>
              <w:spacing w:after="0"/>
            </w:pPr>
            <w:r>
              <w:rPr>
                <w:rFonts w:ascii="Arial" w:hAnsi="Arial"/>
                <w:b/>
                <w:color w:val="FFFFFF"/>
                <w:sz w:val="17"/>
              </w:rPr>
              <w:t>Content cosine</w:t>
            </w:r>
          </w:p>
        </w:tc>
      </w:tr>
      <w:tr>
        <w:tc>
          <w:tcPr>
            <w:tcW w:type="dxa" w:w="1104"/>
          </w:tcPr>
          <w:p>
            <w:pPr>
              <w:spacing w:after="0"/>
            </w:pPr>
            <w:r>
              <w:rPr>
                <w:rFonts w:ascii="Arial" w:hAnsi="Arial"/>
                <w:b w:val="0"/>
                <w:sz w:val="17"/>
              </w:rPr>
              <w:t>A→B</w:t>
            </w:r>
          </w:p>
        </w:tc>
        <w:tc>
          <w:tcPr>
            <w:tcW w:type="dxa" w:w="1104"/>
          </w:tcPr>
          <w:p>
            <w:pPr>
              <w:spacing w:after="0"/>
            </w:pPr>
            <w:r>
              <w:rPr>
                <w:rFonts w:ascii="Arial" w:hAnsi="Arial"/>
                <w:b w:val="0"/>
                <w:sz w:val="17"/>
              </w:rPr>
              <w:t>81.16</w:t>
            </w:r>
          </w:p>
        </w:tc>
        <w:tc>
          <w:tcPr>
            <w:tcW w:type="dxa" w:w="1104"/>
          </w:tcPr>
          <w:p>
            <w:pPr>
              <w:spacing w:after="0"/>
            </w:pPr>
            <w:r>
              <w:rPr>
                <w:rFonts w:ascii="Arial" w:hAnsi="Arial"/>
                <w:b w:val="0"/>
                <w:sz w:val="17"/>
              </w:rPr>
              <w:t>0.0163±0.0007</w:t>
            </w:r>
          </w:p>
        </w:tc>
        <w:tc>
          <w:tcPr>
            <w:tcW w:type="dxa" w:w="1104"/>
          </w:tcPr>
          <w:p>
            <w:pPr>
              <w:spacing w:after="0"/>
            </w:pPr>
            <w:r>
              <w:rPr>
                <w:rFonts w:ascii="Arial" w:hAnsi="Arial"/>
                <w:b w:val="0"/>
                <w:sz w:val="17"/>
              </w:rPr>
              <w:t>0.740</w:t>
            </w:r>
          </w:p>
        </w:tc>
        <w:tc>
          <w:tcPr>
            <w:tcW w:type="dxa" w:w="1104"/>
          </w:tcPr>
          <w:p>
            <w:pPr>
              <w:spacing w:after="0"/>
            </w:pPr>
            <w:r>
              <w:rPr>
                <w:rFonts w:ascii="Arial" w:hAnsi="Arial"/>
                <w:b w:val="0"/>
                <w:sz w:val="17"/>
              </w:rPr>
              <w:t>0.469</w:t>
            </w:r>
          </w:p>
        </w:tc>
        <w:tc>
          <w:tcPr>
            <w:tcW w:type="dxa" w:w="1104"/>
          </w:tcPr>
          <w:p>
            <w:pPr>
              <w:spacing w:after="0"/>
            </w:pPr>
            <w:r>
              <w:rPr>
                <w:rFonts w:ascii="Arial" w:hAnsi="Arial"/>
                <w:b w:val="0"/>
                <w:sz w:val="17"/>
              </w:rPr>
              <w:t>0.554</w:t>
            </w:r>
          </w:p>
        </w:tc>
        <w:tc>
          <w:tcPr>
            <w:tcW w:type="dxa" w:w="1104"/>
          </w:tcPr>
          <w:p>
            <w:pPr>
              <w:spacing w:after="0"/>
            </w:pPr>
            <w:r>
              <w:rPr>
                <w:rFonts w:ascii="Arial" w:hAnsi="Arial"/>
                <w:b w:val="0"/>
                <w:sz w:val="17"/>
              </w:rPr>
              <w:t>0.0345</w:t>
            </w:r>
          </w:p>
        </w:tc>
        <w:tc>
          <w:tcPr>
            <w:tcW w:type="dxa" w:w="1104"/>
          </w:tcPr>
          <w:p>
            <w:pPr>
              <w:spacing w:after="0"/>
            </w:pPr>
            <w:r>
              <w:rPr>
                <w:rFonts w:ascii="Arial" w:hAnsi="Arial"/>
                <w:b w:val="0"/>
                <w:sz w:val="17"/>
              </w:rPr>
              <w:t>0.338</w:t>
            </w:r>
          </w:p>
        </w:tc>
        <w:tc>
          <w:tcPr>
            <w:tcW w:type="dxa" w:w="1104"/>
          </w:tcPr>
          <w:p>
            <w:pPr>
              <w:spacing w:after="0"/>
            </w:pPr>
            <w:r>
              <w:rPr>
                <w:rFonts w:ascii="Arial" w:hAnsi="Arial"/>
                <w:b w:val="0"/>
                <w:sz w:val="17"/>
              </w:rPr>
              <w:t>0.792</w:t>
            </w:r>
          </w:p>
        </w:tc>
      </w:tr>
      <w:tr>
        <w:tc>
          <w:tcPr>
            <w:tcW w:type="dxa" w:w="1104"/>
          </w:tcPr>
          <w:p>
            <w:pPr>
              <w:spacing w:after="0"/>
            </w:pPr>
            <w:r>
              <w:rPr>
                <w:rFonts w:ascii="Arial" w:hAnsi="Arial"/>
                <w:b w:val="0"/>
                <w:sz w:val="17"/>
              </w:rPr>
              <w:t>B→A</w:t>
            </w:r>
          </w:p>
        </w:tc>
        <w:tc>
          <w:tcPr>
            <w:tcW w:type="dxa" w:w="1104"/>
          </w:tcPr>
          <w:p>
            <w:pPr>
              <w:spacing w:after="0"/>
            </w:pPr>
            <w:r>
              <w:rPr>
                <w:rFonts w:ascii="Arial" w:hAnsi="Arial"/>
                <w:b w:val="0"/>
                <w:sz w:val="17"/>
              </w:rPr>
              <w:t>88.58</w:t>
            </w:r>
          </w:p>
        </w:tc>
        <w:tc>
          <w:tcPr>
            <w:tcW w:type="dxa" w:w="1104"/>
          </w:tcPr>
          <w:p>
            <w:pPr>
              <w:spacing w:after="0"/>
            </w:pPr>
            <w:r>
              <w:rPr>
                <w:rFonts w:ascii="Arial" w:hAnsi="Arial"/>
                <w:b w:val="0"/>
                <w:sz w:val="17"/>
              </w:rPr>
              <w:t>0.0143±0.0010</w:t>
            </w:r>
          </w:p>
        </w:tc>
        <w:tc>
          <w:tcPr>
            <w:tcW w:type="dxa" w:w="1104"/>
          </w:tcPr>
          <w:p>
            <w:pPr>
              <w:spacing w:after="0"/>
            </w:pPr>
            <w:r>
              <w:rPr>
                <w:rFonts w:ascii="Arial" w:hAnsi="Arial"/>
                <w:b w:val="0"/>
                <w:sz w:val="17"/>
              </w:rPr>
              <w:t>0.504</w:t>
            </w:r>
          </w:p>
        </w:tc>
        <w:tc>
          <w:tcPr>
            <w:tcW w:type="dxa" w:w="1104"/>
          </w:tcPr>
          <w:p>
            <w:pPr>
              <w:spacing w:after="0"/>
            </w:pPr>
            <w:r>
              <w:rPr>
                <w:rFonts w:ascii="Arial" w:hAnsi="Arial"/>
                <w:b w:val="0"/>
                <w:sz w:val="17"/>
              </w:rPr>
              <w:t>0.643</w:t>
            </w:r>
          </w:p>
        </w:tc>
        <w:tc>
          <w:tcPr>
            <w:tcW w:type="dxa" w:w="1104"/>
          </w:tcPr>
          <w:p>
            <w:pPr>
              <w:spacing w:after="0"/>
            </w:pPr>
            <w:r>
              <w:rPr>
                <w:rFonts w:ascii="Arial" w:hAnsi="Arial"/>
                <w:b w:val="0"/>
                <w:sz w:val="17"/>
              </w:rPr>
              <w:t>0.897</w:t>
            </w:r>
          </w:p>
        </w:tc>
        <w:tc>
          <w:tcPr>
            <w:tcW w:type="dxa" w:w="1104"/>
          </w:tcPr>
          <w:p>
            <w:pPr>
              <w:spacing w:after="0"/>
            </w:pPr>
            <w:r>
              <w:rPr>
                <w:rFonts w:ascii="Arial" w:hAnsi="Arial"/>
                <w:b w:val="0"/>
                <w:sz w:val="17"/>
              </w:rPr>
              <w:t>0.0467</w:t>
            </w:r>
          </w:p>
        </w:tc>
        <w:tc>
          <w:tcPr>
            <w:tcW w:type="dxa" w:w="1104"/>
          </w:tcPr>
          <w:p>
            <w:pPr>
              <w:spacing w:after="0"/>
            </w:pPr>
            <w:r>
              <w:rPr>
                <w:rFonts w:ascii="Arial" w:hAnsi="Arial"/>
                <w:b w:val="0"/>
                <w:sz w:val="17"/>
              </w:rPr>
              <w:t>0.385</w:t>
            </w:r>
          </w:p>
        </w:tc>
        <w:tc>
          <w:tcPr>
            <w:tcW w:type="dxa" w:w="1104"/>
          </w:tcPr>
          <w:p>
            <w:pPr>
              <w:spacing w:after="0"/>
            </w:pPr>
            <w:r>
              <w:rPr>
                <w:rFonts w:ascii="Arial" w:hAnsi="Arial"/>
                <w:b w:val="0"/>
                <w:sz w:val="17"/>
              </w:rPr>
              <w:t>0.741</w:t>
            </w:r>
          </w:p>
        </w:tc>
      </w:tr>
    </w:tbl>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Efficiency/stability</w:t>
            </w:r>
          </w:p>
        </w:tc>
        <w:tc>
          <w:tcPr>
            <w:tcW w:type="dxa" w:w="4968"/>
            <w:shd w:fill="1F4E79"/>
            <w:vAlign w:val="center"/>
          </w:tcPr>
          <w:p>
            <w:pPr>
              <w:spacing w:after="0"/>
            </w:pPr>
            <w:r>
              <w:rPr>
                <w:rFonts w:ascii="Arial" w:hAnsi="Arial"/>
                <w:b/>
                <w:color w:val="FFFFFF"/>
                <w:sz w:val="17"/>
              </w:rPr>
              <w:t>Value</w:t>
            </w:r>
          </w:p>
        </w:tc>
      </w:tr>
      <w:tr>
        <w:tc>
          <w:tcPr>
            <w:tcW w:type="dxa" w:w="4968"/>
          </w:tcPr>
          <w:p>
            <w:pPr>
              <w:spacing w:after="0"/>
            </w:pPr>
            <w:r>
              <w:rPr>
                <w:rFonts w:ascii="Arial" w:hAnsi="Arial"/>
                <w:b w:val="0"/>
                <w:sz w:val="17"/>
              </w:rPr>
              <w:t>Training time / throughput</w:t>
            </w:r>
          </w:p>
        </w:tc>
        <w:tc>
          <w:tcPr>
            <w:tcW w:type="dxa" w:w="4968"/>
          </w:tcPr>
          <w:p>
            <w:pPr>
              <w:spacing w:after="0"/>
            </w:pPr>
            <w:r>
              <w:rPr>
                <w:rFonts w:ascii="Arial" w:hAnsi="Arial"/>
                <w:b w:val="0"/>
                <w:sz w:val="17"/>
              </w:rPr>
              <w:t>22,507 s / 26.84 images/s</w:t>
            </w:r>
          </w:p>
        </w:tc>
      </w:tr>
      <w:tr>
        <w:tc>
          <w:tcPr>
            <w:tcW w:type="dxa" w:w="4968"/>
          </w:tcPr>
          <w:p>
            <w:pPr>
              <w:spacing w:after="0"/>
            </w:pPr>
            <w:r>
              <w:rPr>
                <w:rFonts w:ascii="Arial" w:hAnsi="Arial"/>
                <w:b w:val="0"/>
                <w:sz w:val="17"/>
              </w:rPr>
              <w:t>Peak train / evaluation memory</w:t>
            </w:r>
          </w:p>
        </w:tc>
        <w:tc>
          <w:tcPr>
            <w:tcW w:type="dxa" w:w="4968"/>
          </w:tcPr>
          <w:p>
            <w:pPr>
              <w:spacing w:after="0"/>
            </w:pPr>
            <w:r>
              <w:rPr>
                <w:rFonts w:ascii="Arial" w:hAnsi="Arial"/>
                <w:b w:val="0"/>
                <w:sz w:val="17"/>
              </w:rPr>
              <w:t>9,974 / 11,898 MB</w:t>
            </w:r>
          </w:p>
        </w:tc>
      </w:tr>
      <w:tr>
        <w:tc>
          <w:tcPr>
            <w:tcW w:type="dxa" w:w="4968"/>
          </w:tcPr>
          <w:p>
            <w:pPr>
              <w:spacing w:after="0"/>
            </w:pPr>
            <w:r>
              <w:rPr>
                <w:rFonts w:ascii="Arial" w:hAnsi="Arial"/>
                <w:b w:val="0"/>
                <w:sz w:val="17"/>
              </w:rPr>
              <w:t>Non-finite steps</w:t>
            </w:r>
          </w:p>
        </w:tc>
        <w:tc>
          <w:tcPr>
            <w:tcW w:type="dxa" w:w="4968"/>
          </w:tcPr>
          <w:p>
            <w:pPr>
              <w:spacing w:after="0"/>
            </w:pPr>
            <w:r>
              <w:rPr>
                <w:rFonts w:ascii="Arial" w:hAnsi="Arial"/>
                <w:b w:val="0"/>
                <w:sz w:val="17"/>
              </w:rPr>
              <w:t>0</w:t>
            </w:r>
          </w:p>
        </w:tc>
      </w:tr>
      <w:tr>
        <w:tc>
          <w:tcPr>
            <w:tcW w:type="dxa" w:w="4968"/>
          </w:tcPr>
          <w:p>
            <w:pPr>
              <w:spacing w:after="0"/>
            </w:pPr>
            <w:r>
              <w:rPr>
                <w:rFonts w:ascii="Arial" w:hAnsi="Arial"/>
                <w:b w:val="0"/>
                <w:sz w:val="17"/>
              </w:rPr>
              <w:t>Course-script FID A→B / B→A</w:t>
            </w:r>
          </w:p>
        </w:tc>
        <w:tc>
          <w:tcPr>
            <w:tcW w:type="dxa" w:w="4968"/>
          </w:tcPr>
          <w:p>
            <w:pPr>
              <w:spacing w:after="0"/>
            </w:pPr>
            <w:r>
              <w:rPr>
                <w:rFonts w:ascii="Arial" w:hAnsi="Arial"/>
                <w:b w:val="0"/>
                <w:sz w:val="17"/>
              </w:rPr>
              <w:t>98.75 / 95.02</w:t>
            </w:r>
          </w:p>
        </w:tc>
      </w:tr>
      <w:tr>
        <w:tc>
          <w:tcPr>
            <w:tcW w:type="dxa" w:w="4968"/>
          </w:tcPr>
          <w:p>
            <w:pPr>
              <w:spacing w:after="0"/>
            </w:pPr>
            <w:r>
              <w:rPr>
                <w:rFonts w:ascii="Arial" w:hAnsi="Arial"/>
                <w:b w:val="0"/>
                <w:sz w:val="17"/>
              </w:rPr>
              <w:t>Submission FID / MiFID</w:t>
            </w:r>
          </w:p>
        </w:tc>
        <w:tc>
          <w:tcPr>
            <w:tcW w:type="dxa" w:w="4968"/>
          </w:tcPr>
          <w:p>
            <w:pPr>
              <w:spacing w:after="0"/>
            </w:pPr>
            <w:r>
              <w:rPr>
                <w:rFonts w:ascii="Arial" w:hAnsi="Arial"/>
                <w:b w:val="0"/>
                <w:sz w:val="17"/>
              </w:rPr>
              <w:t>96.886 / 0.4097</w:t>
            </w:r>
          </w:p>
        </w:tc>
      </w:tr>
      <w:tr>
        <w:tc>
          <w:tcPr>
            <w:tcW w:type="dxa" w:w="4968"/>
          </w:tcPr>
          <w:p>
            <w:pPr>
              <w:spacing w:after="0"/>
            </w:pPr>
            <w:r>
              <w:rPr>
                <w:rFonts w:ascii="Arial" w:hAnsi="Arial"/>
                <w:b w:val="0"/>
                <w:sz w:val="17"/>
              </w:rPr>
              <w:t>Human audit and Kaggle rank</w:t>
            </w:r>
          </w:p>
        </w:tc>
        <w:tc>
          <w:tcPr>
            <w:tcW w:type="dxa" w:w="4968"/>
          </w:tcPr>
          <w:p>
            <w:pPr>
              <w:spacing w:after="0"/>
            </w:pPr>
            <w:r>
              <w:rPr>
                <w:rFonts w:ascii="Arial" w:hAnsi="Arial"/>
                <w:b w:val="0"/>
                <w:sz w:val="17"/>
              </w:rPr>
              <w:t>Pending</w:t>
            </w:r>
          </w:p>
        </w:tc>
      </w:tr>
    </w:tbl>
    <w:p>
      <w:pPr>
        <w:jc w:val="center"/>
      </w:pPr>
      <w:r>
        <w:drawing>
          <wp:inline xmlns:a="http://schemas.openxmlformats.org/drawingml/2006/main" xmlns:pic="http://schemas.openxmlformats.org/drawingml/2006/picture">
            <wp:extent cx="5760720" cy="2880360"/>
            <wp:docPr id="7" name="Picture 7"/>
            <wp:cNvGraphicFramePr>
              <a:graphicFrameLocks noChangeAspect="1"/>
            </wp:cNvGraphicFramePr>
            <a:graphic>
              <a:graphicData uri="http://schemas.openxmlformats.org/drawingml/2006/picture">
                <pic:pic>
                  <pic:nvPicPr>
                    <pic:cNvPr id="0" name="loss_curves.png"/>
                    <pic:cNvPicPr/>
                  </pic:nvPicPr>
                  <pic:blipFill>
                    <a:blip r:embed="rId16"/>
                    <a:stretch>
                      <a:fillRect/>
                    </a:stretch>
                  </pic:blipFill>
                  <pic:spPr>
                    <a:xfrm>
                      <a:off x="0" y="0"/>
                      <a:ext cx="5760720" cy="2880360"/>
                    </a:xfrm>
                    <a:prstGeom prst="rect"/>
                  </pic:spPr>
                </pic:pic>
              </a:graphicData>
            </a:graphic>
          </wp:inline>
        </w:drawing>
      </w:r>
    </w:p>
    <w:p>
      <w:pPr>
        <w:jc w:val="center"/>
      </w:pPr>
      <w:r>
        <w:rPr>
          <w:i/>
          <w:sz w:val="16"/>
        </w:rPr>
        <w:t>Figure 7. CycleGAN loss curves for the final recorded run.</w:t>
      </w:r>
    </w:p>
    <w:p>
      <w:pPr>
        <w:jc w:val="center"/>
      </w:pPr>
      <w:r>
        <w:drawing>
          <wp:inline xmlns:a="http://schemas.openxmlformats.org/drawingml/2006/main" xmlns:pic="http://schemas.openxmlformats.org/drawingml/2006/picture">
            <wp:extent cx="5760720" cy="1571105"/>
            <wp:docPr id="8" name="Picture 8"/>
            <wp:cNvGraphicFramePr>
              <a:graphicFrameLocks noChangeAspect="1"/>
            </wp:cNvGraphicFramePr>
            <a:graphic>
              <a:graphicData uri="http://schemas.openxmlformats.org/drawingml/2006/picture">
                <pic:pic>
                  <pic:nvPicPr>
                    <pic:cNvPr id="0" name="translations_A2B.jpg"/>
                    <pic:cNvPicPr/>
                  </pic:nvPicPr>
                  <pic:blipFill>
                    <a:blip r:embed="rId17"/>
                    <a:stretch>
                      <a:fillRect/>
                    </a:stretch>
                  </pic:blipFill>
                  <pic:spPr>
                    <a:xfrm>
                      <a:off x="0" y="0"/>
                      <a:ext cx="5760720" cy="1571105"/>
                    </a:xfrm>
                    <a:prstGeom prst="rect"/>
                  </pic:spPr>
                </pic:pic>
              </a:graphicData>
            </a:graphic>
          </wp:inline>
        </w:drawing>
      </w:r>
    </w:p>
    <w:p>
      <w:pPr>
        <w:jc w:val="center"/>
      </w:pPr>
      <w:r>
        <w:rPr>
          <w:i/>
          <w:sz w:val="16"/>
        </w:rPr>
        <w:t>Figure 8. Example A→B translations.</w:t>
      </w:r>
    </w:p>
    <w:p>
      <w:pPr>
        <w:jc w:val="center"/>
      </w:pPr>
      <w:r>
        <w:drawing>
          <wp:inline xmlns:a="http://schemas.openxmlformats.org/drawingml/2006/main" xmlns:pic="http://schemas.openxmlformats.org/drawingml/2006/picture">
            <wp:extent cx="5760720" cy="1571105"/>
            <wp:docPr id="9" name="Picture 9"/>
            <wp:cNvGraphicFramePr>
              <a:graphicFrameLocks noChangeAspect="1"/>
            </wp:cNvGraphicFramePr>
            <a:graphic>
              <a:graphicData uri="http://schemas.openxmlformats.org/drawingml/2006/picture">
                <pic:pic>
                  <pic:nvPicPr>
                    <pic:cNvPr id="0" name="translations_B2A.jpg"/>
                    <pic:cNvPicPr/>
                  </pic:nvPicPr>
                  <pic:blipFill>
                    <a:blip r:embed="rId18"/>
                    <a:stretch>
                      <a:fillRect/>
                    </a:stretch>
                  </pic:blipFill>
                  <pic:spPr>
                    <a:xfrm>
                      <a:off x="0" y="0"/>
                      <a:ext cx="5760720" cy="1571105"/>
                    </a:xfrm>
                    <a:prstGeom prst="rect"/>
                  </pic:spPr>
                </pic:pic>
              </a:graphicData>
            </a:graphic>
          </wp:inline>
        </w:drawing>
      </w:r>
    </w:p>
    <w:p>
      <w:pPr>
        <w:jc w:val="center"/>
      </w:pPr>
      <w:r>
        <w:rPr>
          <w:i/>
          <w:sz w:val="16"/>
        </w:rPr>
        <w:t>Figure 9. Example B→A translations.</w:t>
      </w:r>
    </w:p>
    <w:p>
      <w:pPr>
        <w:pStyle w:val="Heading2"/>
      </w:pPr>
      <w:r>
        <w:t>Task 3 interpretation and failure analysis</w:t>
      </w:r>
    </w:p>
    <w:p>
      <w:pPr>
        <w:pStyle w:val="ListBullet"/>
        <w:spacing w:after="100"/>
      </w:pPr>
      <w:r>
        <w:rPr>
          <w:rFonts w:ascii="Arial" w:hAnsi="Arial"/>
          <w:b w:val="0"/>
          <w:sz w:val="20"/>
        </w:rPr>
        <w:t>A→B has better FID, precision, and content cosine, while B→A has stronger recall and coverage. This indicates an asymmetry between fidelity and diversity across directions.</w:t>
      </w:r>
    </w:p>
    <w:p>
      <w:pPr>
        <w:pStyle w:val="ListBullet"/>
        <w:spacing w:after="100"/>
      </w:pPr>
      <w:r>
        <w:rPr>
          <w:rFonts w:ascii="Arial" w:hAnsi="Arial"/>
          <w:b w:val="0"/>
          <w:sz w:val="20"/>
        </w:rPr>
        <w:t>Cycle checks are strong for own-domain reconstruction (approximately 0.034–0.045 L1) but worse for translated/reconstructed mismatch cases, indicating residual style/content distortion.</w:t>
      </w:r>
    </w:p>
    <w:p>
      <w:pPr>
        <w:pStyle w:val="ListBullet"/>
        <w:spacing w:after="100"/>
      </w:pPr>
      <w:r>
        <w:rPr>
          <w:rFonts w:ascii="Arial" w:hAnsi="Arial"/>
          <w:b w:val="0"/>
          <w:sz w:val="20"/>
        </w:rPr>
        <w:t>The recorded run is numerically stable, but human audit and Kaggle public/private rank remain pending and should be added before final submission.</w:t>
      </w:r>
    </w:p>
    <w:p>
      <w:pPr>
        <w:pStyle w:val="Heading2"/>
      </w:pPr>
      <w:r>
        <w:t>Nikhil — Task 3 implementation and results</w:t>
      </w:r>
    </w:p>
    <w:p>
      <w:pPr>
        <w:spacing w:after="100"/>
      </w:pPr>
      <w:r>
        <w:rPr>
          <w:rFonts w:ascii="Arial" w:hAnsi="Arial"/>
          <w:b w:val="0"/>
          <w:sz w:val="20"/>
        </w:rPr>
        <w:t>Summary: Nikhil trained a two-direction CycleGAN between Monet paintings and photographs for 50 epochs using the Member B design (9 residual blocks, 32 generator base channels, batch 1) at 128×128 training resolution. Training was numerically stable. Under the course evaluation script the submission scores FID 108.03 and MiFID 0.413, which is behind Anushka’s entry.</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Area</w:t>
            </w:r>
          </w:p>
        </w:tc>
        <w:tc>
          <w:tcPr>
            <w:tcW w:type="dxa" w:w="4968"/>
            <w:shd w:fill="1F4E79"/>
            <w:vAlign w:val="center"/>
          </w:tcPr>
          <w:p>
            <w:pPr>
              <w:spacing w:after="0"/>
            </w:pPr>
            <w:r>
              <w:rPr>
                <w:rFonts w:ascii="Arial" w:hAnsi="Arial"/>
                <w:b/>
                <w:color w:val="FFFFFF"/>
                <w:sz w:val="17"/>
              </w:rPr>
              <w:t>Nikhil’s recorded evidence</w:t>
            </w:r>
          </w:p>
        </w:tc>
      </w:tr>
      <w:tr>
        <w:tc>
          <w:tcPr>
            <w:tcW w:type="dxa" w:w="4968"/>
          </w:tcPr>
          <w:p>
            <w:pPr>
              <w:spacing w:after="0"/>
            </w:pPr>
            <w:r>
              <w:rPr>
                <w:rFonts w:ascii="Arial" w:hAnsi="Arial"/>
                <w:b w:val="0"/>
                <w:sz w:val="17"/>
              </w:rPr>
              <w:t>Architecture</w:t>
            </w:r>
          </w:p>
        </w:tc>
        <w:tc>
          <w:tcPr>
            <w:tcW w:type="dxa" w:w="4968"/>
          </w:tcPr>
          <w:p>
            <w:pPr>
              <w:spacing w:after="0"/>
            </w:pPr>
            <w:r>
              <w:rPr>
                <w:rFonts w:ascii="Arial" w:hAnsi="Arial"/>
                <w:b w:val="0"/>
                <w:sz w:val="17"/>
              </w:rPr>
              <w:t>Two ResNet generators with nine residual blocks and 32 base channels; two 70×70 PatchGAN discriminators; instance normalization</w:t>
            </w:r>
          </w:p>
        </w:tc>
      </w:tr>
      <w:tr>
        <w:tc>
          <w:tcPr>
            <w:tcW w:type="dxa" w:w="4968"/>
          </w:tcPr>
          <w:p>
            <w:pPr>
              <w:spacing w:after="0"/>
            </w:pPr>
            <w:r>
              <w:rPr>
                <w:rFonts w:ascii="Arial" w:hAnsi="Arial"/>
                <w:b w:val="0"/>
                <w:sz w:val="17"/>
              </w:rPr>
              <w:t>Training</w:t>
            </w:r>
          </w:p>
        </w:tc>
        <w:tc>
          <w:tcPr>
            <w:tcW w:type="dxa" w:w="4968"/>
          </w:tcPr>
          <w:p>
            <w:pPr>
              <w:spacing w:after="0"/>
            </w:pPr>
            <w:r>
              <w:rPr>
                <w:rFonts w:ascii="Arial" w:hAnsi="Arial"/>
                <w:b w:val="0"/>
                <w:sz w:val="17"/>
              </w:rPr>
              <w:t>50 epochs; batch 1; resize 143 / random crop 128 / flip; 1,000 photos held out for evaluation; LSGAN, cycle weight 10, identity weight 5; Adam 2e-4</w:t>
            </w:r>
          </w:p>
        </w:tc>
      </w:tr>
      <w:tr>
        <w:tc>
          <w:tcPr>
            <w:tcW w:type="dxa" w:w="4968"/>
          </w:tcPr>
          <w:p>
            <w:pPr>
              <w:spacing w:after="0"/>
            </w:pPr>
            <w:r>
              <w:rPr>
                <w:rFonts w:ascii="Arial" w:hAnsi="Arial"/>
                <w:b w:val="0"/>
                <w:sz w:val="17"/>
              </w:rPr>
              <w:t>Evaluation focus</w:t>
            </w:r>
          </w:p>
        </w:tc>
        <w:tc>
          <w:tcPr>
            <w:tcW w:type="dxa" w:w="4968"/>
          </w:tcPr>
          <w:p>
            <w:pPr>
              <w:spacing w:after="0"/>
            </w:pPr>
            <w:r>
              <w:rPr>
                <w:rFonts w:ascii="Arial" w:hAnsi="Arial"/>
                <w:b w:val="0"/>
                <w:sz w:val="17"/>
              </w:rPr>
              <w:t>FID, KID, precision, recall, density, coverage, cycle L1, LPIPS, content cosine, stability, efficiency, course-script FID/MiFID</w:t>
            </w:r>
          </w:p>
        </w:tc>
      </w:tr>
      <w:tr>
        <w:tc>
          <w:tcPr>
            <w:tcW w:type="dxa" w:w="4968"/>
          </w:tcPr>
          <w:p>
            <w:pPr>
              <w:spacing w:after="0"/>
            </w:pPr>
            <w:r>
              <w:rPr>
                <w:rFonts w:ascii="Arial" w:hAnsi="Arial"/>
                <w:b w:val="0"/>
                <w:sz w:val="17"/>
              </w:rPr>
              <w:t>Submission evidence</w:t>
            </w:r>
          </w:p>
        </w:tc>
        <w:tc>
          <w:tcPr>
            <w:tcW w:type="dxa" w:w="4968"/>
          </w:tcPr>
          <w:p>
            <w:pPr>
              <w:spacing w:after="0"/>
            </w:pPr>
            <w:r>
              <w:rPr>
                <w:rFonts w:ascii="Arial" w:hAnsi="Arial"/>
                <w:b w:val="0"/>
                <w:sz w:val="17"/>
              </w:rPr>
              <w:t>Checkpoint outputs, translations, course-script metrics in task3_gan/member_nikhil/submission_course_script.csv</w:t>
            </w:r>
          </w:p>
        </w:tc>
      </w:tr>
    </w:tbl>
    <w:p>
      <w:pPr>
        <w:pStyle w:val="ListBullet"/>
        <w:spacing w:after="100"/>
      </w:pPr>
      <w:r>
        <w:rPr>
          <w:rFonts w:ascii="Arial" w:hAnsi="Arial"/>
          <w:b w:val="0"/>
          <w:sz w:val="20"/>
        </w:rPr>
        <w:t>Domains: A=Monet and B=photo; A→B uses G_AB and B→A uses G_BA.</w:t>
      </w:r>
    </w:p>
    <w:p>
      <w:pPr>
        <w:pStyle w:val="ListBullet"/>
        <w:spacing w:after="100"/>
      </w:pPr>
      <w:r>
        <w:rPr>
          <w:rFonts w:ascii="Arial" w:hAnsi="Arial"/>
          <w:b w:val="0"/>
          <w:sz w:val="20"/>
        </w:rPr>
        <w:t>Generators: 2.85M parameters each; 7×7 stem, two downsampling convolutions, nine residual blocks, two transposed convolutions, tanh output, instance normalization and reflection padding.</w:t>
      </w:r>
    </w:p>
    <w:p>
      <w:pPr>
        <w:pStyle w:val="ListBullet"/>
        <w:spacing w:after="100"/>
      </w:pPr>
      <w:r>
        <w:rPr>
          <w:rFonts w:ascii="Arial" w:hAnsi="Arial"/>
          <w:b w:val="0"/>
          <w:sz w:val="20"/>
        </w:rPr>
        <w:t>Discriminators: 2.76M parameters each; 70×70 PatchGAN. Total parameters: 11,230,600.</w:t>
      </w:r>
    </w:p>
    <w:p>
      <w:pPr>
        <w:pStyle w:val="ListBullet"/>
        <w:spacing w:after="100"/>
      </w:pPr>
      <w:r>
        <w:rPr>
          <w:rFonts w:ascii="Arial" w:hAnsi="Arial"/>
          <w:b w:val="0"/>
          <w:sz w:val="20"/>
        </w:rPr>
        <w:t>Training: LSGAN, cycle L1 weight 10, identity L1 weight 5, batch size 1, resize 143 / random crop 128 / flip, Adam 2e-4 with β=(0.5, 0.999), 25 constant plus 25 decay epochs, history pool 50, seed 7.</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F4E79"/>
            <w:vAlign w:val="center"/>
          </w:tcPr>
          <w:p>
            <w:pPr>
              <w:spacing w:after="0"/>
            </w:pPr>
            <w:r>
              <w:rPr>
                <w:rFonts w:ascii="Arial" w:hAnsi="Arial"/>
                <w:b/>
                <w:color w:val="FFFFFF"/>
                <w:sz w:val="17"/>
              </w:rPr>
              <w:t>Direction</w:t>
            </w:r>
          </w:p>
        </w:tc>
        <w:tc>
          <w:tcPr>
            <w:tcW w:type="dxa" w:w="1104"/>
            <w:shd w:fill="1F4E79"/>
            <w:vAlign w:val="center"/>
          </w:tcPr>
          <w:p>
            <w:pPr>
              <w:spacing w:after="0"/>
            </w:pPr>
            <w:r>
              <w:rPr>
                <w:rFonts w:ascii="Arial" w:hAnsi="Arial"/>
                <w:b/>
                <w:color w:val="FFFFFF"/>
                <w:sz w:val="17"/>
              </w:rPr>
              <w:t>FID</w:t>
            </w:r>
          </w:p>
        </w:tc>
        <w:tc>
          <w:tcPr>
            <w:tcW w:type="dxa" w:w="1104"/>
            <w:shd w:fill="1F4E79"/>
            <w:vAlign w:val="center"/>
          </w:tcPr>
          <w:p>
            <w:pPr>
              <w:spacing w:after="0"/>
            </w:pPr>
            <w:r>
              <w:rPr>
                <w:rFonts w:ascii="Arial" w:hAnsi="Arial"/>
                <w:b/>
                <w:color w:val="FFFFFF"/>
                <w:sz w:val="17"/>
              </w:rPr>
              <w:t>KID</w:t>
            </w:r>
          </w:p>
        </w:tc>
        <w:tc>
          <w:tcPr>
            <w:tcW w:type="dxa" w:w="1104"/>
            <w:shd w:fill="1F4E79"/>
            <w:vAlign w:val="center"/>
          </w:tcPr>
          <w:p>
            <w:pPr>
              <w:spacing w:after="0"/>
            </w:pPr>
            <w:r>
              <w:rPr>
                <w:rFonts w:ascii="Arial" w:hAnsi="Arial"/>
                <w:b/>
                <w:color w:val="FFFFFF"/>
                <w:sz w:val="17"/>
              </w:rPr>
              <w:t>Precision</w:t>
            </w:r>
          </w:p>
        </w:tc>
        <w:tc>
          <w:tcPr>
            <w:tcW w:type="dxa" w:w="1104"/>
            <w:shd w:fill="1F4E79"/>
            <w:vAlign w:val="center"/>
          </w:tcPr>
          <w:p>
            <w:pPr>
              <w:spacing w:after="0"/>
            </w:pPr>
            <w:r>
              <w:rPr>
                <w:rFonts w:ascii="Arial" w:hAnsi="Arial"/>
                <w:b/>
                <w:color w:val="FFFFFF"/>
                <w:sz w:val="17"/>
              </w:rPr>
              <w:t>Recall</w:t>
            </w:r>
          </w:p>
        </w:tc>
        <w:tc>
          <w:tcPr>
            <w:tcW w:type="dxa" w:w="1104"/>
            <w:shd w:fill="1F4E79"/>
            <w:vAlign w:val="center"/>
          </w:tcPr>
          <w:p>
            <w:pPr>
              <w:spacing w:after="0"/>
            </w:pPr>
            <w:r>
              <w:rPr>
                <w:rFonts w:ascii="Arial" w:hAnsi="Arial"/>
                <w:b/>
                <w:color w:val="FFFFFF"/>
                <w:sz w:val="17"/>
              </w:rPr>
              <w:t>Coverage</w:t>
            </w:r>
          </w:p>
        </w:tc>
        <w:tc>
          <w:tcPr>
            <w:tcW w:type="dxa" w:w="1104"/>
            <w:shd w:fill="1F4E79"/>
            <w:vAlign w:val="center"/>
          </w:tcPr>
          <w:p>
            <w:pPr>
              <w:spacing w:after="0"/>
            </w:pPr>
            <w:r>
              <w:rPr>
                <w:rFonts w:ascii="Arial" w:hAnsi="Arial"/>
                <w:b/>
                <w:color w:val="FFFFFF"/>
                <w:sz w:val="17"/>
              </w:rPr>
              <w:t>Cycle L1</w:t>
            </w:r>
          </w:p>
        </w:tc>
        <w:tc>
          <w:tcPr>
            <w:tcW w:type="dxa" w:w="1104"/>
            <w:shd w:fill="1F4E79"/>
            <w:vAlign w:val="center"/>
          </w:tcPr>
          <w:p>
            <w:pPr>
              <w:spacing w:after="0"/>
            </w:pPr>
            <w:r>
              <w:rPr>
                <w:rFonts w:ascii="Arial" w:hAnsi="Arial"/>
                <w:b/>
                <w:color w:val="FFFFFF"/>
                <w:sz w:val="17"/>
              </w:rPr>
              <w:t>LPIPS trans.</w:t>
            </w:r>
          </w:p>
        </w:tc>
        <w:tc>
          <w:tcPr>
            <w:tcW w:type="dxa" w:w="1104"/>
            <w:shd w:fill="1F4E79"/>
            <w:vAlign w:val="center"/>
          </w:tcPr>
          <w:p>
            <w:pPr>
              <w:spacing w:after="0"/>
            </w:pPr>
            <w:r>
              <w:rPr>
                <w:rFonts w:ascii="Arial" w:hAnsi="Arial"/>
                <w:b/>
                <w:color w:val="FFFFFF"/>
                <w:sz w:val="17"/>
              </w:rPr>
              <w:t>Content cosine</w:t>
            </w:r>
          </w:p>
        </w:tc>
      </w:tr>
      <w:tr>
        <w:tc>
          <w:tcPr>
            <w:tcW w:type="dxa" w:w="1104"/>
          </w:tcPr>
          <w:p>
            <w:pPr>
              <w:spacing w:after="0"/>
            </w:pPr>
            <w:r>
              <w:rPr>
                <w:rFonts w:ascii="Arial" w:hAnsi="Arial"/>
                <w:b w:val="0"/>
                <w:sz w:val="17"/>
              </w:rPr>
              <w:t>A→B</w:t>
            </w:r>
          </w:p>
        </w:tc>
        <w:tc>
          <w:tcPr>
            <w:tcW w:type="dxa" w:w="1104"/>
          </w:tcPr>
          <w:p>
            <w:pPr>
              <w:spacing w:after="0"/>
            </w:pPr>
            <w:r>
              <w:rPr>
                <w:rFonts w:ascii="Arial" w:hAnsi="Arial"/>
                <w:b w:val="0"/>
                <w:sz w:val="17"/>
              </w:rPr>
              <w:t>88.71</w:t>
            </w:r>
          </w:p>
        </w:tc>
        <w:tc>
          <w:tcPr>
            <w:tcW w:type="dxa" w:w="1104"/>
          </w:tcPr>
          <w:p>
            <w:pPr>
              <w:spacing w:after="0"/>
            </w:pPr>
            <w:r>
              <w:rPr>
                <w:rFonts w:ascii="Arial" w:hAnsi="Arial"/>
                <w:b w:val="0"/>
                <w:sz w:val="17"/>
              </w:rPr>
              <w:t>0.0272±0.0010</w:t>
            </w:r>
          </w:p>
        </w:tc>
        <w:tc>
          <w:tcPr>
            <w:tcW w:type="dxa" w:w="1104"/>
          </w:tcPr>
          <w:p>
            <w:pPr>
              <w:spacing w:after="0"/>
            </w:pPr>
            <w:r>
              <w:rPr>
                <w:rFonts w:ascii="Arial" w:hAnsi="Arial"/>
                <w:b w:val="0"/>
                <w:sz w:val="17"/>
              </w:rPr>
              <w:t>0.753</w:t>
            </w:r>
          </w:p>
        </w:tc>
        <w:tc>
          <w:tcPr>
            <w:tcW w:type="dxa" w:w="1104"/>
          </w:tcPr>
          <w:p>
            <w:pPr>
              <w:spacing w:after="0"/>
            </w:pPr>
            <w:r>
              <w:rPr>
                <w:rFonts w:ascii="Arial" w:hAnsi="Arial"/>
                <w:b w:val="0"/>
                <w:sz w:val="17"/>
              </w:rPr>
              <w:t>0.356</w:t>
            </w:r>
          </w:p>
        </w:tc>
        <w:tc>
          <w:tcPr>
            <w:tcW w:type="dxa" w:w="1104"/>
          </w:tcPr>
          <w:p>
            <w:pPr>
              <w:spacing w:after="0"/>
            </w:pPr>
            <w:r>
              <w:rPr>
                <w:rFonts w:ascii="Arial" w:hAnsi="Arial"/>
                <w:b w:val="0"/>
                <w:sz w:val="17"/>
              </w:rPr>
              <w:t>0.448</w:t>
            </w:r>
          </w:p>
        </w:tc>
        <w:tc>
          <w:tcPr>
            <w:tcW w:type="dxa" w:w="1104"/>
          </w:tcPr>
          <w:p>
            <w:pPr>
              <w:spacing w:after="0"/>
            </w:pPr>
            <w:r>
              <w:rPr>
                <w:rFonts w:ascii="Arial" w:hAnsi="Arial"/>
                <w:b w:val="0"/>
                <w:sz w:val="17"/>
              </w:rPr>
              <w:t>0.0477</w:t>
            </w:r>
          </w:p>
        </w:tc>
        <w:tc>
          <w:tcPr>
            <w:tcW w:type="dxa" w:w="1104"/>
          </w:tcPr>
          <w:p>
            <w:pPr>
              <w:spacing w:after="0"/>
            </w:pPr>
            <w:r>
              <w:rPr>
                <w:rFonts w:ascii="Arial" w:hAnsi="Arial"/>
                <w:b w:val="0"/>
                <w:sz w:val="17"/>
              </w:rPr>
              <w:t>0.388</w:t>
            </w:r>
          </w:p>
        </w:tc>
        <w:tc>
          <w:tcPr>
            <w:tcW w:type="dxa" w:w="1104"/>
          </w:tcPr>
          <w:p>
            <w:pPr>
              <w:spacing w:after="0"/>
            </w:pPr>
            <w:r>
              <w:rPr>
                <w:rFonts w:ascii="Arial" w:hAnsi="Arial"/>
                <w:b w:val="0"/>
                <w:sz w:val="17"/>
              </w:rPr>
              <w:t>0.698</w:t>
            </w:r>
          </w:p>
        </w:tc>
      </w:tr>
      <w:tr>
        <w:tc>
          <w:tcPr>
            <w:tcW w:type="dxa" w:w="1104"/>
          </w:tcPr>
          <w:p>
            <w:pPr>
              <w:spacing w:after="0"/>
            </w:pPr>
            <w:r>
              <w:rPr>
                <w:rFonts w:ascii="Arial" w:hAnsi="Arial"/>
                <w:b w:val="0"/>
                <w:sz w:val="17"/>
              </w:rPr>
              <w:t>B→A</w:t>
            </w:r>
          </w:p>
        </w:tc>
        <w:tc>
          <w:tcPr>
            <w:tcW w:type="dxa" w:w="1104"/>
          </w:tcPr>
          <w:p>
            <w:pPr>
              <w:spacing w:after="0"/>
            </w:pPr>
            <w:r>
              <w:rPr>
                <w:rFonts w:ascii="Arial" w:hAnsi="Arial"/>
                <w:b w:val="0"/>
                <w:sz w:val="17"/>
              </w:rPr>
              <w:t>89.87</w:t>
            </w:r>
          </w:p>
        </w:tc>
        <w:tc>
          <w:tcPr>
            <w:tcW w:type="dxa" w:w="1104"/>
          </w:tcPr>
          <w:p>
            <w:pPr>
              <w:spacing w:after="0"/>
            </w:pPr>
            <w:r>
              <w:rPr>
                <w:rFonts w:ascii="Arial" w:hAnsi="Arial"/>
                <w:b w:val="0"/>
                <w:sz w:val="17"/>
              </w:rPr>
              <w:t>0.0175±0.0011</w:t>
            </w:r>
          </w:p>
        </w:tc>
        <w:tc>
          <w:tcPr>
            <w:tcW w:type="dxa" w:w="1104"/>
          </w:tcPr>
          <w:p>
            <w:pPr>
              <w:spacing w:after="0"/>
            </w:pPr>
            <w:r>
              <w:rPr>
                <w:rFonts w:ascii="Arial" w:hAnsi="Arial"/>
                <w:b w:val="0"/>
                <w:sz w:val="17"/>
              </w:rPr>
              <w:t>0.571</w:t>
            </w:r>
          </w:p>
        </w:tc>
        <w:tc>
          <w:tcPr>
            <w:tcW w:type="dxa" w:w="1104"/>
          </w:tcPr>
          <w:p>
            <w:pPr>
              <w:spacing w:after="0"/>
            </w:pPr>
            <w:r>
              <w:rPr>
                <w:rFonts w:ascii="Arial" w:hAnsi="Arial"/>
                <w:b w:val="0"/>
                <w:sz w:val="17"/>
              </w:rPr>
              <w:t>0.623</w:t>
            </w:r>
          </w:p>
        </w:tc>
        <w:tc>
          <w:tcPr>
            <w:tcW w:type="dxa" w:w="1104"/>
          </w:tcPr>
          <w:p>
            <w:pPr>
              <w:spacing w:after="0"/>
            </w:pPr>
            <w:r>
              <w:rPr>
                <w:rFonts w:ascii="Arial" w:hAnsi="Arial"/>
                <w:b w:val="0"/>
                <w:sz w:val="17"/>
              </w:rPr>
              <w:t>0.920</w:t>
            </w:r>
          </w:p>
        </w:tc>
        <w:tc>
          <w:tcPr>
            <w:tcW w:type="dxa" w:w="1104"/>
          </w:tcPr>
          <w:p>
            <w:pPr>
              <w:spacing w:after="0"/>
            </w:pPr>
            <w:r>
              <w:rPr>
                <w:rFonts w:ascii="Arial" w:hAnsi="Arial"/>
                <w:b w:val="0"/>
                <w:sz w:val="17"/>
              </w:rPr>
              <w:t>0.0551</w:t>
            </w:r>
          </w:p>
        </w:tc>
        <w:tc>
          <w:tcPr>
            <w:tcW w:type="dxa" w:w="1104"/>
          </w:tcPr>
          <w:p>
            <w:pPr>
              <w:spacing w:after="0"/>
            </w:pPr>
            <w:r>
              <w:rPr>
                <w:rFonts w:ascii="Arial" w:hAnsi="Arial"/>
                <w:b w:val="0"/>
                <w:sz w:val="17"/>
              </w:rPr>
              <w:t>0.344</w:t>
            </w:r>
          </w:p>
        </w:tc>
        <w:tc>
          <w:tcPr>
            <w:tcW w:type="dxa" w:w="1104"/>
          </w:tcPr>
          <w:p>
            <w:pPr>
              <w:spacing w:after="0"/>
            </w:pPr>
            <w:r>
              <w:rPr>
                <w:rFonts w:ascii="Arial" w:hAnsi="Arial"/>
                <w:b w:val="0"/>
                <w:sz w:val="17"/>
              </w:rPr>
              <w:t>0.689</w:t>
            </w:r>
          </w:p>
        </w:tc>
      </w:tr>
    </w:tbl>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Efficiency/stability</w:t>
            </w:r>
          </w:p>
        </w:tc>
        <w:tc>
          <w:tcPr>
            <w:tcW w:type="dxa" w:w="4968"/>
            <w:shd w:fill="1F4E79"/>
            <w:vAlign w:val="center"/>
          </w:tcPr>
          <w:p>
            <w:pPr>
              <w:spacing w:after="0"/>
            </w:pPr>
            <w:r>
              <w:rPr>
                <w:rFonts w:ascii="Arial" w:hAnsi="Arial"/>
                <w:b/>
                <w:color w:val="FFFFFF"/>
                <w:sz w:val="17"/>
              </w:rPr>
              <w:t>Value</w:t>
            </w:r>
          </w:p>
        </w:tc>
      </w:tr>
      <w:tr>
        <w:tc>
          <w:tcPr>
            <w:tcW w:type="dxa" w:w="4968"/>
          </w:tcPr>
          <w:p>
            <w:pPr>
              <w:spacing w:after="0"/>
            </w:pPr>
            <w:r>
              <w:rPr>
                <w:rFonts w:ascii="Arial" w:hAnsi="Arial"/>
                <w:b w:val="0"/>
                <w:sz w:val="17"/>
              </w:rPr>
              <w:t>Training time / throughput</w:t>
            </w:r>
          </w:p>
        </w:tc>
        <w:tc>
          <w:tcPr>
            <w:tcW w:type="dxa" w:w="4968"/>
          </w:tcPr>
          <w:p>
            <w:pPr>
              <w:spacing w:after="0"/>
            </w:pPr>
            <w:r>
              <w:rPr>
                <w:rFonts w:ascii="Arial" w:hAnsi="Arial"/>
                <w:b w:val="0"/>
                <w:sz w:val="17"/>
              </w:rPr>
              <w:t>27,580 s / 22.70 images/s</w:t>
            </w:r>
          </w:p>
        </w:tc>
      </w:tr>
      <w:tr>
        <w:tc>
          <w:tcPr>
            <w:tcW w:type="dxa" w:w="4968"/>
          </w:tcPr>
          <w:p>
            <w:pPr>
              <w:spacing w:after="0"/>
            </w:pPr>
            <w:r>
              <w:rPr>
                <w:rFonts w:ascii="Arial" w:hAnsi="Arial"/>
                <w:b w:val="0"/>
                <w:sz w:val="17"/>
              </w:rPr>
              <w:t>Peak training memory</w:t>
            </w:r>
          </w:p>
        </w:tc>
        <w:tc>
          <w:tcPr>
            <w:tcW w:type="dxa" w:w="4968"/>
          </w:tcPr>
          <w:p>
            <w:pPr>
              <w:spacing w:after="0"/>
            </w:pPr>
            <w:r>
              <w:rPr>
                <w:rFonts w:ascii="Arial" w:hAnsi="Arial"/>
                <w:b w:val="0"/>
                <w:sz w:val="17"/>
              </w:rPr>
              <w:t>464 MB</w:t>
            </w:r>
          </w:p>
        </w:tc>
      </w:tr>
      <w:tr>
        <w:tc>
          <w:tcPr>
            <w:tcW w:type="dxa" w:w="4968"/>
          </w:tcPr>
          <w:p>
            <w:pPr>
              <w:spacing w:after="0"/>
            </w:pPr>
            <w:r>
              <w:rPr>
                <w:rFonts w:ascii="Arial" w:hAnsi="Arial"/>
                <w:b w:val="0"/>
                <w:sz w:val="17"/>
              </w:rPr>
              <w:t>Non-finite steps</w:t>
            </w:r>
          </w:p>
        </w:tc>
        <w:tc>
          <w:tcPr>
            <w:tcW w:type="dxa" w:w="4968"/>
          </w:tcPr>
          <w:p>
            <w:pPr>
              <w:spacing w:after="0"/>
            </w:pPr>
            <w:r>
              <w:rPr>
                <w:rFonts w:ascii="Arial" w:hAnsi="Arial"/>
                <w:b w:val="0"/>
                <w:sz w:val="17"/>
              </w:rPr>
              <w:t>0</w:t>
            </w:r>
          </w:p>
        </w:tc>
      </w:tr>
      <w:tr>
        <w:tc>
          <w:tcPr>
            <w:tcW w:type="dxa" w:w="4968"/>
          </w:tcPr>
          <w:p>
            <w:pPr>
              <w:spacing w:after="0"/>
            </w:pPr>
            <w:r>
              <w:rPr>
                <w:rFonts w:ascii="Arial" w:hAnsi="Arial"/>
                <w:b w:val="0"/>
                <w:sz w:val="17"/>
              </w:rPr>
              <w:t>Course-script FID A→B / B→A</w:t>
            </w:r>
          </w:p>
        </w:tc>
        <w:tc>
          <w:tcPr>
            <w:tcW w:type="dxa" w:w="4968"/>
          </w:tcPr>
          <w:p>
            <w:pPr>
              <w:spacing w:after="0"/>
            </w:pPr>
            <w:r>
              <w:rPr>
                <w:rFonts w:ascii="Arial" w:hAnsi="Arial"/>
                <w:b w:val="0"/>
                <w:sz w:val="17"/>
              </w:rPr>
              <w:t>108.34 / 107.72</w:t>
            </w:r>
          </w:p>
        </w:tc>
      </w:tr>
      <w:tr>
        <w:tc>
          <w:tcPr>
            <w:tcW w:type="dxa" w:w="4968"/>
          </w:tcPr>
          <w:p>
            <w:pPr>
              <w:spacing w:after="0"/>
            </w:pPr>
            <w:r>
              <w:rPr>
                <w:rFonts w:ascii="Arial" w:hAnsi="Arial"/>
                <w:b w:val="0"/>
                <w:sz w:val="17"/>
              </w:rPr>
              <w:t>Submission FID / MiFID</w:t>
            </w:r>
          </w:p>
        </w:tc>
        <w:tc>
          <w:tcPr>
            <w:tcW w:type="dxa" w:w="4968"/>
          </w:tcPr>
          <w:p>
            <w:pPr>
              <w:spacing w:after="0"/>
            </w:pPr>
            <w:r>
              <w:rPr>
                <w:rFonts w:ascii="Arial" w:hAnsi="Arial"/>
                <w:b w:val="0"/>
                <w:sz w:val="17"/>
              </w:rPr>
              <w:t>108.032 / 0.4129</w:t>
            </w:r>
          </w:p>
        </w:tc>
      </w:tr>
      <w:tr>
        <w:tc>
          <w:tcPr>
            <w:tcW w:type="dxa" w:w="4968"/>
          </w:tcPr>
          <w:p>
            <w:pPr>
              <w:spacing w:after="0"/>
            </w:pPr>
            <w:r>
              <w:rPr>
                <w:rFonts w:ascii="Arial" w:hAnsi="Arial"/>
                <w:b w:val="0"/>
                <w:sz w:val="17"/>
              </w:rPr>
              <w:t>Human audit and Kaggle rank</w:t>
            </w:r>
          </w:p>
        </w:tc>
        <w:tc>
          <w:tcPr>
            <w:tcW w:type="dxa" w:w="4968"/>
          </w:tcPr>
          <w:p>
            <w:pPr>
              <w:spacing w:after="0"/>
            </w:pPr>
            <w:r>
              <w:rPr>
                <w:rFonts w:ascii="Arial" w:hAnsi="Arial"/>
                <w:b w:val="0"/>
                <w:sz w:val="17"/>
              </w:rPr>
              <w:t>Audit pending; the team 42 leaderboard entry (rank 21 on 6 Oct 2026) is Anushka’s submission</w:t>
            </w:r>
          </w:p>
        </w:tc>
      </w:tr>
    </w:tbl>
    <w:p>
      <w:pPr>
        <w:jc w:val="center"/>
      </w:pPr>
      <w:r>
        <w:drawing>
          <wp:inline xmlns:a="http://schemas.openxmlformats.org/drawingml/2006/main" xmlns:pic="http://schemas.openxmlformats.org/drawingml/2006/picture">
            <wp:extent cx="5486400" cy="1097280"/>
            <wp:docPr id="13" name="Picture 13"/>
            <wp:cNvGraphicFramePr>
              <a:graphicFrameLocks noChangeAspect="1"/>
            </wp:cNvGraphicFramePr>
            <a:graphic>
              <a:graphicData uri="http://schemas.openxmlformats.org/drawingml/2006/picture">
                <pic:pic>
                  <pic:nvPicPr>
                    <pic:cNvPr id="0" name="loss_curves.png"/>
                    <pic:cNvPicPr/>
                  </pic:nvPicPr>
                  <pic:blipFill>
                    <a:blip r:embed="rId22"/>
                    <a:stretch>
                      <a:fillRect/>
                    </a:stretch>
                  </pic:blipFill>
                  <pic:spPr>
                    <a:xfrm>
                      <a:off x="0" y="0"/>
                      <a:ext cx="5486400" cy="1097280"/>
                    </a:xfrm>
                    <a:prstGeom prst="rect"/>
                  </pic:spPr>
                </pic:pic>
              </a:graphicData>
            </a:graphic>
          </wp:inline>
        </w:drawing>
      </w:r>
    </w:p>
    <w:p>
      <w:pPr>
        <w:jc w:val="center"/>
      </w:pPr>
      <w:r>
        <w:rPr>
          <w:i/>
          <w:sz w:val="16"/>
        </w:rPr>
        <w:t>Figure 13. Task 3 (Nikhil) CycleGAN loss curves for the final recorded run.</w:t>
      </w:r>
    </w:p>
    <w:p>
      <w:pPr>
        <w:jc w:val="center"/>
      </w:pPr>
      <w:r>
        <w:drawing>
          <wp:inline xmlns:a="http://schemas.openxmlformats.org/drawingml/2006/main" xmlns:pic="http://schemas.openxmlformats.org/drawingml/2006/picture">
            <wp:extent cx="3108960" cy="4657484"/>
            <wp:docPr id="14" name="Picture 14"/>
            <wp:cNvGraphicFramePr>
              <a:graphicFrameLocks noChangeAspect="1"/>
            </wp:cNvGraphicFramePr>
            <a:graphic>
              <a:graphicData uri="http://schemas.openxmlformats.org/drawingml/2006/picture">
                <pic:pic>
                  <pic:nvPicPr>
                    <pic:cNvPr id="0" name="epoch050.png"/>
                    <pic:cNvPicPr/>
                  </pic:nvPicPr>
                  <pic:blipFill>
                    <a:blip r:embed="rId23"/>
                    <a:stretch>
                      <a:fillRect/>
                    </a:stretch>
                  </pic:blipFill>
                  <pic:spPr>
                    <a:xfrm>
                      <a:off x="0" y="0"/>
                      <a:ext cx="3108960" cy="4657484"/>
                    </a:xfrm>
                    <a:prstGeom prst="rect"/>
                  </pic:spPr>
                </pic:pic>
              </a:graphicData>
            </a:graphic>
          </wp:inline>
        </w:drawing>
      </w:r>
    </w:p>
    <w:p>
      <w:pPr>
        <w:jc w:val="center"/>
      </w:pPr>
      <w:r>
        <w:rPr>
          <w:i/>
          <w:sz w:val="16"/>
        </w:rPr>
        <w:t>Figure 14. Task 3 (Nikhil) sample translations and reconstructions at epoch 50.</w:t>
      </w:r>
    </w:p>
    <w:p>
      <w:pPr>
        <w:pStyle w:val="Heading2"/>
      </w:pPr>
      <w:r>
        <w:t>Nikhil — Task 3 interpretation and failure analysis</w:t>
      </w:r>
    </w:p>
    <w:p>
      <w:pPr>
        <w:pStyle w:val="ListBullet"/>
        <w:spacing w:after="100"/>
      </w:pPr>
      <w:r>
        <w:rPr>
          <w:rFonts w:ascii="Arial" w:hAnsi="Arial"/>
          <w:b w:val="0"/>
          <w:sz w:val="20"/>
        </w:rPr>
        <w:t>[To be written by Nikhil: direction asymmetry, cycle-consistency checks, comparison with Anushka’s run, and the human-audit results.]</w:t>
      </w:r>
    </w:p>
    <w:p>
      <w:pPr>
        <w:pStyle w:val="Heading1"/>
      </w:pPr>
      <w:r>
        <w:t>4. Reproducibility and implementation evidence</w:t>
      </w:r>
    </w:p>
    <w:p>
      <w:pPr>
        <w:spacing w:after="100"/>
      </w:pPr>
      <w:r>
        <w:rPr>
          <w:rFonts w:ascii="Arial" w:hAnsi="Arial"/>
          <w:b w:val="0"/>
          <w:sz w:val="20"/>
        </w:rPr>
        <w:t>The repository uses task-specific notebooks and source paths under src/ or the member task directories, with root-level reproducibility/manifests and reproducibility/raw_logs. The manifests record the environment and requirements for Anushka’s runs. The raw logs provide execution evidence, while output folders contain metrics, plots, checkpoints, and generated samples. A fresh evaluator should begin at the root README, then follow each task README and the linked manifest/log paths.</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Required evidence</w:t>
            </w:r>
          </w:p>
        </w:tc>
        <w:tc>
          <w:tcPr>
            <w:tcW w:type="dxa" w:w="4968"/>
            <w:shd w:fill="1F4E79"/>
            <w:vAlign w:val="center"/>
          </w:tcPr>
          <w:p>
            <w:pPr>
              <w:spacing w:after="0"/>
            </w:pPr>
            <w:r>
              <w:rPr>
                <w:rFonts w:ascii="Arial" w:hAnsi="Arial"/>
                <w:b/>
                <w:color w:val="FFFFFF"/>
                <w:sz w:val="17"/>
              </w:rPr>
              <w:t>Status for Anushka</w:t>
            </w:r>
          </w:p>
        </w:tc>
      </w:tr>
      <w:tr>
        <w:tc>
          <w:tcPr>
            <w:tcW w:type="dxa" w:w="4968"/>
          </w:tcPr>
          <w:p>
            <w:pPr>
              <w:spacing w:after="0"/>
            </w:pPr>
            <w:r>
              <w:rPr>
                <w:rFonts w:ascii="Arial" w:hAnsi="Arial"/>
                <w:b w:val="0"/>
                <w:sz w:val="17"/>
              </w:rPr>
              <w:t>Notebook/source code</w:t>
            </w:r>
          </w:p>
        </w:tc>
        <w:tc>
          <w:tcPr>
            <w:tcW w:type="dxa" w:w="4968"/>
          </w:tcPr>
          <w:p>
            <w:pPr>
              <w:spacing w:after="0"/>
            </w:pPr>
            <w:r>
              <w:rPr>
                <w:rFonts w:ascii="Arial" w:hAnsi="Arial"/>
                <w:b w:val="0"/>
                <w:sz w:val="17"/>
              </w:rPr>
              <w:t>Present for Tasks 1–3</w:t>
            </w:r>
          </w:p>
        </w:tc>
      </w:tr>
      <w:tr>
        <w:tc>
          <w:tcPr>
            <w:tcW w:type="dxa" w:w="4968"/>
          </w:tcPr>
          <w:p>
            <w:pPr>
              <w:spacing w:after="0"/>
            </w:pPr>
            <w:r>
              <w:rPr>
                <w:rFonts w:ascii="Arial" w:hAnsi="Arial"/>
                <w:b w:val="0"/>
                <w:sz w:val="17"/>
              </w:rPr>
              <w:t>Configuration files</w:t>
            </w:r>
          </w:p>
        </w:tc>
        <w:tc>
          <w:tcPr>
            <w:tcW w:type="dxa" w:w="4968"/>
          </w:tcPr>
          <w:p>
            <w:pPr>
              <w:spacing w:after="0"/>
            </w:pPr>
            <w:r>
              <w:rPr>
                <w:rFonts w:ascii="Arial" w:hAnsi="Arial"/>
                <w:b w:val="0"/>
                <w:sz w:val="17"/>
              </w:rPr>
              <w:t>Present for Tasks 1–3</w:t>
            </w:r>
          </w:p>
        </w:tc>
      </w:tr>
      <w:tr>
        <w:tc>
          <w:tcPr>
            <w:tcW w:type="dxa" w:w="4968"/>
          </w:tcPr>
          <w:p>
            <w:pPr>
              <w:spacing w:after="0"/>
            </w:pPr>
            <w:r>
              <w:rPr>
                <w:rFonts w:ascii="Arial" w:hAnsi="Arial"/>
                <w:b w:val="0"/>
                <w:sz w:val="17"/>
              </w:rPr>
              <w:t>Checkpoints</w:t>
            </w:r>
          </w:p>
        </w:tc>
        <w:tc>
          <w:tcPr>
            <w:tcW w:type="dxa" w:w="4968"/>
          </w:tcPr>
          <w:p>
            <w:pPr>
              <w:spacing w:after="0"/>
            </w:pPr>
            <w:r>
              <w:rPr>
                <w:rFonts w:ascii="Arial" w:hAnsi="Arial"/>
                <w:b w:val="0"/>
                <w:sz w:val="17"/>
              </w:rPr>
              <w:t>Present for Tasks 1–3</w:t>
            </w:r>
          </w:p>
        </w:tc>
      </w:tr>
      <w:tr>
        <w:tc>
          <w:tcPr>
            <w:tcW w:type="dxa" w:w="4968"/>
          </w:tcPr>
          <w:p>
            <w:pPr>
              <w:spacing w:after="0"/>
            </w:pPr>
            <w:r>
              <w:rPr>
                <w:rFonts w:ascii="Arial" w:hAnsi="Arial"/>
                <w:b w:val="0"/>
                <w:sz w:val="17"/>
              </w:rPr>
              <w:t>Metrics reports and plots</w:t>
            </w:r>
          </w:p>
        </w:tc>
        <w:tc>
          <w:tcPr>
            <w:tcW w:type="dxa" w:w="4968"/>
          </w:tcPr>
          <w:p>
            <w:pPr>
              <w:spacing w:after="0"/>
            </w:pPr>
            <w:r>
              <w:rPr>
                <w:rFonts w:ascii="Arial" w:hAnsi="Arial"/>
                <w:b w:val="0"/>
                <w:sz w:val="17"/>
              </w:rPr>
              <w:t>Present for Tasks 1–3</w:t>
            </w:r>
          </w:p>
        </w:tc>
      </w:tr>
      <w:tr>
        <w:tc>
          <w:tcPr>
            <w:tcW w:type="dxa" w:w="4968"/>
          </w:tcPr>
          <w:p>
            <w:pPr>
              <w:spacing w:after="0"/>
            </w:pPr>
            <w:r>
              <w:rPr>
                <w:rFonts w:ascii="Arial" w:hAnsi="Arial"/>
                <w:b w:val="0"/>
                <w:sz w:val="17"/>
              </w:rPr>
              <w:t>Root reproducibility manifests</w:t>
            </w:r>
          </w:p>
        </w:tc>
        <w:tc>
          <w:tcPr>
            <w:tcW w:type="dxa" w:w="4968"/>
          </w:tcPr>
          <w:p>
            <w:pPr>
              <w:spacing w:after="0"/>
            </w:pPr>
            <w:r>
              <w:rPr>
                <w:rFonts w:ascii="Arial" w:hAnsi="Arial"/>
                <w:b w:val="0"/>
                <w:sz w:val="17"/>
              </w:rPr>
              <w:t>Present</w:t>
            </w:r>
          </w:p>
        </w:tc>
      </w:tr>
      <w:tr>
        <w:tc>
          <w:tcPr>
            <w:tcW w:type="dxa" w:w="4968"/>
          </w:tcPr>
          <w:p>
            <w:pPr>
              <w:spacing w:after="0"/>
            </w:pPr>
            <w:r>
              <w:rPr>
                <w:rFonts w:ascii="Arial" w:hAnsi="Arial"/>
                <w:b w:val="0"/>
                <w:sz w:val="17"/>
              </w:rPr>
              <w:t>Raw execution logs</w:t>
            </w:r>
          </w:p>
        </w:tc>
        <w:tc>
          <w:tcPr>
            <w:tcW w:type="dxa" w:w="4968"/>
          </w:tcPr>
          <w:p>
            <w:pPr>
              <w:spacing w:after="0"/>
            </w:pPr>
            <w:r>
              <w:rPr>
                <w:rFonts w:ascii="Arial" w:hAnsi="Arial"/>
                <w:b w:val="0"/>
                <w:sz w:val="17"/>
              </w:rPr>
              <w:t>Present</w:t>
            </w:r>
          </w:p>
        </w:tc>
      </w:tr>
      <w:tr>
        <w:tc>
          <w:tcPr>
            <w:tcW w:type="dxa" w:w="4968"/>
          </w:tcPr>
          <w:p>
            <w:pPr>
              <w:spacing w:after="0"/>
            </w:pPr>
            <w:r>
              <w:rPr>
                <w:rFonts w:ascii="Arial" w:hAnsi="Arial"/>
                <w:b w:val="0"/>
                <w:sz w:val="17"/>
              </w:rPr>
              <w:t>Task 2 20-row review template</w:t>
            </w:r>
          </w:p>
        </w:tc>
        <w:tc>
          <w:tcPr>
            <w:tcW w:type="dxa" w:w="4968"/>
          </w:tcPr>
          <w:p>
            <w:pPr>
              <w:spacing w:after="0"/>
            </w:pPr>
            <w:r>
              <w:rPr>
                <w:rFonts w:ascii="Arial" w:hAnsi="Arial"/>
                <w:b w:val="0"/>
                <w:sz w:val="17"/>
              </w:rPr>
              <w:t>Present; manual annotations pending</w:t>
            </w:r>
          </w:p>
        </w:tc>
      </w:tr>
      <w:tr>
        <w:tc>
          <w:tcPr>
            <w:tcW w:type="dxa" w:w="4968"/>
          </w:tcPr>
          <w:p>
            <w:pPr>
              <w:spacing w:after="0"/>
            </w:pPr>
            <w:r>
              <w:rPr>
                <w:rFonts w:ascii="Arial" w:hAnsi="Arial"/>
                <w:b w:val="0"/>
                <w:sz w:val="17"/>
              </w:rPr>
              <w:t>Human audit/Kaggle rank for Task 3</w:t>
            </w:r>
          </w:p>
        </w:tc>
        <w:tc>
          <w:tcPr>
            <w:tcW w:type="dxa" w:w="4968"/>
          </w:tcPr>
          <w:p>
            <w:pPr>
              <w:spacing w:after="0"/>
            </w:pPr>
            <w:r>
              <w:rPr>
                <w:rFonts w:ascii="Arial" w:hAnsi="Arial"/>
                <w:b w:val="0"/>
                <w:sz w:val="17"/>
              </w:rPr>
              <w:t>Pending</w:t>
            </w:r>
          </w:p>
        </w:tc>
      </w:tr>
    </w:tbl>
    <w:p>
      <w:pPr>
        <w:spacing w:after="100"/>
      </w:pPr>
      <w:r>
        <w:rPr>
          <w:rFonts w:ascii="Arial" w:hAnsi="Arial"/>
          <w:b w:val="0"/>
          <w:sz w:val="20"/>
        </w:rPr>
        <w:t>Evidence status for Nikhil (Member B):</w:t>
      </w:r>
    </w:p>
    <w:tbl>
      <w:tblPr>
        <w:tblStyle w:val="TableGrid"/>
        <w:tblW w:type="auto" w:w="0"/>
        <w:jc w:val="center"/>
        <w:tblLook w:firstColumn="1" w:firstRow="1" w:lastColumn="0" w:lastRow="0" w:noHBand="0" w:noVBand="1" w:val="04A0"/>
      </w:tblPr>
      <w:tblGrid>
        <w:gridCol w:w="4968"/>
        <w:gridCol w:w="4968"/>
      </w:tblGrid>
      <w:tr>
        <w:tc>
          <w:tcPr>
            <w:tcW w:type="dxa" w:w="4968"/>
            <w:shd w:fill="1F4E79"/>
            <w:vAlign w:val="center"/>
          </w:tcPr>
          <w:p>
            <w:pPr>
              <w:spacing w:after="0"/>
            </w:pPr>
            <w:r>
              <w:rPr>
                <w:rFonts w:ascii="Arial" w:hAnsi="Arial"/>
                <w:b/>
                <w:color w:val="FFFFFF"/>
                <w:sz w:val="17"/>
              </w:rPr>
              <w:t>Required evidence</w:t>
            </w:r>
          </w:p>
        </w:tc>
        <w:tc>
          <w:tcPr>
            <w:tcW w:type="dxa" w:w="4968"/>
            <w:shd w:fill="1F4E79"/>
            <w:vAlign w:val="center"/>
          </w:tcPr>
          <w:p>
            <w:pPr>
              <w:spacing w:after="0"/>
            </w:pPr>
            <w:r>
              <w:rPr>
                <w:rFonts w:ascii="Arial" w:hAnsi="Arial"/>
                <w:b/>
                <w:color w:val="FFFFFF"/>
                <w:sz w:val="17"/>
              </w:rPr>
              <w:t>Status for Nikhil</w:t>
            </w:r>
          </w:p>
        </w:tc>
      </w:tr>
      <w:tr>
        <w:tc>
          <w:tcPr>
            <w:tcW w:type="dxa" w:w="4968"/>
          </w:tcPr>
          <w:p>
            <w:pPr>
              <w:spacing w:after="0"/>
            </w:pPr>
            <w:r>
              <w:rPr>
                <w:rFonts w:ascii="Arial" w:hAnsi="Arial"/>
                <w:b w:val="0"/>
                <w:sz w:val="17"/>
              </w:rPr>
              <w:t>Notebook/source code</w:t>
            </w:r>
          </w:p>
        </w:tc>
        <w:tc>
          <w:tcPr>
            <w:tcW w:type="dxa" w:w="4968"/>
          </w:tcPr>
          <w:p>
            <w:pPr>
              <w:spacing w:after="0"/>
            </w:pPr>
            <w:r>
              <w:rPr>
                <w:rFonts w:ascii="Arial" w:hAnsi="Arial"/>
                <w:b w:val="0"/>
                <w:sz w:val="17"/>
              </w:rPr>
              <w:t>Present for Tasks 1–3 (executed notebooks)</w:t>
            </w:r>
          </w:p>
        </w:tc>
      </w:tr>
      <w:tr>
        <w:tc>
          <w:tcPr>
            <w:tcW w:type="dxa" w:w="4968"/>
          </w:tcPr>
          <w:p>
            <w:pPr>
              <w:spacing w:after="0"/>
            </w:pPr>
            <w:r>
              <w:rPr>
                <w:rFonts w:ascii="Arial" w:hAnsi="Arial"/>
                <w:b w:val="0"/>
                <w:sz w:val="17"/>
              </w:rPr>
              <w:t>Configuration files</w:t>
            </w:r>
          </w:p>
        </w:tc>
        <w:tc>
          <w:tcPr>
            <w:tcW w:type="dxa" w:w="4968"/>
          </w:tcPr>
          <w:p>
            <w:pPr>
              <w:spacing w:after="0"/>
            </w:pPr>
            <w:r>
              <w:rPr>
                <w:rFonts w:ascii="Arial" w:hAnsi="Arial"/>
                <w:b w:val="0"/>
                <w:sz w:val="17"/>
              </w:rPr>
              <w:t>Present for Tasks 1–3</w:t>
            </w:r>
          </w:p>
        </w:tc>
      </w:tr>
      <w:tr>
        <w:tc>
          <w:tcPr>
            <w:tcW w:type="dxa" w:w="4968"/>
          </w:tcPr>
          <w:p>
            <w:pPr>
              <w:spacing w:after="0"/>
            </w:pPr>
            <w:r>
              <w:rPr>
                <w:rFonts w:ascii="Arial" w:hAnsi="Arial"/>
                <w:b w:val="0"/>
                <w:sz w:val="17"/>
              </w:rPr>
              <w:t>Checkpoints</w:t>
            </w:r>
          </w:p>
        </w:tc>
        <w:tc>
          <w:tcPr>
            <w:tcW w:type="dxa" w:w="4968"/>
          </w:tcPr>
          <w:p>
            <w:pPr>
              <w:spacing w:after="0"/>
            </w:pPr>
            <w:r>
              <w:rPr>
                <w:rFonts w:ascii="Arial" w:hAnsi="Arial"/>
                <w:b w:val="0"/>
                <w:sz w:val="17"/>
              </w:rPr>
              <w:t>Present for Tasks 1–3</w:t>
            </w:r>
          </w:p>
        </w:tc>
      </w:tr>
      <w:tr>
        <w:tc>
          <w:tcPr>
            <w:tcW w:type="dxa" w:w="4968"/>
          </w:tcPr>
          <w:p>
            <w:pPr>
              <w:spacing w:after="0"/>
            </w:pPr>
            <w:r>
              <w:rPr>
                <w:rFonts w:ascii="Arial" w:hAnsi="Arial"/>
                <w:b w:val="0"/>
                <w:sz w:val="17"/>
              </w:rPr>
              <w:t>Metrics reports and plots</w:t>
            </w:r>
          </w:p>
        </w:tc>
        <w:tc>
          <w:tcPr>
            <w:tcW w:type="dxa" w:w="4968"/>
          </w:tcPr>
          <w:p>
            <w:pPr>
              <w:spacing w:after="0"/>
            </w:pPr>
            <w:r>
              <w:rPr>
                <w:rFonts w:ascii="Arial" w:hAnsi="Arial"/>
                <w:b w:val="0"/>
                <w:sz w:val="17"/>
              </w:rPr>
              <w:t>Present for Tasks 1–3</w:t>
            </w:r>
          </w:p>
        </w:tc>
      </w:tr>
      <w:tr>
        <w:tc>
          <w:tcPr>
            <w:tcW w:type="dxa" w:w="4968"/>
          </w:tcPr>
          <w:p>
            <w:pPr>
              <w:spacing w:after="0"/>
            </w:pPr>
            <w:r>
              <w:rPr>
                <w:rFonts w:ascii="Arial" w:hAnsi="Arial"/>
                <w:b w:val="0"/>
                <w:sz w:val="17"/>
              </w:rPr>
              <w:t>Root reproducibility manifests</w:t>
            </w:r>
          </w:p>
        </w:tc>
        <w:tc>
          <w:tcPr>
            <w:tcW w:type="dxa" w:w="4968"/>
          </w:tcPr>
          <w:p>
            <w:pPr>
              <w:spacing w:after="0"/>
            </w:pPr>
            <w:r>
              <w:rPr>
                <w:rFonts w:ascii="Arial" w:hAnsi="Arial"/>
                <w:b w:val="0"/>
                <w:sz w:val="17"/>
              </w:rPr>
              <w:t>Present (reproducibility/manifests/nikhil)</w:t>
            </w:r>
          </w:p>
        </w:tc>
      </w:tr>
      <w:tr>
        <w:tc>
          <w:tcPr>
            <w:tcW w:type="dxa" w:w="4968"/>
          </w:tcPr>
          <w:p>
            <w:pPr>
              <w:spacing w:after="0"/>
            </w:pPr>
            <w:r>
              <w:rPr>
                <w:rFonts w:ascii="Arial" w:hAnsi="Arial"/>
                <w:b w:val="0"/>
                <w:sz w:val="17"/>
              </w:rPr>
              <w:t>Raw execution logs</w:t>
            </w:r>
          </w:p>
        </w:tc>
        <w:tc>
          <w:tcPr>
            <w:tcW w:type="dxa" w:w="4968"/>
          </w:tcPr>
          <w:p>
            <w:pPr>
              <w:spacing w:after="0"/>
            </w:pPr>
            <w:r>
              <w:rPr>
                <w:rFonts w:ascii="Arial" w:hAnsi="Arial"/>
                <w:b w:val="0"/>
                <w:sz w:val="17"/>
              </w:rPr>
              <w:t>Present (reproducibility/raw_logs/nikhil)</w:t>
            </w:r>
          </w:p>
        </w:tc>
      </w:tr>
      <w:tr>
        <w:tc>
          <w:tcPr>
            <w:tcW w:type="dxa" w:w="4968"/>
          </w:tcPr>
          <w:p>
            <w:pPr>
              <w:spacing w:after="0"/>
            </w:pPr>
            <w:r>
              <w:rPr>
                <w:rFonts w:ascii="Arial" w:hAnsi="Arial"/>
                <w:b w:val="0"/>
                <w:sz w:val="17"/>
              </w:rPr>
              <w:t>Task 2 20-row review template</w:t>
            </w:r>
          </w:p>
        </w:tc>
        <w:tc>
          <w:tcPr>
            <w:tcW w:type="dxa" w:w="4968"/>
          </w:tcPr>
          <w:p>
            <w:pPr>
              <w:spacing w:after="0"/>
            </w:pPr>
            <w:r>
              <w:rPr>
                <w:rFonts w:ascii="Arial" w:hAnsi="Arial"/>
                <w:b w:val="0"/>
                <w:sz w:val="17"/>
              </w:rPr>
              <w:t>Candidate file present; manual annotations pending</w:t>
            </w:r>
          </w:p>
        </w:tc>
      </w:tr>
      <w:tr>
        <w:tc>
          <w:tcPr>
            <w:tcW w:type="dxa" w:w="4968"/>
          </w:tcPr>
          <w:p>
            <w:pPr>
              <w:spacing w:after="0"/>
            </w:pPr>
            <w:r>
              <w:rPr>
                <w:rFonts w:ascii="Arial" w:hAnsi="Arial"/>
                <w:b w:val="0"/>
                <w:sz w:val="17"/>
              </w:rPr>
              <w:t>Human audit/Kaggle rank for Task 3</w:t>
            </w:r>
          </w:p>
        </w:tc>
        <w:tc>
          <w:tcPr>
            <w:tcW w:type="dxa" w:w="4968"/>
          </w:tcPr>
          <w:p>
            <w:pPr>
              <w:spacing w:after="0"/>
            </w:pPr>
            <w:r>
              <w:rPr>
                <w:rFonts w:ascii="Arial" w:hAnsi="Arial"/>
                <w:b w:val="0"/>
                <w:sz w:val="17"/>
              </w:rPr>
              <w:t>Audit pending; own Kaggle entry not submitted</w:t>
            </w:r>
          </w:p>
        </w:tc>
      </w:tr>
    </w:tbl>
    <w:p>
      <w:pPr>
        <w:pStyle w:val="Heading1"/>
      </w:pPr>
      <w:r>
        <w:t>5. Ownership statement</w:t>
      </w:r>
    </w:p>
    <w:p>
      <w:pPr>
        <w:spacing w:after="100"/>
      </w:pPr>
      <w:r>
        <w:rPr>
          <w:rFonts w:ascii="Arial" w:hAnsi="Arial"/>
          <w:b w:val="0"/>
          <w:sz w:val="20"/>
        </w:rPr>
        <w:t>Anushka Rajesh Khadatkar (Member A): implementation, execution, metrics, plots, checkpoints, reproducibility manifests/logs, and analysis documented in this report for Tasks 1–3. Nikhil Khaneja (Member B): implementation, execution, metrics, plots, checkpoints, reproducibility manifests/logs and recorded results for Tasks 1–3 on a different model design; his written interpretation and failure analysis sections are marked for completion. Each member’s numbers come from their own runs; no result is copied between members.</w:t>
      </w:r>
    </w:p>
    <w:p>
      <w:pPr>
        <w:pStyle w:val="Heading1"/>
      </w:pPr>
      <w:r>
        <w:t>6. Submission checklist</w:t>
      </w:r>
    </w:p>
    <w:p>
      <w:pPr>
        <w:pStyle w:val="ListBullet"/>
        <w:spacing w:after="100"/>
      </w:pPr>
      <w:r>
        <w:rPr>
          <w:rFonts w:ascii="Arial" w:hAnsi="Arial"/>
          <w:b w:val="0"/>
          <w:sz w:val="20"/>
        </w:rPr>
        <w:t>Add this report to the repository under report/ and link it from the root README.</w:t>
      </w:r>
    </w:p>
    <w:p>
      <w:pPr>
        <w:pStyle w:val="ListBullet"/>
        <w:spacing w:after="100"/>
      </w:pPr>
      <w:r>
        <w:rPr>
          <w:rFonts w:ascii="Arial" w:hAnsi="Arial"/>
          <w:b w:val="0"/>
          <w:sz w:val="20"/>
        </w:rPr>
        <w:t>Verify the repository URL and Team Pair 42 identifier before submission.</w:t>
      </w:r>
    </w:p>
    <w:p>
      <w:pPr>
        <w:pStyle w:val="ListBullet"/>
        <w:spacing w:after="100"/>
      </w:pPr>
      <w:r>
        <w:rPr>
          <w:rFonts w:ascii="Arial" w:hAnsi="Arial"/>
          <w:b w:val="0"/>
          <w:sz w:val="20"/>
        </w:rPr>
        <w:t>Complete and commit the 20 manual Task 2 error annotations; record the testable fix and rerun evidence.</w:t>
      </w:r>
    </w:p>
    <w:p>
      <w:pPr>
        <w:pStyle w:val="ListBullet"/>
        <w:spacing w:after="100"/>
      </w:pPr>
      <w:r>
        <w:rPr>
          <w:rFonts w:ascii="Arial" w:hAnsi="Arial"/>
          <w:b w:val="0"/>
          <w:sz w:val="20"/>
        </w:rPr>
        <w:t>Complete the Task 3 human audit and add Kaggle public/private scores and rank when available.</w:t>
      </w:r>
    </w:p>
    <w:p>
      <w:pPr>
        <w:pStyle w:val="ListBullet"/>
        <w:spacing w:after="100"/>
      </w:pPr>
      <w:r>
        <w:rPr>
          <w:rFonts w:ascii="Arial" w:hAnsi="Arial"/>
          <w:b w:val="0"/>
          <w:sz w:val="20"/>
        </w:rPr>
        <w:t>Nikhil’s Member B artifacts are included above; complete his marked interpretation and failure-analysis sections before submission.</w:t>
      </w:r>
    </w:p>
    <w:p>
      <w:pPr>
        <w:pStyle w:val="ListBullet"/>
        <w:spacing w:after="100"/>
      </w:pPr>
      <w:r>
        <w:rPr>
          <w:rFonts w:ascii="Arial" w:hAnsi="Arial"/>
          <w:b w:val="0"/>
          <w:sz w:val="20"/>
        </w:rPr>
        <w:t>Retain manifests, requirements, raw logs, checkpoints, metrics, plots, and notebooks so the reported numbers can be reproduced.</w:t>
      </w:r>
    </w:p>
    <w:p>
      <w:pPr>
        <w:pStyle w:val="Heading1"/>
      </w:pPr>
      <w:r>
        <w:t>Appendix A — source paths</w:t>
      </w:r>
    </w:p>
    <w:p>
      <w:pPr>
        <w:pStyle w:val="ListBullet"/>
        <w:spacing w:after="100"/>
      </w:pPr>
      <w:r>
        <w:rPr>
          <w:rFonts w:ascii="Arial" w:hAnsi="Arial"/>
          <w:b w:val="0"/>
          <w:sz w:val="20"/>
        </w:rPr>
        <w:t>task1_llm/member_anushka/src/Part1_LLM.ipynb</w:t>
      </w:r>
    </w:p>
    <w:p>
      <w:pPr>
        <w:pStyle w:val="ListBullet"/>
        <w:spacing w:after="100"/>
      </w:pPr>
      <w:r>
        <w:rPr>
          <w:rFonts w:ascii="Arial" w:hAnsi="Arial"/>
          <w:b w:val="0"/>
          <w:sz w:val="20"/>
        </w:rPr>
        <w:t>task2_sentiment/member_anushka/src/Part2_MemberA_Yelp_Sentiment.ipynb</w:t>
      </w:r>
    </w:p>
    <w:p>
      <w:pPr>
        <w:pStyle w:val="ListBullet"/>
        <w:spacing w:after="100"/>
      </w:pPr>
      <w:r>
        <w:rPr>
          <w:rFonts w:ascii="Arial" w:hAnsi="Arial"/>
          <w:b w:val="0"/>
          <w:sz w:val="20"/>
        </w:rPr>
        <w:t>task3_gan/member_anushka/src/Part3_CycleGAN.ipynb</w:t>
      </w:r>
    </w:p>
    <w:p>
      <w:pPr>
        <w:pStyle w:val="ListBullet"/>
        <w:spacing w:after="100"/>
      </w:pPr>
      <w:r>
        <w:rPr>
          <w:rFonts w:ascii="Arial" w:hAnsi="Arial"/>
          <w:b w:val="0"/>
          <w:sz w:val="20"/>
        </w:rPr>
        <w:t>reproducibility/manifests/task1_llm_anushka_manifest.json</w:t>
      </w:r>
    </w:p>
    <w:p>
      <w:pPr>
        <w:pStyle w:val="ListBullet"/>
        <w:spacing w:after="100"/>
      </w:pPr>
      <w:r>
        <w:rPr>
          <w:rFonts w:ascii="Arial" w:hAnsi="Arial"/>
          <w:b w:val="0"/>
          <w:sz w:val="20"/>
        </w:rPr>
        <w:t>reproducibility/manifests/task2_sentiment_anushka_manifest.json</w:t>
      </w:r>
    </w:p>
    <w:p>
      <w:pPr>
        <w:pStyle w:val="ListBullet"/>
        <w:spacing w:after="100"/>
      </w:pPr>
      <w:r>
        <w:rPr>
          <w:rFonts w:ascii="Arial" w:hAnsi="Arial"/>
          <w:b w:val="0"/>
          <w:sz w:val="20"/>
        </w:rPr>
        <w:t>reproducibility/manifests/task3_gan_anushka_manifest.json</w:t>
      </w:r>
    </w:p>
    <w:p>
      <w:pPr>
        <w:pStyle w:val="ListBullet"/>
        <w:spacing w:after="100"/>
      </w:pPr>
      <w:r>
        <w:rPr>
          <w:rFonts w:ascii="Arial" w:hAnsi="Arial"/>
          <w:b w:val="0"/>
          <w:sz w:val="20"/>
        </w:rPr>
        <w:t>reproducibility/raw_logs/task1_llm_anushka/</w:t>
      </w:r>
    </w:p>
    <w:p>
      <w:pPr>
        <w:pStyle w:val="ListBullet"/>
        <w:spacing w:after="100"/>
      </w:pPr>
      <w:r>
        <w:rPr>
          <w:rFonts w:ascii="Arial" w:hAnsi="Arial"/>
          <w:b w:val="0"/>
          <w:sz w:val="20"/>
        </w:rPr>
        <w:t>reproducibility/raw_logs/task2_sentiment_anushka/</w:t>
      </w:r>
    </w:p>
    <w:p>
      <w:pPr>
        <w:pStyle w:val="ListBullet"/>
        <w:spacing w:after="100"/>
      </w:pPr>
      <w:r>
        <w:rPr>
          <w:rFonts w:ascii="Arial" w:hAnsi="Arial"/>
          <w:b w:val="0"/>
          <w:sz w:val="20"/>
        </w:rPr>
        <w:t>reproducibility/raw_logs/task3_gan_anushka/</w:t>
      </w:r>
    </w:p>
    <w:p>
      <w:pPr>
        <w:pStyle w:val="ListBullet"/>
        <w:spacing w:after="100"/>
      </w:pPr>
      <w:r>
        <w:rPr>
          <w:rFonts w:ascii="Arial" w:hAnsi="Arial"/>
          <w:b w:val="0"/>
          <w:sz w:val="20"/>
        </w:rPr>
        <w:t>task1_llm/member_nikhil/src/task1_gpt_nikhil.ipynb</w:t>
      </w:r>
    </w:p>
    <w:p>
      <w:pPr>
        <w:pStyle w:val="ListBullet"/>
        <w:spacing w:after="100"/>
      </w:pPr>
      <w:r>
        <w:rPr>
          <w:rFonts w:ascii="Arial" w:hAnsi="Arial"/>
          <w:b w:val="0"/>
          <w:sz w:val="20"/>
        </w:rPr>
        <w:t>task2_sentiment/member_nikhil/src/task2_sentiment_nikhil.ipynb</w:t>
      </w:r>
    </w:p>
    <w:p>
      <w:pPr>
        <w:pStyle w:val="ListBullet"/>
        <w:spacing w:after="100"/>
      </w:pPr>
      <w:r>
        <w:rPr>
          <w:rFonts w:ascii="Arial" w:hAnsi="Arial"/>
          <w:b w:val="0"/>
          <w:sz w:val="20"/>
        </w:rPr>
        <w:t>task3_gan/member_nikhil/src/task3_cyclegan_nikhil.ipynb</w:t>
      </w:r>
    </w:p>
    <w:p>
      <w:pPr>
        <w:pStyle w:val="ListBullet"/>
        <w:spacing w:after="100"/>
      </w:pPr>
      <w:r>
        <w:rPr>
          <w:rFonts w:ascii="Arial" w:hAnsi="Arial"/>
          <w:b w:val="0"/>
          <w:sz w:val="20"/>
        </w:rPr>
        <w:t>reproducibility/manifests/nikhil/</w:t>
      </w:r>
    </w:p>
    <w:p>
      <w:pPr>
        <w:pStyle w:val="ListBullet"/>
        <w:spacing w:after="100"/>
      </w:pPr>
      <w:r>
        <w:rPr>
          <w:rFonts w:ascii="Arial" w:hAnsi="Arial"/>
          <w:b w:val="0"/>
          <w:sz w:val="20"/>
        </w:rPr>
        <w:t>reproducibility/raw_logs/nikhil/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Nikhil-Khaneja/llm-sentiment-cyclegan-lab"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