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99DA3">
      <w:pPr>
        <w:pStyle w:val="3"/>
        <w:bidi w:val="0"/>
        <w:spacing w:line="24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Toward Multi-Modal Grounded Large Models for Medical Imaging: Architectures and Datasets</w:t>
      </w:r>
    </w:p>
    <w:p w14:paraId="5469989F">
      <w:pPr>
        <w:rPr>
          <w:rFonts w:hint="default" w:ascii="Bahnschrift" w:hAnsi="Bahnschrift" w:cs="Bahnschrift"/>
          <w:sz w:val="21"/>
          <w:szCs w:val="21"/>
        </w:rPr>
      </w:pPr>
    </w:p>
    <w:p w14:paraId="30F21019">
      <w:pPr>
        <w:rPr>
          <w:rFonts w:hint="default" w:ascii="Bahnschrift" w:hAnsi="Bahnschrift" w:cs="Bahnschrift"/>
          <w:sz w:val="21"/>
          <w:szCs w:val="21"/>
          <w:lang w:val="en-US"/>
        </w:rPr>
      </w:pPr>
      <w:r>
        <w:rPr>
          <w:rFonts w:hint="default" w:ascii="Bahnschrift" w:hAnsi="Bahnschrift" w:cs="Bahnschrift"/>
          <w:sz w:val="21"/>
          <w:szCs w:val="21"/>
        </w:rPr>
        <w:t>Representative Multi-Modal Architectures and Variants Relevant to Medical Imaging</w:t>
      </w:r>
      <w:r>
        <w:rPr>
          <w:rFonts w:hint="default" w:ascii="Bahnschrift" w:hAnsi="Bahnschrift" w:cs="Bahnschrift"/>
          <w:sz w:val="21"/>
          <w:szCs w:val="21"/>
          <w:lang w:val="en-US"/>
        </w:rPr>
        <w:t>:</w:t>
      </w:r>
    </w:p>
    <w:tbl>
      <w:tblPr>
        <w:tblStyle w:val="11"/>
        <w:tblpPr w:leftFromText="180" w:rightFromText="180" w:vertAnchor="text" w:horzAnchor="page" w:tblpXSpec="center" w:tblpY="415"/>
        <w:tblOverlap w:val="never"/>
        <w:tblW w:w="92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522"/>
      </w:tblGrid>
      <w:tr w14:paraId="1D7E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dotted" w:color="auto" w:sz="4" w:space="0"/>
            </w:tcBorders>
            <w:shd w:val="clear" w:color="auto" w:fill="000000"/>
            <w:vAlign w:val="center"/>
          </w:tcPr>
          <w:p w14:paraId="082E95D7">
            <w:pPr>
              <w:rPr>
                <w:rFonts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color w:val="FFFFFF"/>
                <w:lang w:val="en-US" w:eastAsia="zh-CN"/>
              </w:rPr>
              <w:t>Model</w:t>
            </w:r>
          </w:p>
        </w:tc>
        <w:tc>
          <w:tcPr>
            <w:tcW w:w="2841" w:type="dxa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000000"/>
            <w:vAlign w:val="center"/>
          </w:tcPr>
          <w:p w14:paraId="3F6D8DE0">
            <w:pPr>
              <w:rPr>
                <w:rFonts w:hint="default"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rFonts w:hint="default"/>
                <w:color w:val="FFFFFF"/>
                <w:lang w:val="en-US" w:eastAsia="zh-CN"/>
              </w:rPr>
              <w:t>Dataset Proposed</w:t>
            </w:r>
          </w:p>
        </w:tc>
        <w:tc>
          <w:tcPr>
            <w:tcW w:w="3522" w:type="dxa"/>
            <w:tcBorders>
              <w:top w:val="single" w:color="000000" w:sz="8" w:space="0"/>
              <w:left w:val="dotted" w:color="auto" w:sz="4" w:space="0"/>
              <w:bottom w:val="single" w:color="auto" w:sz="4" w:space="0"/>
              <w:right w:val="single" w:color="000000" w:sz="8" w:space="0"/>
            </w:tcBorders>
            <w:shd w:val="clear" w:color="auto" w:fill="000000"/>
            <w:vAlign w:val="center"/>
          </w:tcPr>
          <w:p w14:paraId="583DDC36">
            <w:pPr>
              <w:rPr>
                <w:rFonts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color w:val="FFFFFF"/>
                <w:lang w:val="en-US" w:eastAsia="zh-CN"/>
              </w:rPr>
              <w:t>Tasks &amp; Capabilities</w:t>
            </w:r>
          </w:p>
        </w:tc>
      </w:tr>
      <w:tr w14:paraId="795F0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0B527D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i w:val="0"/>
                <w:iCs w:val="0"/>
                <w:color w:val="000000"/>
                <w:lang w:val="en-US" w:eastAsia="zh-CN"/>
              </w:rPr>
              <w:fldChar w:fldCharType="begin"/>
            </w:r>
            <w:r>
              <w:rPr>
                <w:i w:val="0"/>
                <w:iCs w:val="0"/>
                <w:color w:val="000000"/>
                <w:lang w:val="en-US" w:eastAsia="zh-CN"/>
              </w:rPr>
              <w:instrText xml:space="preserve"> HYPERLINK "https://arxiv.org/pdf/2311.03356" </w:instrText>
            </w:r>
            <w:r>
              <w:rPr>
                <w:i w:val="0"/>
                <w:iCs w:val="0"/>
                <w:color w:val="000000"/>
                <w:lang w:val="en-US" w:eastAsia="zh-CN"/>
              </w:rPr>
              <w:fldChar w:fldCharType="separate"/>
            </w:r>
            <w:r>
              <w:rPr>
                <w:rStyle w:val="8"/>
                <w:i w:val="0"/>
                <w:iCs w:val="0"/>
                <w:color w:val="000000"/>
                <w:lang w:val="en-US" w:eastAsia="zh-CN"/>
              </w:rPr>
              <w:t>GLaMM</w:t>
            </w:r>
            <w:r>
              <w:rPr>
                <w:rStyle w:val="8"/>
                <w:rFonts w:hint="default"/>
                <w:i w:val="0"/>
                <w:iCs w:val="0"/>
                <w:color w:val="000000"/>
                <w:lang w:val="en-US" w:eastAsia="zh-CN"/>
              </w:rPr>
              <w:t xml:space="preserve"> </w:t>
            </w:r>
            <w:r>
              <w:rPr>
                <w:i w:val="0"/>
                <w:iCs w:val="0"/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>(Jun 24)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CE7FB9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GranD (11M images, 810M regions), GranDᶠ (214K conv-pairs)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FB46FE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Grounded Conversation Generation, phrase grounding, region captioning, VQA</w:t>
            </w:r>
          </w:p>
        </w:tc>
      </w:tr>
      <w:tr w14:paraId="7944C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245D05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"https://arxiv.org/pdf/2308.00692"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8"/>
                <w:color w:val="000000"/>
                <w:lang w:val="en-US" w:eastAsia="zh-CN"/>
              </w:rPr>
              <w:t>LISA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 xml:space="preserve"> (May 24)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1DFC63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SemSeg datasets (ADE20K, COCO-Stuff…), RES datasets (RefCOCO etc.), VQA, ReasonSeg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AD81A1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Referring expression segmentation via text instructions</w:t>
            </w:r>
          </w:p>
        </w:tc>
      </w:tr>
      <w:tr w14:paraId="74449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6496060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"https://arxiv.org/pdf/2310.07704"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8"/>
                <w:color w:val="000000"/>
                <w:lang w:val="en-US" w:eastAsia="zh-CN"/>
              </w:rPr>
              <w:t>Ferret</w:t>
            </w:r>
            <w:r>
              <w:rPr>
                <w:rStyle w:val="8"/>
                <w:rFonts w:hint="default"/>
                <w:color w:val="000000"/>
                <w:lang w:val="en-US" w:eastAsia="zh-CN"/>
              </w:rPr>
              <w:t xml:space="preserve"> 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>(Oct 23)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798911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 w:eastAsia="zh-CN"/>
              </w:rPr>
              <w:t>Ferret-Bench: Ref Description, Ref Reasoning, Grounding in Convo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C653AF7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Refer-and-ground “anything” in open vocabulary</w:t>
            </w:r>
          </w:p>
        </w:tc>
      </w:tr>
      <w:tr w14:paraId="1D95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ABC07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"https://arxiv.org/pdf/2501.13925"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7"/>
                <w:color w:val="000000"/>
                <w:lang w:val="en-US" w:eastAsia="zh-CN"/>
              </w:rPr>
              <w:t>GeoPixel</w:t>
            </w:r>
            <w:r>
              <w:rPr>
                <w:rStyle w:val="7"/>
                <w:rFonts w:hint="default"/>
                <w:color w:val="000000"/>
                <w:lang w:val="en-US" w:eastAsia="zh-CN"/>
              </w:rPr>
              <w:t xml:space="preserve"> 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>(Jan 25)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12D15B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GeoPixelD (RS grounded convo dataset)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15582B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Grounded conversation generation on satellite/aerial images</w:t>
            </w:r>
          </w:p>
        </w:tc>
      </w:tr>
      <w:tr w14:paraId="42DA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9C898F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"https://arxiv.org/pdf/2412.09278"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8"/>
                <w:color w:val="000000"/>
                <w:lang w:val="en-US" w:eastAsia="zh-CN"/>
              </w:rPr>
              <w:t>MedPLIB</w:t>
            </w:r>
            <w:r>
              <w:rPr>
                <w:rStyle w:val="8"/>
                <w:rFonts w:hint="default"/>
                <w:color w:val="000000"/>
                <w:lang w:val="en-US" w:eastAsia="zh-CN"/>
              </w:rPr>
              <w:t xml:space="preserve"> 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>(CVPR 25)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6379AC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MeCoVQA</w:t>
            </w:r>
            <w:r>
              <w:rPr>
                <w:rFonts w:hint="default"/>
                <w:color w:val="000000"/>
                <w:lang w:val="en-US" w:eastAsia="zh-CN"/>
              </w:rPr>
              <w:t>:Medical Complex Vision Question Answering Dataset (8 modalities)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C0893A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VQA, pixel-level prompt response, segmentation in medical domain</w:t>
            </w:r>
          </w:p>
        </w:tc>
      </w:tr>
      <w:tr w14:paraId="14FBB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107A12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"https://openaccess.thecvf.com/content/CVPR2025/papers/Chen_MIMO_A_Medical_Vision_Language_Model_with_Visual_Referring_Multimodal_CVPR_2025_paper.pdf"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8"/>
                <w:color w:val="000000"/>
                <w:lang w:val="en-US" w:eastAsia="zh-CN"/>
              </w:rPr>
              <w:t>MIMO</w:t>
            </w:r>
            <w:r>
              <w:rPr>
                <w:rStyle w:val="8"/>
                <w:rFonts w:hint="default"/>
                <w:color w:val="000000"/>
                <w:lang w:val="en-US" w:eastAsia="zh-CN"/>
              </w:rPr>
              <w:t xml:space="preserve"> 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>(CVPR 25)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F46EFE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MIMOSeg</w:t>
            </w:r>
            <w:r>
              <w:rPr>
                <w:rFonts w:hint="default"/>
                <w:color w:val="000000"/>
                <w:lang w:val="en-US" w:eastAsia="zh-CN"/>
              </w:rPr>
              <w:t>: Language-Guided seg, Response with Seg Align, VQA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4C200B4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Visual referring, grounded dialogues, segmentation + reasoning for medical images</w:t>
            </w:r>
          </w:p>
        </w:tc>
      </w:tr>
      <w:tr w14:paraId="1E481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FEC2E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"https://arxiv.org/pdf/2503.09474"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8"/>
                <w:color w:val="000000"/>
                <w:lang w:val="en-US" w:eastAsia="zh-CN"/>
              </w:rPr>
              <w:t>SurgicalVLM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 xml:space="preserve"> (Mar 25)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C995046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PitAgent (new) for planning; plus public pituitary VQA/seg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1B8314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Surgical VQA, instrument tracking, MRI↔video overlay</w:t>
            </w:r>
          </w:p>
        </w:tc>
      </w:tr>
      <w:tr w14:paraId="6FECE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966795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"https://arxiv.org/pdf/2506.10465"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7"/>
                <w:color w:val="000000"/>
                <w:lang w:val="en-US" w:eastAsia="zh-CN"/>
              </w:rPr>
              <w:t>MedSeg-R</w:t>
            </w:r>
            <w:r>
              <w:rPr>
                <w:rStyle w:val="7"/>
                <w:rFonts w:hint="default"/>
                <w:color w:val="000000"/>
                <w:lang w:val="en-US" w:eastAsia="zh-CN"/>
              </w:rPr>
              <w:t xml:space="preserve"> 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>(Jun 2025)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25CF2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MedSeg-QA</w:t>
            </w:r>
            <w:r>
              <w:rPr>
                <w:rFonts w:hint="default"/>
                <w:color w:val="000000"/>
                <w:lang w:val="en-US" w:eastAsia="zh-CN"/>
              </w:rPr>
              <w:t xml:space="preserve">: Seg Reasoning, 10k images, 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2084E00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 w:eastAsia="zh-CN"/>
              </w:rPr>
              <w:t>Reasoning Seg, Multimodal Response, VQA</w:t>
            </w:r>
          </w:p>
        </w:tc>
      </w:tr>
      <w:tr w14:paraId="4D29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471C89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"https://arxiv.org/pdf/2410.12694"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8"/>
                <w:color w:val="000000"/>
                <w:lang w:val="en-US" w:eastAsia="zh-CN"/>
              </w:rPr>
              <w:t>VividMed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 xml:space="preserve"> (Oct 24)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D2B4FE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 w:eastAsia="zh-CN"/>
              </w:rPr>
              <w:t xml:space="preserve">Used: MIMIC-CXR, CT-RATE, 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607D8EA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Referring segmentation, VQA, report gen.</w:t>
            </w:r>
          </w:p>
        </w:tc>
      </w:tr>
      <w:tr w14:paraId="75F27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A18816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fldChar w:fldCharType="begin"/>
            </w:r>
            <w:r>
              <w:rPr>
                <w:color w:val="000000"/>
                <w:lang w:val="en-US" w:eastAsia="zh-CN"/>
              </w:rPr>
              <w:instrText xml:space="preserve"> HYPERLINK "https://arxiv.org/pdf/2505.00744v4" </w:instrText>
            </w:r>
            <w:r>
              <w:rPr>
                <w:color w:val="000000"/>
                <w:lang w:val="en-US" w:eastAsia="zh-CN"/>
              </w:rPr>
              <w:fldChar w:fldCharType="separate"/>
            </w:r>
            <w:r>
              <w:rPr>
                <w:rStyle w:val="8"/>
                <w:color w:val="000000"/>
                <w:lang w:val="en-US" w:eastAsia="zh-CN"/>
              </w:rPr>
              <w:t>HEAL-MedVQA + LobA</w:t>
            </w:r>
            <w:r>
              <w:rPr>
                <w:color w:val="000000"/>
                <w:lang w:val="en-US" w:eastAsia="zh-CN"/>
              </w:rPr>
              <w:fldChar w:fldCharType="end"/>
            </w:r>
            <w:r>
              <w:rPr>
                <w:rFonts w:hint="default"/>
                <w:color w:val="000000"/>
                <w:lang w:val="en-US" w:eastAsia="zh-CN"/>
              </w:rPr>
              <w:t xml:space="preserve"> (May 25)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BBF3DB6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 w:eastAsia="zh-CN"/>
              </w:rPr>
              <w:t>Heal-MedVQA: Hallucination Evaluation via Localization in Medical VQA</w:t>
            </w:r>
          </w:p>
        </w:tc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3FC28C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Grounded Med-VQA, hallucination stress tests</w:t>
            </w:r>
          </w:p>
        </w:tc>
      </w:tr>
    </w:tbl>
    <w:p w14:paraId="2D6E5CD1"/>
    <w:p w14:paraId="58B3C6CB"/>
    <w:p w14:paraId="189047C3">
      <w:pPr>
        <w:rPr>
          <w:rFonts w:hint="default" w:ascii="Bahnschrift" w:hAnsi="Bahnschrift" w:cs="Bahnschrift"/>
          <w:sz w:val="21"/>
          <w:szCs w:val="21"/>
        </w:rPr>
      </w:pPr>
    </w:p>
    <w:p w14:paraId="08300B97">
      <w:pPr>
        <w:rPr>
          <w:rFonts w:hint="default" w:ascii="Bahnschrift" w:hAnsi="Bahnschrift" w:cs="Bahnschrift"/>
          <w:sz w:val="21"/>
          <w:szCs w:val="21"/>
          <w:lang w:val="en-US"/>
        </w:rPr>
      </w:pPr>
      <w:r>
        <w:rPr>
          <w:rFonts w:hint="default" w:ascii="Bahnschrift" w:hAnsi="Bahnschrift" w:cs="Bahnschrift"/>
          <w:sz w:val="21"/>
          <w:szCs w:val="21"/>
        </w:rPr>
        <w:t>Benchmark Datasets for Multi-Modal Medical Imaging, VQA, and Reference Segmentation</w:t>
      </w:r>
      <w:r>
        <w:rPr>
          <w:rFonts w:hint="default" w:ascii="Bahnschrift" w:hAnsi="Bahnschrift" w:cs="Bahnschrift"/>
          <w:sz w:val="21"/>
          <w:szCs w:val="21"/>
          <w:lang w:val="en-US"/>
        </w:rPr>
        <w:t>:</w:t>
      </w:r>
    </w:p>
    <w:p w14:paraId="4E303998"/>
    <w:tbl>
      <w:tblPr>
        <w:tblStyle w:val="11"/>
        <w:tblW w:w="9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91"/>
        <w:gridCol w:w="1513"/>
        <w:gridCol w:w="1247"/>
        <w:gridCol w:w="1298"/>
        <w:gridCol w:w="1601"/>
        <w:gridCol w:w="1756"/>
      </w:tblGrid>
      <w:tr w14:paraId="470FA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000000"/>
            <w:vAlign w:val="center"/>
          </w:tcPr>
          <w:p w14:paraId="389E4E8D">
            <w:pPr>
              <w:rPr>
                <w:rFonts w:hint="default"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rFonts w:hint="default"/>
                <w:color w:val="FFFFFF"/>
                <w:lang w:val="en-US" w:eastAsia="zh-CN"/>
              </w:rPr>
              <w:t>Dataset</w:t>
            </w:r>
          </w:p>
        </w:tc>
        <w:tc>
          <w:tcPr>
            <w:tcW w:w="1513" w:type="dxa"/>
            <w:shd w:val="clear" w:color="auto" w:fill="000000"/>
            <w:vAlign w:val="center"/>
          </w:tcPr>
          <w:p w14:paraId="785C34EC">
            <w:pPr>
              <w:rPr>
                <w:rFonts w:hint="default"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rFonts w:hint="default"/>
                <w:color w:val="FFFFFF"/>
                <w:lang w:val="en-US" w:eastAsia="zh-CN"/>
              </w:rPr>
              <w:t>Dataset Proposed</w:t>
            </w:r>
          </w:p>
        </w:tc>
        <w:tc>
          <w:tcPr>
            <w:tcW w:w="1247" w:type="dxa"/>
            <w:shd w:val="clear" w:color="auto" w:fill="000000"/>
            <w:vAlign w:val="center"/>
          </w:tcPr>
          <w:p w14:paraId="5984DD4E">
            <w:pPr>
              <w:rPr>
                <w:rFonts w:hint="default"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rFonts w:hint="default"/>
                <w:color w:val="FFFFFF"/>
                <w:lang w:val="en-US"/>
              </w:rPr>
              <w:t>Modalities</w:t>
            </w:r>
          </w:p>
        </w:tc>
        <w:tc>
          <w:tcPr>
            <w:tcW w:w="1298" w:type="dxa"/>
            <w:shd w:val="clear" w:color="auto" w:fill="000000"/>
            <w:vAlign w:val="center"/>
          </w:tcPr>
          <w:p w14:paraId="618FF31F">
            <w:pPr>
              <w:rPr>
                <w:rFonts w:hint="default"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rFonts w:hint="default"/>
                <w:color w:val="FFFFFF"/>
                <w:lang w:val="en-US"/>
              </w:rPr>
              <w:t>Image Sources</w:t>
            </w:r>
          </w:p>
        </w:tc>
        <w:tc>
          <w:tcPr>
            <w:tcW w:w="1601" w:type="dxa"/>
            <w:shd w:val="clear" w:color="auto" w:fill="000000"/>
            <w:vAlign w:val="center"/>
          </w:tcPr>
          <w:p w14:paraId="5140403F">
            <w:pPr>
              <w:rPr>
                <w:rFonts w:hint="default"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rFonts w:hint="default"/>
                <w:color w:val="FFFFFF"/>
                <w:lang w:val="en-US"/>
              </w:rPr>
              <w:t>Dataset Size</w:t>
            </w:r>
          </w:p>
        </w:tc>
        <w:tc>
          <w:tcPr>
            <w:tcW w:w="1756" w:type="dxa"/>
            <w:shd w:val="clear" w:color="auto" w:fill="000000"/>
            <w:vAlign w:val="center"/>
          </w:tcPr>
          <w:p w14:paraId="4BBE1A5E">
            <w:pPr>
              <w:rPr>
                <w:rFonts w:hint="default" w:asciiTheme="minorHAnsi" w:hAnsiTheme="minorHAnsi" w:eastAsiaTheme="minorEastAsia" w:cstheme="minorBidi"/>
                <w:color w:val="FFFFFF"/>
                <w:lang w:val="en-US" w:eastAsia="zh-CN" w:bidi="ar-SA"/>
              </w:rPr>
            </w:pPr>
            <w:r>
              <w:rPr>
                <w:rFonts w:hint="default"/>
                <w:color w:val="FFFFFF"/>
                <w:lang w:val="en-US"/>
              </w:rPr>
              <w:t>Typical Tasks</w:t>
            </w:r>
          </w:p>
        </w:tc>
      </w:tr>
      <w:tr w14:paraId="72F7B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24E57CF3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OmniMedVQA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63BC484F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QA generated via GPT, human verified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3988F42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12 modalities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52CEB19F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73 public dataset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628E726E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118,010 images; 127,995 QA items; covers 20+ anatomical regions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5886E683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Medical VQA across diverse modalities</w:t>
            </w:r>
          </w:p>
        </w:tc>
      </w:tr>
      <w:tr w14:paraId="4AB5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5AAE5A2E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MedSeg-QA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39663C86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LLM-generated, refined by physicians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3860E3D9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Multi-modal medical images (2D)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46D2B536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Combined clinical datasets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390DF3C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10K+ image–mask pairs with rationales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0FB0D41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Reasoning segmentation, VQA</w:t>
            </w:r>
          </w:p>
        </w:tc>
      </w:tr>
      <w:tr w14:paraId="7F57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5234C729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HEAL-MedVQA + LobA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1B122008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Doctors annotated localization masks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473F56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Chest X-Ray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68DD2786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Public CXR repositories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164D60EE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67K images; 180K QA; 52K localization masks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10B4342C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Grounded Medical VQA (localize-before-answer)</w:t>
            </w:r>
          </w:p>
        </w:tc>
      </w:tr>
      <w:tr w14:paraId="18831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4C189A8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MIMIC-Ext-CXR-QBA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674DA4BF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 w:eastAsia="zh-CN"/>
              </w:rPr>
              <w:t>Labels are purely from LLM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93F1C61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Chest X-Ray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4577F11A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MIMIC-CXR dataset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09C43FAF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42M+ QA; 155K boxes; 8K masks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3D863C33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Large-scale grounded VQA, referring localization</w:t>
            </w:r>
          </w:p>
        </w:tc>
      </w:tr>
      <w:tr w14:paraId="438D3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5B47F73E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MIMOSeg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737152D5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 w:eastAsia="zh-CN"/>
              </w:rPr>
              <w:t>LLM generated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C8AD80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8 Modalities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2F539CFE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Multi-specialty clinical archives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4E25BD8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895K+ instruction-sample pairs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00E27B9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Grounded VQA, referring segmentation, captioning</w:t>
            </w:r>
          </w:p>
        </w:tc>
      </w:tr>
      <w:tr w14:paraId="102D7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6480ABA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MeCoVQA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40777E33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LLM-generated, human-reviewed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D94C33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8 Modalities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21FA351D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Various sources, via SAMed2D-20M sampling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287554D7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310K QA pairs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6E48BE3B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Medical VQA, pixel-level grounding, region QA</w:t>
            </w:r>
          </w:p>
        </w:tc>
      </w:tr>
      <w:tr w14:paraId="5D9E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31D21BEA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CT-RATE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39F80EE0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Radiology reports (expert-authored), automatic labels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B858CC2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Chest CT Volumes (3D)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191D7C37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Clinical chest CTs (non-contrast)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24CD61C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25,692 volumes (50,188 with reconstructions); multi-abnormality labels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4FAB3876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Report generation, retrieval, multi-abnormality detection</w:t>
            </w:r>
          </w:p>
        </w:tc>
      </w:tr>
      <w:tr w14:paraId="013D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537B4DC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RadGenome-Chest CT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148A702C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Manual verification (grounded reports), automatic segmentation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22EB38D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Chest CT Volumes (3D)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29D9638F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Derived from CT-RATE dataset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55618922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25K+ volumes; 197 organ masks; 665K report sentences; 1.3M grounded VQA pairs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33C72CDE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Grounded segmentation, VQA with visual evidence</w:t>
            </w:r>
          </w:p>
        </w:tc>
      </w:tr>
      <w:tr w14:paraId="56C7A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6E3A93E3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ReXGroundingCT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1E1B7CC8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GPT-4 extraction + expert manual segmentation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19FA4E9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Chest CT Volumes (3D)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4061DAF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CT-RATE / clinical CT collections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30761BB3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3,142 scans; 8,028 findings; 16,301 entity masks; QC by radiologists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25638A3F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Free-text grounding in CT, sentence-level segmentation</w:t>
            </w:r>
          </w:p>
        </w:tc>
      </w:tr>
      <w:tr w14:paraId="0B02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4F635F7D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IMed-361M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7C298D56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Auto-generated via SAM + QC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5AAD979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14 modalities (2/3D)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25F12576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Multiple clinical sources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6D96794E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6.4M images; 361M masks (avg 56 masks/image)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38766AF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Interactive segmentation, zero-shot generalization</w:t>
            </w:r>
          </w:p>
        </w:tc>
      </w:tr>
      <w:tr w14:paraId="3CDDA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5441A631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Kvasir-VQA-x1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6FE68593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LLM-generated QA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BCB6827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GI Endoscopy (RGB)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3014CB9B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HyperKvasir / Kvasir-Instrument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3C2A19DB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1.3K images; ~5.2K QA pairs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366642EC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Endoscopy VQA</w:t>
            </w:r>
          </w:p>
        </w:tc>
      </w:tr>
      <w:tr w14:paraId="55351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21002B6B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MIMIC-CXR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64696185">
            <w:pPr>
              <w:rPr>
                <w:rFonts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color w:val="000000"/>
                <w:lang w:val="en-US" w:eastAsia="zh-CN"/>
              </w:rPr>
              <w:t>Original radiologist reports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3E5554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Chest X-Ray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55F7D32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MIMIC-CXR collection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710A18A4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377K+ images w/ free-text reports (no region-level annotations)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263841D8">
            <w:pPr>
              <w:rPr>
                <w:rFonts w:hint="default" w:asciiTheme="minorHAnsi" w:hAnsiTheme="minorHAnsi" w:eastAsiaTheme="minorEastAsia" w:cstheme="minorBidi"/>
                <w:color w:val="000000"/>
                <w:lang w:val="en-US" w:eastAsia="zh-CN" w:bidi="ar-SA"/>
              </w:rPr>
            </w:pPr>
            <w:r>
              <w:rPr>
                <w:rFonts w:hint="default"/>
                <w:color w:val="000000"/>
                <w:lang w:val="en-US"/>
              </w:rPr>
              <w:t>Report generation, text grounding, QA (w/o masks)</w:t>
            </w:r>
          </w:p>
        </w:tc>
      </w:tr>
      <w:tr w14:paraId="1965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164A1380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Slake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5667D872">
            <w:pPr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default"/>
                <w:color w:val="000000"/>
                <w:lang w:val="en-US"/>
              </w:rPr>
              <w:t>Clinician-curated QA pairs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250196E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X-ray, CT, MRI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0A4AFAC8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Multiple Med dataset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51201E31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14k QA pairs, ~600 images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2DA12CBF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Medical VQA</w:t>
            </w:r>
          </w:p>
        </w:tc>
      </w:tr>
      <w:tr w14:paraId="34ED7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791" w:type="dxa"/>
            <w:shd w:val="clear" w:color="auto" w:fill="FFFFFF"/>
            <w:vAlign w:val="center"/>
          </w:tcPr>
          <w:p w14:paraId="7F81CF11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VQA-RAD</w:t>
            </w:r>
          </w:p>
        </w:tc>
        <w:tc>
          <w:tcPr>
            <w:tcW w:w="1513" w:type="dxa"/>
            <w:shd w:val="clear" w:color="auto" w:fill="FFFFFF"/>
            <w:vAlign w:val="center"/>
          </w:tcPr>
          <w:p w14:paraId="1D9E10FB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Radiologist + expert-curated QA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4735A590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X-ray, CT, MRI</w:t>
            </w:r>
          </w:p>
        </w:tc>
        <w:tc>
          <w:tcPr>
            <w:tcW w:w="1298" w:type="dxa"/>
            <w:shd w:val="clear" w:color="auto" w:fill="FFFFFF"/>
            <w:vAlign w:val="center"/>
          </w:tcPr>
          <w:p w14:paraId="4EB70556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Radiopaedia, Radiology society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0A72C936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3k QA pairs, ~315 images</w:t>
            </w:r>
          </w:p>
        </w:tc>
        <w:tc>
          <w:tcPr>
            <w:tcW w:w="1756" w:type="dxa"/>
            <w:shd w:val="clear" w:color="auto" w:fill="FFFFFF"/>
            <w:vAlign w:val="center"/>
          </w:tcPr>
          <w:p w14:paraId="0680D5EC">
            <w:pPr>
              <w:rPr>
                <w:rFonts w:hint="default"/>
                <w:color w:val="000000"/>
                <w:lang w:val="en-US"/>
              </w:rPr>
            </w:pPr>
            <w:r>
              <w:rPr>
                <w:rFonts w:hint="default"/>
                <w:color w:val="000000"/>
                <w:lang w:val="en-US"/>
              </w:rPr>
              <w:t>Medical VQA</w:t>
            </w:r>
          </w:p>
        </w:tc>
      </w:tr>
    </w:tbl>
    <w:p w14:paraId="50E881A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F21A0"/>
    <w:rsid w:val="02C07E7F"/>
    <w:rsid w:val="02E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2025-08-23T04:57:00Z</dcterms:created>
  <dc:creator>nikhi</dc:creator>
  <cp:lastModifiedBy>S NIKHIL RAO</cp:lastModifiedBy>
  <dcterms:modified xsi:type="dcterms:W3CDTF">2025-08-23T08:38:50Z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E7E3700411DA46BC96E3F4F493678318_11</vt:lpwstr>
  </property>
</Properties>
</file>