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jc w:val="center"/>
      </w:pPr>
      <w:r>
        <w:rPr>
          <w:rFonts w:ascii="Arial" w:cs="Arial" w:eastAsia="Arial" w:hAnsi="Arial"/>
          <w:b/>
          <w:bCs/>
          <w:color w:val="1E3A5F"/>
          <w:sz w:val="56"/>
          <w:szCs w:val="56"/>
        </w:rPr>
        <w:t xml:space="preserve">AQI Forecast System</w:t>
      </w:r>
    </w:p>
    <w:p>
      <w:pPr>
        <w:spacing w:after="160" w:before="0"/>
        <w:jc w:val="center"/>
      </w:pPr>
      <w:r>
        <w:rPr>
          <w:rFonts w:ascii="Arial" w:cs="Arial" w:eastAsia="Arial" w:hAnsi="Arial"/>
          <w:color w:val="2563EB"/>
          <w:sz w:val="28"/>
          <w:szCs w:val="28"/>
        </w:rPr>
        <w:t xml:space="preserve">Predicting Air Quality Index for Khairpur, Pakistan</w:t>
      </w:r>
    </w:p>
    <w:p>
      <w:pPr>
        <w:spacing w:after="600" w:before="0"/>
        <w:jc w:val="center"/>
      </w:pPr>
      <w:r>
        <w:rPr>
          <w:rFonts w:ascii="Arial" w:cs="Arial" w:eastAsia="Arial" w:hAnsi="Arial"/>
          <w:i/>
          <w:iCs/>
          <w:color w:val="555555"/>
          <w:sz w:val="24"/>
          <w:szCs w:val="24"/>
        </w:rPr>
        <w:t xml:space="preserve">Next 3 Days Forecast Using Machine Learning</w:t>
      </w:r>
    </w:p>
    <w:p>
      <w:pPr>
        <w:pBdr>
          <w:bottom w:val="single" w:color="DDDDDD" w:sz="4" w:space="1"/>
        </w:pBdr>
        <w:spacing w:after="160" w:before="160"/>
      </w:pPr>
    </w:p>
    <w:p>
      <w:pPr>
        <w:spacing w:after="120" w:before="400"/>
        <w:jc w:val="center"/>
      </w:pPr>
      <w:r>
        <w:rPr>
          <w:rFonts w:ascii="Arial" w:cs="Arial" w:eastAsia="Arial" w:hAnsi="Arial"/>
          <w:b/>
          <w:bCs/>
          <w:sz w:val="24"/>
          <w:szCs w:val="24"/>
        </w:rPr>
        <w:t xml:space="preserve">Submitted by: Nikhil Waswani</w:t>
      </w:r>
    </w:p>
    <w:p>
      <w:pPr>
        <w:spacing w:after="120" w:before="0"/>
        <w:jc w:val="center"/>
      </w:pPr>
      <w:r>
        <w:rPr>
          <w:rFonts w:ascii="Arial" w:cs="Arial" w:eastAsia="Arial" w:hAnsi="Arial"/>
          <w:color w:val="555555"/>
          <w:sz w:val="22"/>
          <w:szCs w:val="22"/>
        </w:rPr>
        <w:t xml:space="preserve">Project: Pearls AQI Predictor</w:t>
      </w:r>
    </w:p>
    <w:p>
      <w:pPr>
        <w:spacing w:after="120" w:before="0"/>
        <w:jc w:val="center"/>
      </w:pPr>
      <w:r>
        <w:rPr>
          <w:rFonts w:ascii="Arial" w:cs="Arial" w:eastAsia="Arial" w:hAnsi="Arial"/>
          <w:color w:val="555555"/>
          <w:sz w:val="22"/>
          <w:szCs w:val="22"/>
        </w:rPr>
        <w:t xml:space="preserve">Date: June 2026</w:t>
      </w:r>
    </w:p>
    <w:p>
      <w:pPr>
        <w:spacing w:after="120" w:before="0"/>
        <w:jc w:val="center"/>
      </w:pPr>
      <w:r>
        <w:rPr>
          <w:rFonts w:ascii="Arial" w:cs="Arial" w:eastAsia="Arial" w:hAnsi="Arial"/>
          <w:color w:val="2563EB"/>
          <w:sz w:val="22"/>
          <w:szCs w:val="22"/>
        </w:rPr>
        <w:t xml:space="preserve">Live Dashboard: https://3daysweatherpridictor.streamlit.app/</w:t>
      </w:r>
    </w:p>
    <w:p>
      <w:pPr>
        <w:spacing w:after="120" w:before="0"/>
        <w:jc w:val="center"/>
      </w:pPr>
      <w:r>
        <w:rPr>
          <w:rFonts w:ascii="Arial" w:cs="Arial" w:eastAsia="Arial" w:hAnsi="Arial"/>
          <w:color w:val="2563EB"/>
          <w:sz w:val="22"/>
          <w:szCs w:val="22"/>
        </w:rPr>
        <w:t xml:space="preserve">GitHub: github.com/Nikhil-Waswani/3days_Weather_pridictor</w:t>
      </w:r>
    </w:p>
    <w:p>
      <w:r>
        <w:br w:type="page"/>
      </w:r>
    </w:p>
    <w:p>
      <w:pPr>
        <w:pStyle w:val="Heading1"/>
        <w:spacing w:after="200" w:before="360"/>
      </w:pPr>
      <w:r>
        <w:rPr>
          <w:rFonts w:ascii="Arial" w:cs="Arial" w:eastAsia="Arial" w:hAnsi="Arial"/>
          <w:b/>
          <w:bCs/>
          <w:color w:val="1E3A5F"/>
          <w:sz w:val="32"/>
          <w:szCs w:val="32"/>
        </w:rPr>
        <w:t xml:space="preserve">1. Executive Summary</w:t>
      </w:r>
    </w:p>
    <w:p>
      <w:pPr>
        <w:spacing w:after="80" w:before="80"/>
        <w:jc w:val="both"/>
      </w:pPr>
      <w:r>
        <w:rPr>
          <w:rFonts w:ascii="Arial" w:cs="Arial" w:eastAsia="Arial" w:hAnsi="Arial"/>
          <w:sz w:val="22"/>
          <w:szCs w:val="22"/>
        </w:rPr>
        <w:t xml:space="preserve">This project presents a fully automated, serverless Air Quality Index (AQI) prediction system for Khairpur, Sindh, Pakistan. The system collects real-time weather and pollutant data every hour from the OpenWeather API, stores it in Firebase Firestore, trains machine learning models daily using historical and live data, and displays 3-day AQI forecasts through an interactive Streamlit web dashboard deployed at https://3daysweatherpridictor.streamlit.app/</w:t>
      </w:r>
    </w:p>
    <w:p>
      <w:pPr>
        <w:spacing w:after="80" w:before="80"/>
        <w:jc w:val="both"/>
      </w:pPr>
      <w:r>
        <w:rPr>
          <w:rFonts w:ascii="Arial" w:cs="Arial" w:eastAsia="Arial" w:hAnsi="Arial"/>
          <w:sz w:val="22"/>
          <w:szCs w:val="22"/>
        </w:rPr>
        <w:t xml:space="preserve">The system implements the complete machine learning pipeline from raw data collection to model deployment, using the standard US EPA AQI scale (0-500). Historical data (8,520 rows) is stored in Firebase Firestore (aqi_historical collection) and live data is continuously collected into the aqi_features collection. The best performing model, Random Forest, achieved an R² score of 0.9986 and RMSE of 2.2757 on 1,704 unseen test rows.</w:t>
      </w:r>
    </w:p>
    <w:p>
      <w:pPr>
        <w:pBdr>
          <w:bottom w:val="single" w:color="DDDDDD" w:sz="4" w:space="1"/>
        </w:pBdr>
        <w:spacing w:after="160" w:before="160"/>
      </w:pPr>
    </w:p>
    <w:p>
      <w:pPr>
        <w:pStyle w:val="Heading1"/>
        <w:spacing w:after="200" w:before="360"/>
      </w:pPr>
      <w:r>
        <w:rPr>
          <w:rFonts w:ascii="Arial" w:cs="Arial" w:eastAsia="Arial" w:hAnsi="Arial"/>
          <w:b/>
          <w:bCs/>
          <w:color w:val="1E3A5F"/>
          <w:sz w:val="32"/>
          <w:szCs w:val="32"/>
        </w:rPr>
        <w:t xml:space="preserve">2. Project Overview</w:t>
      </w:r>
    </w:p>
    <w:p>
      <w:pPr>
        <w:pStyle w:val="Heading2"/>
        <w:spacing w:after="160" w:before="280"/>
      </w:pPr>
      <w:r>
        <w:rPr>
          <w:rFonts w:ascii="Arial" w:cs="Arial" w:eastAsia="Arial" w:hAnsi="Arial"/>
          <w:b/>
          <w:bCs/>
          <w:color w:val="2563EB"/>
          <w:sz w:val="26"/>
          <w:szCs w:val="26"/>
        </w:rPr>
        <w:t xml:space="preserve">2.1 Objective</w:t>
      </w:r>
    </w:p>
    <w:p>
      <w:pPr>
        <w:spacing w:after="80" w:before="80"/>
        <w:jc w:val="both"/>
      </w:pPr>
      <w:r>
        <w:rPr>
          <w:rFonts w:ascii="Arial" w:cs="Arial" w:eastAsia="Arial" w:hAnsi="Arial"/>
          <w:sz w:val="22"/>
          <w:szCs w:val="22"/>
        </w:rPr>
        <w:t xml:space="preserve">The objective of this project is to build an end-to-end machine learning pipeline that predicts the Air Quality Index (AQI) for Khairpur, Pakistan for the next 3 days. The system uses a 100% serverless architecture with automated data collection, model training, and real-time predictions.</w:t>
      </w:r>
    </w:p>
    <w:p>
      <w:pPr>
        <w:pStyle w:val="Heading2"/>
        <w:spacing w:after="160" w:before="280"/>
      </w:pPr>
      <w:r>
        <w:rPr>
          <w:rFonts w:ascii="Arial" w:cs="Arial" w:eastAsia="Arial" w:hAnsi="Arial"/>
          <w:b/>
          <w:bCs/>
          <w:color w:val="2563EB"/>
          <w:sz w:val="26"/>
          <w:szCs w:val="26"/>
        </w:rPr>
        <w:t xml:space="preserve">2.2 Problem Statement</w:t>
      </w:r>
    </w:p>
    <w:p>
      <w:pPr>
        <w:spacing w:after="80" w:before="80"/>
        <w:jc w:val="both"/>
      </w:pPr>
      <w:r>
        <w:rPr>
          <w:rFonts w:ascii="Arial" w:cs="Arial" w:eastAsia="Arial" w:hAnsi="Arial"/>
          <w:sz w:val="22"/>
          <w:szCs w:val="22"/>
        </w:rPr>
        <w:t xml:space="preserve">Air pollution is a growing concern in Pakistan, particularly in Sindh province where industrial activity and dust storms contribute to poor air quality. Khairpur, located in central Sindh, lacks dedicated air quality monitoring infrastructure. This project addresses this gap by providing automated AQI predictions using globally available weather and pollution APIs.</w:t>
      </w:r>
    </w:p>
    <w:p>
      <w:pPr>
        <w:pStyle w:val="Heading2"/>
        <w:spacing w:after="160" w:before="280"/>
      </w:pPr>
      <w:r>
        <w:rPr>
          <w:rFonts w:ascii="Arial" w:cs="Arial" w:eastAsia="Arial" w:hAnsi="Arial"/>
          <w:b/>
          <w:bCs/>
          <w:color w:val="2563EB"/>
          <w:sz w:val="26"/>
          <w:szCs w:val="26"/>
        </w:rPr>
        <w:t xml:space="preserve">2.3 AQI Scale</w:t>
      </w:r>
    </w:p>
    <w:p>
      <w:pPr>
        <w:spacing w:after="80" w:before="80"/>
        <w:jc w:val="both"/>
      </w:pPr>
      <w:r>
        <w:rPr>
          <w:rFonts w:ascii="Arial" w:cs="Arial" w:eastAsia="Arial" w:hAnsi="Arial"/>
          <w:sz w:val="22"/>
          <w:szCs w:val="22"/>
        </w:rPr>
        <w:t xml:space="preserve">This project uses the standard US EPA AQI scale (0-500):</w:t>
      </w:r>
    </w:p>
    <w:p>
      <w:pPr>
        <w:spacing w:after="120" w:before="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c>
          <w:tcPr>
            <w:tcW w:type="dxa" w:w="35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2"/>
                <w:szCs w:val="22"/>
              </w:rPr>
              <w:t xml:space="preserve">AQI Range</w:t>
            </w:r>
          </w:p>
        </w:tc>
        <w:tc>
          <w:tcPr>
            <w:tcW w:type="dxa" w:w="5526"/>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2"/>
                <w:szCs w:val="22"/>
              </w:rPr>
              <w:t xml:space="preserve">Category</w:t>
            </w:r>
          </w:p>
        </w:tc>
      </w:tr>
      <w:tr>
        <w:tc>
          <w:tcPr>
            <w:tcW w:type="dxa" w:w="3500"/>
            <w:tcBorders>
              <w:top w:val="single" w:color="CCCCCC" w:sz="1"/>
              <w:left w:val="single" w:color="CCCCCC" w:sz="1"/>
              <w:bottom w:val="single" w:color="CCCCCC" w:sz="1"/>
              <w:right w:val="single" w:color="CCCCCC" w:sz="1"/>
            </w:tcBorders>
            <w:shd w:fill="F8FAFF" w:val="clear"/>
            <w:tcMar>
              <w:top w:type="dxa" w:w="100"/>
              <w:left w:type="dxa" w:w="150"/>
              <w:bottom w:type="dxa" w:w="100"/>
              <w:right w:type="dxa" w:w="150"/>
            </w:tcMar>
          </w:tcPr>
          <w:p>
            <w:r>
              <w:rPr>
                <w:rFonts w:ascii="Arial" w:cs="Arial" w:eastAsia="Arial" w:hAnsi="Arial"/>
                <w:b w:val="false"/>
                <w:bCs w:val="false"/>
                <w:color w:val="000000"/>
                <w:sz w:val="22"/>
                <w:szCs w:val="22"/>
              </w:rPr>
              <w:t xml:space="preserve">0 - 50</w:t>
            </w:r>
          </w:p>
        </w:tc>
        <w:tc>
          <w:tcPr>
            <w:tcW w:type="dxa" w:w="55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2"/>
                <w:szCs w:val="22"/>
              </w:rPr>
              <w:t xml:space="preserve">Good</w:t>
            </w:r>
          </w:p>
        </w:tc>
      </w:tr>
      <w:tr>
        <w:tc>
          <w:tcPr>
            <w:tcW w:type="dxa" w:w="3500"/>
            <w:tcBorders>
              <w:top w:val="single" w:color="CCCCCC" w:sz="1"/>
              <w:left w:val="single" w:color="CCCCCC" w:sz="1"/>
              <w:bottom w:val="single" w:color="CCCCCC" w:sz="1"/>
              <w:right w:val="single" w:color="CCCCCC" w:sz="1"/>
            </w:tcBorders>
            <w:shd w:fill="F8FAFF" w:val="clear"/>
            <w:tcMar>
              <w:top w:type="dxa" w:w="100"/>
              <w:left w:type="dxa" w:w="150"/>
              <w:bottom w:type="dxa" w:w="100"/>
              <w:right w:type="dxa" w:w="150"/>
            </w:tcMar>
          </w:tcPr>
          <w:p>
            <w:r>
              <w:rPr>
                <w:rFonts w:ascii="Arial" w:cs="Arial" w:eastAsia="Arial" w:hAnsi="Arial"/>
                <w:b w:val="false"/>
                <w:bCs w:val="false"/>
                <w:color w:val="000000"/>
                <w:sz w:val="22"/>
                <w:szCs w:val="22"/>
              </w:rPr>
              <w:t xml:space="preserve">51 - 100</w:t>
            </w:r>
          </w:p>
        </w:tc>
        <w:tc>
          <w:tcPr>
            <w:tcW w:type="dxa" w:w="55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2"/>
                <w:szCs w:val="22"/>
              </w:rPr>
              <w:t xml:space="preserve">Moderate</w:t>
            </w:r>
          </w:p>
        </w:tc>
      </w:tr>
      <w:tr>
        <w:tc>
          <w:tcPr>
            <w:tcW w:type="dxa" w:w="3500"/>
            <w:tcBorders>
              <w:top w:val="single" w:color="CCCCCC" w:sz="1"/>
              <w:left w:val="single" w:color="CCCCCC" w:sz="1"/>
              <w:bottom w:val="single" w:color="CCCCCC" w:sz="1"/>
              <w:right w:val="single" w:color="CCCCCC" w:sz="1"/>
            </w:tcBorders>
            <w:shd w:fill="F8FAFF" w:val="clear"/>
            <w:tcMar>
              <w:top w:type="dxa" w:w="100"/>
              <w:left w:type="dxa" w:w="150"/>
              <w:bottom w:type="dxa" w:w="100"/>
              <w:right w:type="dxa" w:w="150"/>
            </w:tcMar>
          </w:tcPr>
          <w:p>
            <w:r>
              <w:rPr>
                <w:rFonts w:ascii="Arial" w:cs="Arial" w:eastAsia="Arial" w:hAnsi="Arial"/>
                <w:b w:val="false"/>
                <w:bCs w:val="false"/>
                <w:color w:val="000000"/>
                <w:sz w:val="22"/>
                <w:szCs w:val="22"/>
              </w:rPr>
              <w:t xml:space="preserve">101 - 150</w:t>
            </w:r>
          </w:p>
        </w:tc>
        <w:tc>
          <w:tcPr>
            <w:tcW w:type="dxa" w:w="55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2"/>
                <w:szCs w:val="22"/>
              </w:rPr>
              <w:t xml:space="preserve">Unhealthy for Sensitive Groups</w:t>
            </w:r>
          </w:p>
        </w:tc>
      </w:tr>
      <w:tr>
        <w:tc>
          <w:tcPr>
            <w:tcW w:type="dxa" w:w="3500"/>
            <w:tcBorders>
              <w:top w:val="single" w:color="CCCCCC" w:sz="1"/>
              <w:left w:val="single" w:color="CCCCCC" w:sz="1"/>
              <w:bottom w:val="single" w:color="CCCCCC" w:sz="1"/>
              <w:right w:val="single" w:color="CCCCCC" w:sz="1"/>
            </w:tcBorders>
            <w:shd w:fill="F8FAFF" w:val="clear"/>
            <w:tcMar>
              <w:top w:type="dxa" w:w="100"/>
              <w:left w:type="dxa" w:w="150"/>
              <w:bottom w:type="dxa" w:w="100"/>
              <w:right w:type="dxa" w:w="150"/>
            </w:tcMar>
          </w:tcPr>
          <w:p>
            <w:r>
              <w:rPr>
                <w:rFonts w:ascii="Arial" w:cs="Arial" w:eastAsia="Arial" w:hAnsi="Arial"/>
                <w:b w:val="false"/>
                <w:bCs w:val="false"/>
                <w:color w:val="000000"/>
                <w:sz w:val="22"/>
                <w:szCs w:val="22"/>
              </w:rPr>
              <w:t xml:space="preserve">151 - 200</w:t>
            </w:r>
          </w:p>
        </w:tc>
        <w:tc>
          <w:tcPr>
            <w:tcW w:type="dxa" w:w="55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2"/>
                <w:szCs w:val="22"/>
              </w:rPr>
              <w:t xml:space="preserve">Unhealthy</w:t>
            </w:r>
          </w:p>
        </w:tc>
      </w:tr>
      <w:tr>
        <w:tc>
          <w:tcPr>
            <w:tcW w:type="dxa" w:w="3500"/>
            <w:tcBorders>
              <w:top w:val="single" w:color="CCCCCC" w:sz="1"/>
              <w:left w:val="single" w:color="CCCCCC" w:sz="1"/>
              <w:bottom w:val="single" w:color="CCCCCC" w:sz="1"/>
              <w:right w:val="single" w:color="CCCCCC" w:sz="1"/>
            </w:tcBorders>
            <w:shd w:fill="F8FAFF" w:val="clear"/>
            <w:tcMar>
              <w:top w:type="dxa" w:w="100"/>
              <w:left w:type="dxa" w:w="150"/>
              <w:bottom w:type="dxa" w:w="100"/>
              <w:right w:type="dxa" w:w="150"/>
            </w:tcMar>
          </w:tcPr>
          <w:p>
            <w:r>
              <w:rPr>
                <w:rFonts w:ascii="Arial" w:cs="Arial" w:eastAsia="Arial" w:hAnsi="Arial"/>
                <w:b w:val="false"/>
                <w:bCs w:val="false"/>
                <w:color w:val="000000"/>
                <w:sz w:val="22"/>
                <w:szCs w:val="22"/>
              </w:rPr>
              <w:t xml:space="preserve">201 - 300</w:t>
            </w:r>
          </w:p>
        </w:tc>
        <w:tc>
          <w:tcPr>
            <w:tcW w:type="dxa" w:w="55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2"/>
                <w:szCs w:val="22"/>
              </w:rPr>
              <w:t xml:space="preserve">Very Unhealthy</w:t>
            </w:r>
          </w:p>
        </w:tc>
      </w:tr>
      <w:tr>
        <w:tc>
          <w:tcPr>
            <w:tcW w:type="dxa" w:w="3500"/>
            <w:tcBorders>
              <w:top w:val="single" w:color="CCCCCC" w:sz="1"/>
              <w:left w:val="single" w:color="CCCCCC" w:sz="1"/>
              <w:bottom w:val="single" w:color="CCCCCC" w:sz="1"/>
              <w:right w:val="single" w:color="CCCCCC" w:sz="1"/>
            </w:tcBorders>
            <w:shd w:fill="F8FAFF" w:val="clear"/>
            <w:tcMar>
              <w:top w:type="dxa" w:w="100"/>
              <w:left w:type="dxa" w:w="150"/>
              <w:bottom w:type="dxa" w:w="100"/>
              <w:right w:type="dxa" w:w="150"/>
            </w:tcMar>
          </w:tcPr>
          <w:p>
            <w:r>
              <w:rPr>
                <w:rFonts w:ascii="Arial" w:cs="Arial" w:eastAsia="Arial" w:hAnsi="Arial"/>
                <w:b w:val="false"/>
                <w:bCs w:val="false"/>
                <w:color w:val="000000"/>
                <w:sz w:val="22"/>
                <w:szCs w:val="22"/>
              </w:rPr>
              <w:t xml:space="preserve">301 - 500</w:t>
            </w:r>
          </w:p>
        </w:tc>
        <w:tc>
          <w:tcPr>
            <w:tcW w:type="dxa" w:w="55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2"/>
                <w:szCs w:val="22"/>
              </w:rPr>
              <w:t xml:space="preserve">Hazardous</w:t>
            </w:r>
          </w:p>
        </w:tc>
      </w:tr>
    </w:tbl>
    <w:p>
      <w:pPr>
        <w:spacing w:after="120" w:before="120"/>
      </w:pPr>
    </w:p>
    <w:p>
      <w:pPr>
        <w:spacing w:after="80" w:before="80"/>
        <w:jc w:val="both"/>
      </w:pPr>
      <w:r>
        <w:rPr>
          <w:rFonts w:ascii="Arial" w:cs="Arial" w:eastAsia="Arial" w:hAnsi="Arial"/>
          <w:sz w:val="22"/>
          <w:szCs w:val="22"/>
        </w:rPr>
        <w:t xml:space="preserve">AQI values are calculated from PM2.5 concentrations using the official US EPA breakpoint formula, ensuring compatibility with global air quality standards.</w:t>
      </w:r>
    </w:p>
    <w:p>
      <w:pPr>
        <w:pBdr>
          <w:bottom w:val="single" w:color="DDDDDD" w:sz="4" w:space="1"/>
        </w:pBdr>
        <w:spacing w:after="160" w:before="160"/>
      </w:pPr>
    </w:p>
    <w:p>
      <w:pPr>
        <w:pStyle w:val="Heading1"/>
        <w:spacing w:after="200" w:before="360"/>
      </w:pPr>
      <w:r>
        <w:rPr>
          <w:rFonts w:ascii="Arial" w:cs="Arial" w:eastAsia="Arial" w:hAnsi="Arial"/>
          <w:b/>
          <w:bCs/>
          <w:color w:val="1E3A5F"/>
          <w:sz w:val="32"/>
          <w:szCs w:val="32"/>
        </w:rPr>
        <w:t xml:space="preserve">3. System Architecture</w:t>
      </w:r>
    </w:p>
    <w:p>
      <w:pPr>
        <w:spacing w:after="80" w:before="80"/>
        <w:jc w:val="both"/>
      </w:pPr>
      <w:r>
        <w:rPr>
          <w:rFonts w:ascii="Arial" w:cs="Arial" w:eastAsia="Arial" w:hAnsi="Arial"/>
          <w:sz w:val="22"/>
          <w:szCs w:val="22"/>
        </w:rPr>
        <w:t xml:space="preserve">The system follows a serverless, event-driven architecture with four main components running automatically without manual intervention:</w:t>
      </w:r>
    </w:p>
    <w:p>
      <w:pPr>
        <w:pStyle w:val="Heading2"/>
        <w:spacing w:after="160" w:before="280"/>
      </w:pPr>
      <w:r>
        <w:rPr>
          <w:rFonts w:ascii="Arial" w:cs="Arial" w:eastAsia="Arial" w:hAnsi="Arial"/>
          <w:b/>
          <w:bCs/>
          <w:color w:val="2563EB"/>
          <w:sz w:val="26"/>
          <w:szCs w:val="26"/>
        </w:rPr>
        <w:t xml:space="preserve">3.1 Feature Pipeline (Hourly)</w:t>
      </w:r>
    </w:p>
    <w:p>
      <w:pPr>
        <w:spacing w:after="80" w:before="80"/>
        <w:jc w:val="both"/>
      </w:pPr>
      <w:r>
        <w:rPr>
          <w:rFonts w:ascii="Arial" w:cs="Arial" w:eastAsia="Arial" w:hAnsi="Arial"/>
          <w:sz w:val="22"/>
          <w:szCs w:val="22"/>
        </w:rPr>
        <w:t xml:space="preserve">The feature pipeline runs automatically every hour via GitHub Actions. It fetches current air pollution data (PM2.5, PM10, CO, NO, NO2, O3, SO2, NH3) and weather data (temperature, humidity, wind speed, pressure, cloud cover, visibility) from OpenWeather API. It computes standard EPA AQI from PM2.5, adds time-based features and AQI change rate, then stores all features as documents in Firebase Firestore (aqi_features collection).</w:t>
      </w:r>
    </w:p>
    <w:p>
      <w:pPr>
        <w:pStyle w:val="Heading2"/>
        <w:spacing w:after="160" w:before="280"/>
      </w:pPr>
      <w:r>
        <w:rPr>
          <w:rFonts w:ascii="Arial" w:cs="Arial" w:eastAsia="Arial" w:hAnsi="Arial"/>
          <w:b/>
          <w:bCs/>
          <w:color w:val="2563EB"/>
          <w:sz w:val="26"/>
          <w:szCs w:val="26"/>
        </w:rPr>
        <w:t xml:space="preserve">3.2 Historical Data (Firebase Firestore)</w:t>
      </w:r>
    </w:p>
    <w:p>
      <w:pPr>
        <w:spacing w:after="80" w:before="80"/>
        <w:jc w:val="both"/>
      </w:pPr>
      <w:r>
        <w:rPr>
          <w:rFonts w:ascii="Arial" w:cs="Arial" w:eastAsia="Arial" w:hAnsi="Arial"/>
          <w:sz w:val="22"/>
          <w:szCs w:val="22"/>
        </w:rPr>
        <w:t xml:space="preserve">A one-time backfill script was executed to collect 8,520 rows of historical hourly data spanning the past year. This data was uploaded to Firebase Firestore in the aqi_historical collection using batch writes. This replaces the need for a CSV file and makes the historical data available in the cloud for model training from anywhere.</w:t>
      </w:r>
    </w:p>
    <w:p>
      <w:pPr>
        <w:pStyle w:val="Heading2"/>
        <w:spacing w:after="160" w:before="280"/>
      </w:pPr>
      <w:r>
        <w:rPr>
          <w:rFonts w:ascii="Arial" w:cs="Arial" w:eastAsia="Arial" w:hAnsi="Arial"/>
          <w:b/>
          <w:bCs/>
          <w:color w:val="2563EB"/>
          <w:sz w:val="26"/>
          <w:szCs w:val="26"/>
        </w:rPr>
        <w:t xml:space="preserve">3.3 Training Pipeline (Daily)</w:t>
      </w:r>
    </w:p>
    <w:p>
      <w:pPr>
        <w:spacing w:after="80" w:before="80"/>
        <w:jc w:val="both"/>
      </w:pPr>
      <w:r>
        <w:rPr>
          <w:rFonts w:ascii="Arial" w:cs="Arial" w:eastAsia="Arial" w:hAnsi="Arial"/>
          <w:sz w:val="22"/>
          <w:szCs w:val="22"/>
        </w:rPr>
        <w:t xml:space="preserve">The training pipeline runs automatically every day at midnight UTC via GitHub Actions. It loads 8,520 rows from the aqi_historical Firestore collection, fetches all live data from the aqi_features collection, combines and deduplicates both datasets, trains three ML models, evaluates each model, and saves the best performing model back to GitHub repository.</w:t>
      </w:r>
    </w:p>
    <w:p>
      <w:pPr>
        <w:pStyle w:val="Heading2"/>
        <w:spacing w:after="160" w:before="280"/>
      </w:pPr>
      <w:r>
        <w:rPr>
          <w:rFonts w:ascii="Arial" w:cs="Arial" w:eastAsia="Arial" w:hAnsi="Arial"/>
          <w:b/>
          <w:bCs/>
          <w:color w:val="2563EB"/>
          <w:sz w:val="26"/>
          <w:szCs w:val="26"/>
        </w:rPr>
        <w:t xml:space="preserve">3.4 Web Dashboard</w:t>
      </w:r>
    </w:p>
    <w:p>
      <w:pPr>
        <w:spacing w:after="80" w:before="80"/>
        <w:jc w:val="both"/>
      </w:pPr>
      <w:r>
        <w:rPr>
          <w:rFonts w:ascii="Arial" w:cs="Arial" w:eastAsia="Arial" w:hAnsi="Arial"/>
          <w:sz w:val="22"/>
          <w:szCs w:val="22"/>
        </w:rPr>
        <w:t xml:space="preserve">The Streamlit dashboard is deployed on Streamlit Community Cloud at https://3daysweatherpridictor.streamlit.app/. It loads the trained model from GitHub, fetches the latest data from Firestore, computes 3-day AQI predictions using trend-based pollutant adjustment, and displays them with historical trend charts.</w:t>
      </w:r>
    </w:p>
    <w:p>
      <w:pPr>
        <w:pBdr>
          <w:bottom w:val="single" w:color="DDDDDD" w:sz="4" w:space="1"/>
        </w:pBdr>
        <w:spacing w:after="160" w:before="160"/>
      </w:pPr>
    </w:p>
    <w:p>
      <w:r>
        <w:br w:type="page"/>
      </w:r>
    </w:p>
    <w:p>
      <w:pPr>
        <w:pStyle w:val="Heading1"/>
        <w:spacing w:after="200" w:before="360"/>
      </w:pPr>
      <w:r>
        <w:rPr>
          <w:rFonts w:ascii="Arial" w:cs="Arial" w:eastAsia="Arial" w:hAnsi="Arial"/>
          <w:b/>
          <w:bCs/>
          <w:color w:val="1E3A5F"/>
          <w:sz w:val="32"/>
          <w:szCs w:val="32"/>
        </w:rPr>
        <w:t xml:space="preserve">4. Data Collection &amp; Feature Engineering</w:t>
      </w:r>
    </w:p>
    <w:p>
      <w:pPr>
        <w:pStyle w:val="Heading2"/>
        <w:spacing w:after="160" w:before="280"/>
      </w:pPr>
      <w:r>
        <w:rPr>
          <w:rFonts w:ascii="Arial" w:cs="Arial" w:eastAsia="Arial" w:hAnsi="Arial"/>
          <w:b/>
          <w:bCs/>
          <w:color w:val="2563EB"/>
          <w:sz w:val="26"/>
          <w:szCs w:val="26"/>
        </w:rPr>
        <w:t xml:space="preserve">4.1 Data Sources</w:t>
      </w:r>
    </w:p>
    <w:p>
      <w:pPr>
        <w:spacing w:after="80" w:before="80"/>
        <w:jc w:val="both"/>
      </w:pPr>
      <w:r>
        <w:rPr>
          <w:rFonts w:ascii="Arial" w:cs="Arial" w:eastAsia="Arial" w:hAnsi="Arial"/>
          <w:sz w:val="22"/>
          <w:szCs w:val="22"/>
        </w:rPr>
        <w:t xml:space="preserve">Two OpenWeather API endpoints are used for data collection:</w:t>
      </w:r>
    </w:p>
    <w:p>
      <w:pPr>
        <w:spacing w:after="120" w:before="200"/>
      </w:pPr>
      <w:r>
        <w:rPr>
          <w:rFonts w:ascii="Arial" w:cs="Arial" w:eastAsia="Arial" w:hAnsi="Arial"/>
          <w:b/>
          <w:bCs/>
          <w:sz w:val="24"/>
          <w:szCs w:val="24"/>
        </w:rPr>
        <w:t xml:space="preserve">Air Pollution API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c>
          <w:tcPr>
            <w:tcW w:type="dxa" w:w="35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2"/>
                <w:szCs w:val="22"/>
              </w:rPr>
              <w:t xml:space="preserve">Field</w:t>
            </w:r>
          </w:p>
        </w:tc>
        <w:tc>
          <w:tcPr>
            <w:tcW w:type="dxa" w:w="5526"/>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2"/>
                <w:szCs w:val="22"/>
              </w:rPr>
              <w:t xml:space="preserve">Description</w:t>
            </w:r>
          </w:p>
        </w:tc>
      </w:tr>
      <w:tr>
        <w:tc>
          <w:tcPr>
            <w:tcW w:type="dxa" w:w="3500"/>
            <w:tcBorders>
              <w:top w:val="single" w:color="CCCCCC" w:sz="1"/>
              <w:left w:val="single" w:color="CCCCCC" w:sz="1"/>
              <w:bottom w:val="single" w:color="CCCCCC" w:sz="1"/>
              <w:right w:val="single" w:color="CCCCCC" w:sz="1"/>
            </w:tcBorders>
            <w:shd w:fill="F8FAFF" w:val="clear"/>
            <w:tcMar>
              <w:top w:type="dxa" w:w="100"/>
              <w:left w:type="dxa" w:w="150"/>
              <w:bottom w:type="dxa" w:w="100"/>
              <w:right w:type="dxa" w:w="150"/>
            </w:tcMar>
          </w:tcPr>
          <w:p>
            <w:r>
              <w:rPr>
                <w:rFonts w:ascii="Arial" w:cs="Arial" w:eastAsia="Arial" w:hAnsi="Arial"/>
                <w:b w:val="false"/>
                <w:bCs w:val="false"/>
                <w:color w:val="000000"/>
                <w:sz w:val="22"/>
                <w:szCs w:val="22"/>
              </w:rPr>
              <w:t xml:space="preserve">pm2_5</w:t>
            </w:r>
          </w:p>
        </w:tc>
        <w:tc>
          <w:tcPr>
            <w:tcW w:type="dxa" w:w="55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2"/>
                <w:szCs w:val="22"/>
              </w:rPr>
              <w:t xml:space="preserve">Fine particulate matter (µg/m³) — primary AQI driver</w:t>
            </w:r>
          </w:p>
        </w:tc>
      </w:tr>
      <w:tr>
        <w:tc>
          <w:tcPr>
            <w:tcW w:type="dxa" w:w="3500"/>
            <w:tcBorders>
              <w:top w:val="single" w:color="CCCCCC" w:sz="1"/>
              <w:left w:val="single" w:color="CCCCCC" w:sz="1"/>
              <w:bottom w:val="single" w:color="CCCCCC" w:sz="1"/>
              <w:right w:val="single" w:color="CCCCCC" w:sz="1"/>
            </w:tcBorders>
            <w:shd w:fill="F8FAFF" w:val="clear"/>
            <w:tcMar>
              <w:top w:type="dxa" w:w="100"/>
              <w:left w:type="dxa" w:w="150"/>
              <w:bottom w:type="dxa" w:w="100"/>
              <w:right w:type="dxa" w:w="150"/>
            </w:tcMar>
          </w:tcPr>
          <w:p>
            <w:r>
              <w:rPr>
                <w:rFonts w:ascii="Arial" w:cs="Arial" w:eastAsia="Arial" w:hAnsi="Arial"/>
                <w:b w:val="false"/>
                <w:bCs w:val="false"/>
                <w:color w:val="000000"/>
                <w:sz w:val="22"/>
                <w:szCs w:val="22"/>
              </w:rPr>
              <w:t xml:space="preserve">pm10</w:t>
            </w:r>
          </w:p>
        </w:tc>
        <w:tc>
          <w:tcPr>
            <w:tcW w:type="dxa" w:w="55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2"/>
                <w:szCs w:val="22"/>
              </w:rPr>
              <w:t xml:space="preserve">Coarse particulate matter (µg/m³)</w:t>
            </w:r>
          </w:p>
        </w:tc>
      </w:tr>
      <w:tr>
        <w:tc>
          <w:tcPr>
            <w:tcW w:type="dxa" w:w="3500"/>
            <w:tcBorders>
              <w:top w:val="single" w:color="CCCCCC" w:sz="1"/>
              <w:left w:val="single" w:color="CCCCCC" w:sz="1"/>
              <w:bottom w:val="single" w:color="CCCCCC" w:sz="1"/>
              <w:right w:val="single" w:color="CCCCCC" w:sz="1"/>
            </w:tcBorders>
            <w:shd w:fill="F8FAFF" w:val="clear"/>
            <w:tcMar>
              <w:top w:type="dxa" w:w="100"/>
              <w:left w:type="dxa" w:w="150"/>
              <w:bottom w:type="dxa" w:w="100"/>
              <w:right w:type="dxa" w:w="150"/>
            </w:tcMar>
          </w:tcPr>
          <w:p>
            <w:r>
              <w:rPr>
                <w:rFonts w:ascii="Arial" w:cs="Arial" w:eastAsia="Arial" w:hAnsi="Arial"/>
                <w:b w:val="false"/>
                <w:bCs w:val="false"/>
                <w:color w:val="000000"/>
                <w:sz w:val="22"/>
                <w:szCs w:val="22"/>
              </w:rPr>
              <w:t xml:space="preserve">co</w:t>
            </w:r>
          </w:p>
        </w:tc>
        <w:tc>
          <w:tcPr>
            <w:tcW w:type="dxa" w:w="55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2"/>
                <w:szCs w:val="22"/>
              </w:rPr>
              <w:t xml:space="preserve">Carbon monoxide (µg/m³)</w:t>
            </w:r>
          </w:p>
        </w:tc>
      </w:tr>
      <w:tr>
        <w:tc>
          <w:tcPr>
            <w:tcW w:type="dxa" w:w="3500"/>
            <w:tcBorders>
              <w:top w:val="single" w:color="CCCCCC" w:sz="1"/>
              <w:left w:val="single" w:color="CCCCCC" w:sz="1"/>
              <w:bottom w:val="single" w:color="CCCCCC" w:sz="1"/>
              <w:right w:val="single" w:color="CCCCCC" w:sz="1"/>
            </w:tcBorders>
            <w:shd w:fill="F8FAFF" w:val="clear"/>
            <w:tcMar>
              <w:top w:type="dxa" w:w="100"/>
              <w:left w:type="dxa" w:w="150"/>
              <w:bottom w:type="dxa" w:w="100"/>
              <w:right w:type="dxa" w:w="150"/>
            </w:tcMar>
          </w:tcPr>
          <w:p>
            <w:r>
              <w:rPr>
                <w:rFonts w:ascii="Arial" w:cs="Arial" w:eastAsia="Arial" w:hAnsi="Arial"/>
                <w:b w:val="false"/>
                <w:bCs w:val="false"/>
                <w:color w:val="000000"/>
                <w:sz w:val="22"/>
                <w:szCs w:val="22"/>
              </w:rPr>
              <w:t xml:space="preserve">no</w:t>
            </w:r>
          </w:p>
        </w:tc>
        <w:tc>
          <w:tcPr>
            <w:tcW w:type="dxa" w:w="55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2"/>
                <w:szCs w:val="22"/>
              </w:rPr>
              <w:t xml:space="preserve">Nitric oxide (µg/m³)</w:t>
            </w:r>
          </w:p>
        </w:tc>
      </w:tr>
      <w:tr>
        <w:tc>
          <w:tcPr>
            <w:tcW w:type="dxa" w:w="3500"/>
            <w:tcBorders>
              <w:top w:val="single" w:color="CCCCCC" w:sz="1"/>
              <w:left w:val="single" w:color="CCCCCC" w:sz="1"/>
              <w:bottom w:val="single" w:color="CCCCCC" w:sz="1"/>
              <w:right w:val="single" w:color="CCCCCC" w:sz="1"/>
            </w:tcBorders>
            <w:shd w:fill="F8FAFF" w:val="clear"/>
            <w:tcMar>
              <w:top w:type="dxa" w:w="100"/>
              <w:left w:type="dxa" w:w="150"/>
              <w:bottom w:type="dxa" w:w="100"/>
              <w:right w:type="dxa" w:w="150"/>
            </w:tcMar>
          </w:tcPr>
          <w:p>
            <w:r>
              <w:rPr>
                <w:rFonts w:ascii="Arial" w:cs="Arial" w:eastAsia="Arial" w:hAnsi="Arial"/>
                <w:b w:val="false"/>
                <w:bCs w:val="false"/>
                <w:color w:val="000000"/>
                <w:sz w:val="22"/>
                <w:szCs w:val="22"/>
              </w:rPr>
              <w:t xml:space="preserve">no2</w:t>
            </w:r>
          </w:p>
        </w:tc>
        <w:tc>
          <w:tcPr>
            <w:tcW w:type="dxa" w:w="55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2"/>
                <w:szCs w:val="22"/>
              </w:rPr>
              <w:t xml:space="preserve">Nitrogen dioxide (µg/m³)</w:t>
            </w:r>
          </w:p>
        </w:tc>
      </w:tr>
      <w:tr>
        <w:tc>
          <w:tcPr>
            <w:tcW w:type="dxa" w:w="3500"/>
            <w:tcBorders>
              <w:top w:val="single" w:color="CCCCCC" w:sz="1"/>
              <w:left w:val="single" w:color="CCCCCC" w:sz="1"/>
              <w:bottom w:val="single" w:color="CCCCCC" w:sz="1"/>
              <w:right w:val="single" w:color="CCCCCC" w:sz="1"/>
            </w:tcBorders>
            <w:shd w:fill="F8FAFF" w:val="clear"/>
            <w:tcMar>
              <w:top w:type="dxa" w:w="100"/>
              <w:left w:type="dxa" w:w="150"/>
              <w:bottom w:type="dxa" w:w="100"/>
              <w:right w:type="dxa" w:w="150"/>
            </w:tcMar>
          </w:tcPr>
          <w:p>
            <w:r>
              <w:rPr>
                <w:rFonts w:ascii="Arial" w:cs="Arial" w:eastAsia="Arial" w:hAnsi="Arial"/>
                <w:b w:val="false"/>
                <w:bCs w:val="false"/>
                <w:color w:val="000000"/>
                <w:sz w:val="22"/>
                <w:szCs w:val="22"/>
              </w:rPr>
              <w:t xml:space="preserve">o3</w:t>
            </w:r>
          </w:p>
        </w:tc>
        <w:tc>
          <w:tcPr>
            <w:tcW w:type="dxa" w:w="55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2"/>
                <w:szCs w:val="22"/>
              </w:rPr>
              <w:t xml:space="preserve">Ozone (µg/m³)</w:t>
            </w:r>
          </w:p>
        </w:tc>
      </w:tr>
      <w:tr>
        <w:tc>
          <w:tcPr>
            <w:tcW w:type="dxa" w:w="3500"/>
            <w:tcBorders>
              <w:top w:val="single" w:color="CCCCCC" w:sz="1"/>
              <w:left w:val="single" w:color="CCCCCC" w:sz="1"/>
              <w:bottom w:val="single" w:color="CCCCCC" w:sz="1"/>
              <w:right w:val="single" w:color="CCCCCC" w:sz="1"/>
            </w:tcBorders>
            <w:shd w:fill="F8FAFF" w:val="clear"/>
            <w:tcMar>
              <w:top w:type="dxa" w:w="100"/>
              <w:left w:type="dxa" w:w="150"/>
              <w:bottom w:type="dxa" w:w="100"/>
              <w:right w:type="dxa" w:w="150"/>
            </w:tcMar>
          </w:tcPr>
          <w:p>
            <w:r>
              <w:rPr>
                <w:rFonts w:ascii="Arial" w:cs="Arial" w:eastAsia="Arial" w:hAnsi="Arial"/>
                <w:b w:val="false"/>
                <w:bCs w:val="false"/>
                <w:color w:val="000000"/>
                <w:sz w:val="22"/>
                <w:szCs w:val="22"/>
              </w:rPr>
              <w:t xml:space="preserve">so2</w:t>
            </w:r>
          </w:p>
        </w:tc>
        <w:tc>
          <w:tcPr>
            <w:tcW w:type="dxa" w:w="55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2"/>
                <w:szCs w:val="22"/>
              </w:rPr>
              <w:t xml:space="preserve">Sulphur dioxide (µg/m³)</w:t>
            </w:r>
          </w:p>
        </w:tc>
      </w:tr>
      <w:tr>
        <w:tc>
          <w:tcPr>
            <w:tcW w:type="dxa" w:w="3500"/>
            <w:tcBorders>
              <w:top w:val="single" w:color="CCCCCC" w:sz="1"/>
              <w:left w:val="single" w:color="CCCCCC" w:sz="1"/>
              <w:bottom w:val="single" w:color="CCCCCC" w:sz="1"/>
              <w:right w:val="single" w:color="CCCCCC" w:sz="1"/>
            </w:tcBorders>
            <w:shd w:fill="F8FAFF" w:val="clear"/>
            <w:tcMar>
              <w:top w:type="dxa" w:w="100"/>
              <w:left w:type="dxa" w:w="150"/>
              <w:bottom w:type="dxa" w:w="100"/>
              <w:right w:type="dxa" w:w="150"/>
            </w:tcMar>
          </w:tcPr>
          <w:p>
            <w:r>
              <w:rPr>
                <w:rFonts w:ascii="Arial" w:cs="Arial" w:eastAsia="Arial" w:hAnsi="Arial"/>
                <w:b w:val="false"/>
                <w:bCs w:val="false"/>
                <w:color w:val="000000"/>
                <w:sz w:val="22"/>
                <w:szCs w:val="22"/>
              </w:rPr>
              <w:t xml:space="preserve">nh3</w:t>
            </w:r>
          </w:p>
        </w:tc>
        <w:tc>
          <w:tcPr>
            <w:tcW w:type="dxa" w:w="55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2"/>
                <w:szCs w:val="22"/>
              </w:rPr>
              <w:t xml:space="preserve">Ammonia (µg/m³)</w:t>
            </w:r>
          </w:p>
        </w:tc>
      </w:tr>
    </w:tbl>
    <w:p>
      <w:pPr>
        <w:spacing w:after="80" w:before="160"/>
      </w:pPr>
    </w:p>
    <w:p>
      <w:pPr>
        <w:spacing w:after="120" w:before="200"/>
      </w:pPr>
      <w:r>
        <w:rPr>
          <w:rFonts w:ascii="Arial" w:cs="Arial" w:eastAsia="Arial" w:hAnsi="Arial"/>
          <w:b/>
          <w:bCs/>
          <w:sz w:val="24"/>
          <w:szCs w:val="24"/>
        </w:rPr>
        <w:t xml:space="preserve">Current Weather API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c>
          <w:tcPr>
            <w:tcW w:type="dxa" w:w="35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2"/>
                <w:szCs w:val="22"/>
              </w:rPr>
              <w:t xml:space="preserve">Field</w:t>
            </w:r>
          </w:p>
        </w:tc>
        <w:tc>
          <w:tcPr>
            <w:tcW w:type="dxa" w:w="5526"/>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2"/>
                <w:szCs w:val="22"/>
              </w:rPr>
              <w:t xml:space="preserve">Description</w:t>
            </w:r>
          </w:p>
        </w:tc>
      </w:tr>
      <w:tr>
        <w:tc>
          <w:tcPr>
            <w:tcW w:type="dxa" w:w="3500"/>
            <w:tcBorders>
              <w:top w:val="single" w:color="CCCCCC" w:sz="1"/>
              <w:left w:val="single" w:color="CCCCCC" w:sz="1"/>
              <w:bottom w:val="single" w:color="CCCCCC" w:sz="1"/>
              <w:right w:val="single" w:color="CCCCCC" w:sz="1"/>
            </w:tcBorders>
            <w:shd w:fill="F8FAFF" w:val="clear"/>
            <w:tcMar>
              <w:top w:type="dxa" w:w="100"/>
              <w:left w:type="dxa" w:w="150"/>
              <w:bottom w:type="dxa" w:w="100"/>
              <w:right w:type="dxa" w:w="150"/>
            </w:tcMar>
          </w:tcPr>
          <w:p>
            <w:r>
              <w:rPr>
                <w:rFonts w:ascii="Arial" w:cs="Arial" w:eastAsia="Arial" w:hAnsi="Arial"/>
                <w:b w:val="false"/>
                <w:bCs w:val="false"/>
                <w:color w:val="000000"/>
                <w:sz w:val="22"/>
                <w:szCs w:val="22"/>
              </w:rPr>
              <w:t xml:space="preserve">temp</w:t>
            </w:r>
          </w:p>
        </w:tc>
        <w:tc>
          <w:tcPr>
            <w:tcW w:type="dxa" w:w="55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2"/>
                <w:szCs w:val="22"/>
              </w:rPr>
              <w:t xml:space="preserve">Temperature (°C)</w:t>
            </w:r>
          </w:p>
        </w:tc>
      </w:tr>
      <w:tr>
        <w:tc>
          <w:tcPr>
            <w:tcW w:type="dxa" w:w="3500"/>
            <w:tcBorders>
              <w:top w:val="single" w:color="CCCCCC" w:sz="1"/>
              <w:left w:val="single" w:color="CCCCCC" w:sz="1"/>
              <w:bottom w:val="single" w:color="CCCCCC" w:sz="1"/>
              <w:right w:val="single" w:color="CCCCCC" w:sz="1"/>
            </w:tcBorders>
            <w:shd w:fill="F8FAFF" w:val="clear"/>
            <w:tcMar>
              <w:top w:type="dxa" w:w="100"/>
              <w:left w:type="dxa" w:w="150"/>
              <w:bottom w:type="dxa" w:w="100"/>
              <w:right w:type="dxa" w:w="150"/>
            </w:tcMar>
          </w:tcPr>
          <w:p>
            <w:r>
              <w:rPr>
                <w:rFonts w:ascii="Arial" w:cs="Arial" w:eastAsia="Arial" w:hAnsi="Arial"/>
                <w:b w:val="false"/>
                <w:bCs w:val="false"/>
                <w:color w:val="000000"/>
                <w:sz w:val="22"/>
                <w:szCs w:val="22"/>
              </w:rPr>
              <w:t xml:space="preserve">humidity</w:t>
            </w:r>
          </w:p>
        </w:tc>
        <w:tc>
          <w:tcPr>
            <w:tcW w:type="dxa" w:w="55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2"/>
                <w:szCs w:val="22"/>
              </w:rPr>
              <w:t xml:space="preserve">Relative humidity (%)</w:t>
            </w:r>
          </w:p>
        </w:tc>
      </w:tr>
      <w:tr>
        <w:tc>
          <w:tcPr>
            <w:tcW w:type="dxa" w:w="3500"/>
            <w:tcBorders>
              <w:top w:val="single" w:color="CCCCCC" w:sz="1"/>
              <w:left w:val="single" w:color="CCCCCC" w:sz="1"/>
              <w:bottom w:val="single" w:color="CCCCCC" w:sz="1"/>
              <w:right w:val="single" w:color="CCCCCC" w:sz="1"/>
            </w:tcBorders>
            <w:shd w:fill="F8FAFF" w:val="clear"/>
            <w:tcMar>
              <w:top w:type="dxa" w:w="100"/>
              <w:left w:type="dxa" w:w="150"/>
              <w:bottom w:type="dxa" w:w="100"/>
              <w:right w:type="dxa" w:w="150"/>
            </w:tcMar>
          </w:tcPr>
          <w:p>
            <w:r>
              <w:rPr>
                <w:rFonts w:ascii="Arial" w:cs="Arial" w:eastAsia="Arial" w:hAnsi="Arial"/>
                <w:b w:val="false"/>
                <w:bCs w:val="false"/>
                <w:color w:val="000000"/>
                <w:sz w:val="22"/>
                <w:szCs w:val="22"/>
              </w:rPr>
              <w:t xml:space="preserve">pressure</w:t>
            </w:r>
          </w:p>
        </w:tc>
        <w:tc>
          <w:tcPr>
            <w:tcW w:type="dxa" w:w="55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2"/>
                <w:szCs w:val="22"/>
              </w:rPr>
              <w:t xml:space="preserve">Atmospheric pressure (hPa)</w:t>
            </w:r>
          </w:p>
        </w:tc>
      </w:tr>
      <w:tr>
        <w:tc>
          <w:tcPr>
            <w:tcW w:type="dxa" w:w="3500"/>
            <w:tcBorders>
              <w:top w:val="single" w:color="CCCCCC" w:sz="1"/>
              <w:left w:val="single" w:color="CCCCCC" w:sz="1"/>
              <w:bottom w:val="single" w:color="CCCCCC" w:sz="1"/>
              <w:right w:val="single" w:color="CCCCCC" w:sz="1"/>
            </w:tcBorders>
            <w:shd w:fill="F8FAFF" w:val="clear"/>
            <w:tcMar>
              <w:top w:type="dxa" w:w="100"/>
              <w:left w:type="dxa" w:w="150"/>
              <w:bottom w:type="dxa" w:w="100"/>
              <w:right w:type="dxa" w:w="150"/>
            </w:tcMar>
          </w:tcPr>
          <w:p>
            <w:r>
              <w:rPr>
                <w:rFonts w:ascii="Arial" w:cs="Arial" w:eastAsia="Arial" w:hAnsi="Arial"/>
                <w:b w:val="false"/>
                <w:bCs w:val="false"/>
                <w:color w:val="000000"/>
                <w:sz w:val="22"/>
                <w:szCs w:val="22"/>
              </w:rPr>
              <w:t xml:space="preserve">wind_speed</w:t>
            </w:r>
          </w:p>
        </w:tc>
        <w:tc>
          <w:tcPr>
            <w:tcW w:type="dxa" w:w="55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2"/>
                <w:szCs w:val="22"/>
              </w:rPr>
              <w:t xml:space="preserve">Wind speed (m/s)</w:t>
            </w:r>
          </w:p>
        </w:tc>
      </w:tr>
      <w:tr>
        <w:tc>
          <w:tcPr>
            <w:tcW w:type="dxa" w:w="3500"/>
            <w:tcBorders>
              <w:top w:val="single" w:color="CCCCCC" w:sz="1"/>
              <w:left w:val="single" w:color="CCCCCC" w:sz="1"/>
              <w:bottom w:val="single" w:color="CCCCCC" w:sz="1"/>
              <w:right w:val="single" w:color="CCCCCC" w:sz="1"/>
            </w:tcBorders>
            <w:shd w:fill="F8FAFF" w:val="clear"/>
            <w:tcMar>
              <w:top w:type="dxa" w:w="100"/>
              <w:left w:type="dxa" w:w="150"/>
              <w:bottom w:type="dxa" w:w="100"/>
              <w:right w:type="dxa" w:w="150"/>
            </w:tcMar>
          </w:tcPr>
          <w:p>
            <w:r>
              <w:rPr>
                <w:rFonts w:ascii="Arial" w:cs="Arial" w:eastAsia="Arial" w:hAnsi="Arial"/>
                <w:b w:val="false"/>
                <w:bCs w:val="false"/>
                <w:color w:val="000000"/>
                <w:sz w:val="22"/>
                <w:szCs w:val="22"/>
              </w:rPr>
              <w:t xml:space="preserve">wind_deg</w:t>
            </w:r>
          </w:p>
        </w:tc>
        <w:tc>
          <w:tcPr>
            <w:tcW w:type="dxa" w:w="55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2"/>
                <w:szCs w:val="22"/>
              </w:rPr>
              <w:t xml:space="preserve">Wind direction (degrees)</w:t>
            </w:r>
          </w:p>
        </w:tc>
      </w:tr>
      <w:tr>
        <w:tc>
          <w:tcPr>
            <w:tcW w:type="dxa" w:w="3500"/>
            <w:tcBorders>
              <w:top w:val="single" w:color="CCCCCC" w:sz="1"/>
              <w:left w:val="single" w:color="CCCCCC" w:sz="1"/>
              <w:bottom w:val="single" w:color="CCCCCC" w:sz="1"/>
              <w:right w:val="single" w:color="CCCCCC" w:sz="1"/>
            </w:tcBorders>
            <w:shd w:fill="F8FAFF" w:val="clear"/>
            <w:tcMar>
              <w:top w:type="dxa" w:w="100"/>
              <w:left w:type="dxa" w:w="150"/>
              <w:bottom w:type="dxa" w:w="100"/>
              <w:right w:type="dxa" w:w="150"/>
            </w:tcMar>
          </w:tcPr>
          <w:p>
            <w:r>
              <w:rPr>
                <w:rFonts w:ascii="Arial" w:cs="Arial" w:eastAsia="Arial" w:hAnsi="Arial"/>
                <w:b w:val="false"/>
                <w:bCs w:val="false"/>
                <w:color w:val="000000"/>
                <w:sz w:val="22"/>
                <w:szCs w:val="22"/>
              </w:rPr>
              <w:t xml:space="preserve">clouds</w:t>
            </w:r>
          </w:p>
        </w:tc>
        <w:tc>
          <w:tcPr>
            <w:tcW w:type="dxa" w:w="55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2"/>
                <w:szCs w:val="22"/>
              </w:rPr>
              <w:t xml:space="preserve">Cloud cover (%)</w:t>
            </w:r>
          </w:p>
        </w:tc>
      </w:tr>
      <w:tr>
        <w:tc>
          <w:tcPr>
            <w:tcW w:type="dxa" w:w="3500"/>
            <w:tcBorders>
              <w:top w:val="single" w:color="CCCCCC" w:sz="1"/>
              <w:left w:val="single" w:color="CCCCCC" w:sz="1"/>
              <w:bottom w:val="single" w:color="CCCCCC" w:sz="1"/>
              <w:right w:val="single" w:color="CCCCCC" w:sz="1"/>
            </w:tcBorders>
            <w:shd w:fill="F8FAFF" w:val="clear"/>
            <w:tcMar>
              <w:top w:type="dxa" w:w="100"/>
              <w:left w:type="dxa" w:w="150"/>
              <w:bottom w:type="dxa" w:w="100"/>
              <w:right w:type="dxa" w:w="150"/>
            </w:tcMar>
          </w:tcPr>
          <w:p>
            <w:r>
              <w:rPr>
                <w:rFonts w:ascii="Arial" w:cs="Arial" w:eastAsia="Arial" w:hAnsi="Arial"/>
                <w:b w:val="false"/>
                <w:bCs w:val="false"/>
                <w:color w:val="000000"/>
                <w:sz w:val="22"/>
                <w:szCs w:val="22"/>
              </w:rPr>
              <w:t xml:space="preserve">visibility</w:t>
            </w:r>
          </w:p>
        </w:tc>
        <w:tc>
          <w:tcPr>
            <w:tcW w:type="dxa" w:w="55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2"/>
                <w:szCs w:val="22"/>
              </w:rPr>
              <w:t xml:space="preserve">Visibility (meters)</w:t>
            </w:r>
          </w:p>
        </w:tc>
      </w:tr>
    </w:tbl>
    <w:p>
      <w:pPr>
        <w:spacing w:after="80" w:before="160"/>
      </w:pPr>
    </w:p>
    <w:p>
      <w:pPr>
        <w:pStyle w:val="Heading2"/>
        <w:spacing w:after="160" w:before="280"/>
      </w:pPr>
      <w:r>
        <w:rPr>
          <w:rFonts w:ascii="Arial" w:cs="Arial" w:eastAsia="Arial" w:hAnsi="Arial"/>
          <w:b/>
          <w:bCs/>
          <w:color w:val="2563EB"/>
          <w:sz w:val="26"/>
          <w:szCs w:val="26"/>
        </w:rPr>
        <w:t xml:space="preserve">4.2 Feature Engineering</w:t>
      </w:r>
    </w:p>
    <w:p>
      <w:pPr>
        <w:pStyle w:val="ListParagraph"/>
        <w:numPr>
          <w:ilvl w:val="0"/>
          <w:numId w:val="2"/>
        </w:numPr>
        <w:spacing w:after="60" w:before="60"/>
      </w:pPr>
      <w:r>
        <w:rPr>
          <w:rFonts w:ascii="Arial" w:cs="Arial" w:eastAsia="Arial" w:hAnsi="Arial"/>
          <w:sz w:val="22"/>
          <w:szCs w:val="22"/>
        </w:rPr>
        <w:t xml:space="preserve">hour, day, month: Time-based features capturing daily and seasonal pollution patterns</w:t>
      </w:r>
    </w:p>
    <w:p>
      <w:pPr>
        <w:pStyle w:val="ListParagraph"/>
        <w:numPr>
          <w:ilvl w:val="0"/>
          <w:numId w:val="2"/>
        </w:numPr>
        <w:spacing w:after="60" w:before="60"/>
      </w:pPr>
      <w:r>
        <w:rPr>
          <w:rFonts w:ascii="Arial" w:cs="Arial" w:eastAsia="Arial" w:hAnsi="Arial"/>
          <w:sz w:val="22"/>
          <w:szCs w:val="22"/>
        </w:rPr>
        <w:t xml:space="preserve">aqi: Standard US EPA AQI (0-500) calculated from PM2.5 using official breakpoint formula</w:t>
      </w:r>
    </w:p>
    <w:p>
      <w:pPr>
        <w:pStyle w:val="ListParagraph"/>
        <w:numPr>
          <w:ilvl w:val="0"/>
          <w:numId w:val="2"/>
        </w:numPr>
        <w:spacing w:after="60" w:before="60"/>
      </w:pPr>
      <w:r>
        <w:rPr>
          <w:rFonts w:ascii="Arial" w:cs="Arial" w:eastAsia="Arial" w:hAnsi="Arial"/>
          <w:sz w:val="22"/>
          <w:szCs w:val="22"/>
        </w:rPr>
        <w:t xml:space="preserve">aqi_change_rate: Difference in AQI from the previous reading, capturing trend direction</w:t>
      </w:r>
    </w:p>
    <w:p>
      <w:pPr>
        <w:pStyle w:val="Heading2"/>
        <w:spacing w:after="160" w:before="280"/>
      </w:pPr>
      <w:r>
        <w:rPr>
          <w:rFonts w:ascii="Arial" w:cs="Arial" w:eastAsia="Arial" w:hAnsi="Arial"/>
          <w:b/>
          <w:bCs/>
          <w:color w:val="2563EB"/>
          <w:sz w:val="26"/>
          <w:szCs w:val="26"/>
        </w:rPr>
        <w:t xml:space="preserve">4.3 Dataset Statistics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c>
          <w:tcPr>
            <w:tcW w:type="dxa" w:w="35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2"/>
                <w:szCs w:val="22"/>
              </w:rPr>
              <w:t xml:space="preserve">Statistic</w:t>
            </w:r>
          </w:p>
        </w:tc>
        <w:tc>
          <w:tcPr>
            <w:tcW w:type="dxa" w:w="5526"/>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2"/>
                <w:szCs w:val="22"/>
              </w:rPr>
              <w:t xml:space="preserve">Value</w:t>
            </w:r>
          </w:p>
        </w:tc>
      </w:tr>
      <w:tr>
        <w:tc>
          <w:tcPr>
            <w:tcW w:type="dxa" w:w="3500"/>
            <w:tcBorders>
              <w:top w:val="single" w:color="CCCCCC" w:sz="1"/>
              <w:left w:val="single" w:color="CCCCCC" w:sz="1"/>
              <w:bottom w:val="single" w:color="CCCCCC" w:sz="1"/>
              <w:right w:val="single" w:color="CCCCCC" w:sz="1"/>
            </w:tcBorders>
            <w:shd w:fill="F8FAFF" w:val="clear"/>
            <w:tcMar>
              <w:top w:type="dxa" w:w="100"/>
              <w:left w:type="dxa" w:w="150"/>
              <w:bottom w:type="dxa" w:w="100"/>
              <w:right w:type="dxa" w:w="150"/>
            </w:tcMar>
          </w:tcPr>
          <w:p>
            <w:r>
              <w:rPr>
                <w:rFonts w:ascii="Arial" w:cs="Arial" w:eastAsia="Arial" w:hAnsi="Arial"/>
                <w:b w:val="false"/>
                <w:bCs w:val="false"/>
                <w:color w:val="000000"/>
                <w:sz w:val="22"/>
                <w:szCs w:val="22"/>
              </w:rPr>
              <w:t xml:space="preserve">Historical rows (Firestore: aqi_historical)</w:t>
            </w:r>
          </w:p>
        </w:tc>
        <w:tc>
          <w:tcPr>
            <w:tcW w:type="dxa" w:w="55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2"/>
                <w:szCs w:val="22"/>
              </w:rPr>
              <w:t xml:space="preserve">8,520</w:t>
            </w:r>
          </w:p>
        </w:tc>
      </w:tr>
      <w:tr>
        <w:tc>
          <w:tcPr>
            <w:tcW w:type="dxa" w:w="3500"/>
            <w:tcBorders>
              <w:top w:val="single" w:color="CCCCCC" w:sz="1"/>
              <w:left w:val="single" w:color="CCCCCC" w:sz="1"/>
              <w:bottom w:val="single" w:color="CCCCCC" w:sz="1"/>
              <w:right w:val="single" w:color="CCCCCC" w:sz="1"/>
            </w:tcBorders>
            <w:shd w:fill="F8FAFF" w:val="clear"/>
            <w:tcMar>
              <w:top w:type="dxa" w:w="100"/>
              <w:left w:type="dxa" w:w="150"/>
              <w:bottom w:type="dxa" w:w="100"/>
              <w:right w:type="dxa" w:w="150"/>
            </w:tcMar>
          </w:tcPr>
          <w:p>
            <w:r>
              <w:rPr>
                <w:rFonts w:ascii="Arial" w:cs="Arial" w:eastAsia="Arial" w:hAnsi="Arial"/>
                <w:b w:val="false"/>
                <w:bCs w:val="false"/>
                <w:color w:val="000000"/>
                <w:sz w:val="22"/>
                <w:szCs w:val="22"/>
              </w:rPr>
              <w:t xml:space="preserve">Live rows (Firestore: aqi_features)</w:t>
            </w:r>
          </w:p>
        </w:tc>
        <w:tc>
          <w:tcPr>
            <w:tcW w:type="dxa" w:w="55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2"/>
                <w:szCs w:val="22"/>
              </w:rPr>
              <w:t xml:space="preserve">Growing hourly</w:t>
            </w:r>
          </w:p>
        </w:tc>
      </w:tr>
      <w:tr>
        <w:tc>
          <w:tcPr>
            <w:tcW w:type="dxa" w:w="3500"/>
            <w:tcBorders>
              <w:top w:val="single" w:color="CCCCCC" w:sz="1"/>
              <w:left w:val="single" w:color="CCCCCC" w:sz="1"/>
              <w:bottom w:val="single" w:color="CCCCCC" w:sz="1"/>
              <w:right w:val="single" w:color="CCCCCC" w:sz="1"/>
            </w:tcBorders>
            <w:shd w:fill="F8FAFF" w:val="clear"/>
            <w:tcMar>
              <w:top w:type="dxa" w:w="100"/>
              <w:left w:type="dxa" w:w="150"/>
              <w:bottom w:type="dxa" w:w="100"/>
              <w:right w:type="dxa" w:w="150"/>
            </w:tcMar>
          </w:tcPr>
          <w:p>
            <w:r>
              <w:rPr>
                <w:rFonts w:ascii="Arial" w:cs="Arial" w:eastAsia="Arial" w:hAnsi="Arial"/>
                <w:b w:val="false"/>
                <w:bCs w:val="false"/>
                <w:color w:val="000000"/>
                <w:sz w:val="22"/>
                <w:szCs w:val="22"/>
              </w:rPr>
              <w:t xml:space="preserve">Total training rows</w:t>
            </w:r>
          </w:p>
        </w:tc>
        <w:tc>
          <w:tcPr>
            <w:tcW w:type="dxa" w:w="55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2"/>
                <w:szCs w:val="22"/>
              </w:rPr>
              <w:t xml:space="preserve">8,558+</w:t>
            </w:r>
          </w:p>
        </w:tc>
      </w:tr>
      <w:tr>
        <w:tc>
          <w:tcPr>
            <w:tcW w:type="dxa" w:w="3500"/>
            <w:tcBorders>
              <w:top w:val="single" w:color="CCCCCC" w:sz="1"/>
              <w:left w:val="single" w:color="CCCCCC" w:sz="1"/>
              <w:bottom w:val="single" w:color="CCCCCC" w:sz="1"/>
              <w:right w:val="single" w:color="CCCCCC" w:sz="1"/>
            </w:tcBorders>
            <w:shd w:fill="F8FAFF" w:val="clear"/>
            <w:tcMar>
              <w:top w:type="dxa" w:w="100"/>
              <w:left w:type="dxa" w:w="150"/>
              <w:bottom w:type="dxa" w:w="100"/>
              <w:right w:type="dxa" w:w="150"/>
            </w:tcMar>
          </w:tcPr>
          <w:p>
            <w:r>
              <w:rPr>
                <w:rFonts w:ascii="Arial" w:cs="Arial" w:eastAsia="Arial" w:hAnsi="Arial"/>
                <w:b w:val="false"/>
                <w:bCs w:val="false"/>
                <w:color w:val="000000"/>
                <w:sz w:val="22"/>
                <w:szCs w:val="22"/>
              </w:rPr>
              <w:t xml:space="preserve">Training set (80%)</w:t>
            </w:r>
          </w:p>
        </w:tc>
        <w:tc>
          <w:tcPr>
            <w:tcW w:type="dxa" w:w="55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2"/>
                <w:szCs w:val="22"/>
              </w:rPr>
              <w:t xml:space="preserve">6,846 rows</w:t>
            </w:r>
          </w:p>
        </w:tc>
      </w:tr>
      <w:tr>
        <w:tc>
          <w:tcPr>
            <w:tcW w:type="dxa" w:w="3500"/>
            <w:tcBorders>
              <w:top w:val="single" w:color="CCCCCC" w:sz="1"/>
              <w:left w:val="single" w:color="CCCCCC" w:sz="1"/>
              <w:bottom w:val="single" w:color="CCCCCC" w:sz="1"/>
              <w:right w:val="single" w:color="CCCCCC" w:sz="1"/>
            </w:tcBorders>
            <w:shd w:fill="F8FAFF" w:val="clear"/>
            <w:tcMar>
              <w:top w:type="dxa" w:w="100"/>
              <w:left w:type="dxa" w:w="150"/>
              <w:bottom w:type="dxa" w:w="100"/>
              <w:right w:type="dxa" w:w="150"/>
            </w:tcMar>
          </w:tcPr>
          <w:p>
            <w:r>
              <w:rPr>
                <w:rFonts w:ascii="Arial" w:cs="Arial" w:eastAsia="Arial" w:hAnsi="Arial"/>
                <w:b w:val="false"/>
                <w:bCs w:val="false"/>
                <w:color w:val="000000"/>
                <w:sz w:val="22"/>
                <w:szCs w:val="22"/>
              </w:rPr>
              <w:t xml:space="preserve">Test set (20%)</w:t>
            </w:r>
          </w:p>
        </w:tc>
        <w:tc>
          <w:tcPr>
            <w:tcW w:type="dxa" w:w="55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2"/>
                <w:szCs w:val="22"/>
              </w:rPr>
              <w:t xml:space="preserve">1,712 rows</w:t>
            </w:r>
          </w:p>
        </w:tc>
      </w:tr>
      <w:tr>
        <w:tc>
          <w:tcPr>
            <w:tcW w:type="dxa" w:w="3500"/>
            <w:tcBorders>
              <w:top w:val="single" w:color="CCCCCC" w:sz="1"/>
              <w:left w:val="single" w:color="CCCCCC" w:sz="1"/>
              <w:bottom w:val="single" w:color="CCCCCC" w:sz="1"/>
              <w:right w:val="single" w:color="CCCCCC" w:sz="1"/>
            </w:tcBorders>
            <w:shd w:fill="F8FAFF" w:val="clear"/>
            <w:tcMar>
              <w:top w:type="dxa" w:w="100"/>
              <w:left w:type="dxa" w:w="150"/>
              <w:bottom w:type="dxa" w:w="100"/>
              <w:right w:type="dxa" w:w="150"/>
            </w:tcMar>
          </w:tcPr>
          <w:p>
            <w:r>
              <w:rPr>
                <w:rFonts w:ascii="Arial" w:cs="Arial" w:eastAsia="Arial" w:hAnsi="Arial"/>
                <w:b w:val="false"/>
                <w:bCs w:val="false"/>
                <w:color w:val="000000"/>
                <w:sz w:val="22"/>
                <w:szCs w:val="22"/>
              </w:rPr>
              <w:t xml:space="preserve">Collection period</w:t>
            </w:r>
          </w:p>
        </w:tc>
        <w:tc>
          <w:tcPr>
            <w:tcW w:type="dxa" w:w="55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2"/>
                <w:szCs w:val="22"/>
              </w:rPr>
              <w:t xml:space="preserve">1 year historical + live</w:t>
            </w:r>
          </w:p>
        </w:tc>
      </w:tr>
      <w:tr>
        <w:tc>
          <w:tcPr>
            <w:tcW w:type="dxa" w:w="3500"/>
            <w:tcBorders>
              <w:top w:val="single" w:color="CCCCCC" w:sz="1"/>
              <w:left w:val="single" w:color="CCCCCC" w:sz="1"/>
              <w:bottom w:val="single" w:color="CCCCCC" w:sz="1"/>
              <w:right w:val="single" w:color="CCCCCC" w:sz="1"/>
            </w:tcBorders>
            <w:shd w:fill="F8FAFF" w:val="clear"/>
            <w:tcMar>
              <w:top w:type="dxa" w:w="100"/>
              <w:left w:type="dxa" w:w="150"/>
              <w:bottom w:type="dxa" w:w="100"/>
              <w:right w:type="dxa" w:w="150"/>
            </w:tcMar>
          </w:tcPr>
          <w:p>
            <w:r>
              <w:rPr>
                <w:rFonts w:ascii="Arial" w:cs="Arial" w:eastAsia="Arial" w:hAnsi="Arial"/>
                <w:b w:val="false"/>
                <w:bCs w:val="false"/>
                <w:color w:val="000000"/>
                <w:sz w:val="22"/>
                <w:szCs w:val="22"/>
              </w:rPr>
              <w:t xml:space="preserve">Update frequency</w:t>
            </w:r>
          </w:p>
        </w:tc>
        <w:tc>
          <w:tcPr>
            <w:tcW w:type="dxa" w:w="55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2"/>
                <w:szCs w:val="22"/>
              </w:rPr>
              <w:t xml:space="preserve">Every hour via GitHub Actions</w:t>
            </w:r>
          </w:p>
        </w:tc>
      </w:tr>
    </w:tbl>
    <w:p>
      <w:pPr>
        <w:pBdr>
          <w:bottom w:val="single" w:color="DDDDDD" w:sz="4" w:space="1"/>
        </w:pBdr>
        <w:spacing w:after="160" w:before="160"/>
      </w:pPr>
    </w:p>
    <w:p>
      <w:r>
        <w:br w:type="page"/>
      </w:r>
    </w:p>
    <w:p>
      <w:pPr>
        <w:pStyle w:val="Heading1"/>
        <w:spacing w:after="200" w:before="360"/>
      </w:pPr>
      <w:r>
        <w:rPr>
          <w:rFonts w:ascii="Arial" w:cs="Arial" w:eastAsia="Arial" w:hAnsi="Arial"/>
          <w:b/>
          <w:bCs/>
          <w:color w:val="1E3A5F"/>
          <w:sz w:val="32"/>
          <w:szCs w:val="32"/>
        </w:rPr>
        <w:t xml:space="preserve">5. Exploratory Data Analysis (EDA)</w:t>
      </w:r>
    </w:p>
    <w:p>
      <w:pPr>
        <w:spacing w:after="80" w:before="80"/>
        <w:jc w:val="both"/>
      </w:pPr>
      <w:r>
        <w:rPr>
          <w:rFonts w:ascii="Arial" w:cs="Arial" w:eastAsia="Arial" w:hAnsi="Arial"/>
          <w:sz w:val="22"/>
          <w:szCs w:val="22"/>
        </w:rPr>
        <w:t xml:space="preserve">Exploratory Data Analysis was performed on the historical dataset to identify patterns, trends, and relationships between features and AQI. Eight charts were generated using Matplotlib and Seaborn.</w:t>
      </w:r>
    </w:p>
    <w:p>
      <w:pPr>
        <w:pStyle w:val="Heading2"/>
        <w:spacing w:after="160" w:before="280"/>
      </w:pPr>
      <w:r>
        <w:rPr>
          <w:rFonts w:ascii="Arial" w:cs="Arial" w:eastAsia="Arial" w:hAnsi="Arial"/>
          <w:b/>
          <w:bCs/>
          <w:color w:val="2563EB"/>
          <w:sz w:val="26"/>
          <w:szCs w:val="26"/>
        </w:rPr>
        <w:t xml:space="preserve">5.1 AQI Distribution</w:t>
      </w:r>
    </w:p>
    <w:p>
      <w:pPr>
        <w:spacing w:after="80" w:before="80"/>
        <w:jc w:val="both"/>
      </w:pPr>
      <w:r>
        <w:rPr>
          <w:rFonts w:ascii="Arial" w:cs="Arial" w:eastAsia="Arial" w:hAnsi="Arial"/>
          <w:sz w:val="22"/>
          <w:szCs w:val="22"/>
        </w:rPr>
        <w:t xml:space="preserve">Analysis revealed that Khairpur predominantly experiences Moderate to Unhealthy air quality (AQI 51-200). Very few readings fell in the Good category (0-50), consistent with high dust and pollution levels in Sindh province.</w:t>
      </w:r>
    </w:p>
    <w:p>
      <w:pPr>
        <w:pStyle w:val="Heading2"/>
        <w:spacing w:after="160" w:before="280"/>
      </w:pPr>
      <w:r>
        <w:rPr>
          <w:rFonts w:ascii="Arial" w:cs="Arial" w:eastAsia="Arial" w:hAnsi="Arial"/>
          <w:b/>
          <w:bCs/>
          <w:color w:val="2563EB"/>
          <w:sz w:val="26"/>
          <w:szCs w:val="26"/>
        </w:rPr>
        <w:t xml:space="preserve">5.2 Seasonal Trends (AQI by Month)</w:t>
      </w:r>
    </w:p>
    <w:p>
      <w:pPr>
        <w:spacing w:after="80" w:before="80"/>
        <w:jc w:val="both"/>
      </w:pPr>
      <w:r>
        <w:rPr>
          <w:rFonts w:ascii="Arial" w:cs="Arial" w:eastAsia="Arial" w:hAnsi="Arial"/>
          <w:sz w:val="22"/>
          <w:szCs w:val="22"/>
        </w:rPr>
        <w:t xml:space="preserve">Monthly AQI analysis showed clear seasonal patterns. AQI tends to be higher during summer months (May-August) due to heat, low humidity, and dust storms. Winter months show relatively lower AQI values.</w:t>
      </w:r>
    </w:p>
    <w:p>
      <w:pPr>
        <w:pStyle w:val="Heading2"/>
        <w:spacing w:after="160" w:before="280"/>
      </w:pPr>
      <w:r>
        <w:rPr>
          <w:rFonts w:ascii="Arial" w:cs="Arial" w:eastAsia="Arial" w:hAnsi="Arial"/>
          <w:b/>
          <w:bCs/>
          <w:color w:val="2563EB"/>
          <w:sz w:val="26"/>
          <w:szCs w:val="26"/>
        </w:rPr>
        <w:t xml:space="preserve">5.3 Diurnal Patterns (AQI by Hour)</w:t>
      </w:r>
    </w:p>
    <w:p>
      <w:pPr>
        <w:spacing w:after="80" w:before="80"/>
        <w:jc w:val="both"/>
      </w:pPr>
      <w:r>
        <w:rPr>
          <w:rFonts w:ascii="Arial" w:cs="Arial" w:eastAsia="Arial" w:hAnsi="Arial"/>
          <w:sz w:val="22"/>
          <w:szCs w:val="22"/>
        </w:rPr>
        <w:t xml:space="preserve">Hourly analysis revealed AQI peaks during morning rush hours (7-9 AM) and evening hours (6-8 PM). Lowest values were observed during early morning hours (3-5 AM).</w:t>
      </w:r>
    </w:p>
    <w:p>
      <w:pPr>
        <w:pStyle w:val="Heading2"/>
        <w:spacing w:after="160" w:before="280"/>
      </w:pPr>
      <w:r>
        <w:rPr>
          <w:rFonts w:ascii="Arial" w:cs="Arial" w:eastAsia="Arial" w:hAnsi="Arial"/>
          <w:b/>
          <w:bCs/>
          <w:color w:val="2563EB"/>
          <w:sz w:val="26"/>
          <w:szCs w:val="26"/>
        </w:rPr>
        <w:t xml:space="preserve">5.4 Correlation Analysis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c>
          <w:tcPr>
            <w:tcW w:type="dxa" w:w="35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2"/>
                <w:szCs w:val="22"/>
              </w:rPr>
              <w:t xml:space="preserve">Feature Pair</w:t>
            </w:r>
          </w:p>
        </w:tc>
        <w:tc>
          <w:tcPr>
            <w:tcW w:type="dxa" w:w="5526"/>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2"/>
                <w:szCs w:val="22"/>
              </w:rPr>
              <w:t xml:space="preserve">Correlation</w:t>
            </w:r>
          </w:p>
        </w:tc>
      </w:tr>
      <w:tr>
        <w:tc>
          <w:tcPr>
            <w:tcW w:type="dxa" w:w="3500"/>
            <w:tcBorders>
              <w:top w:val="single" w:color="CCCCCC" w:sz="1"/>
              <w:left w:val="single" w:color="CCCCCC" w:sz="1"/>
              <w:bottom w:val="single" w:color="CCCCCC" w:sz="1"/>
              <w:right w:val="single" w:color="CCCCCC" w:sz="1"/>
            </w:tcBorders>
            <w:shd w:fill="F8FAFF" w:val="clear"/>
            <w:tcMar>
              <w:top w:type="dxa" w:w="100"/>
              <w:left w:type="dxa" w:w="150"/>
              <w:bottom w:type="dxa" w:w="100"/>
              <w:right w:type="dxa" w:w="150"/>
            </w:tcMar>
          </w:tcPr>
          <w:p>
            <w:r>
              <w:rPr>
                <w:rFonts w:ascii="Arial" w:cs="Arial" w:eastAsia="Arial" w:hAnsi="Arial"/>
                <w:b w:val="false"/>
                <w:bCs w:val="false"/>
                <w:color w:val="000000"/>
                <w:sz w:val="22"/>
                <w:szCs w:val="22"/>
              </w:rPr>
              <w:t xml:space="preserve">PM2.5 vs AQI</w:t>
            </w:r>
          </w:p>
        </w:tc>
        <w:tc>
          <w:tcPr>
            <w:tcW w:type="dxa" w:w="55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2"/>
                <w:szCs w:val="22"/>
              </w:rPr>
              <w:t xml:space="preserve">0.87 (Strong positive)</w:t>
            </w:r>
          </w:p>
        </w:tc>
      </w:tr>
      <w:tr>
        <w:tc>
          <w:tcPr>
            <w:tcW w:type="dxa" w:w="3500"/>
            <w:tcBorders>
              <w:top w:val="single" w:color="CCCCCC" w:sz="1"/>
              <w:left w:val="single" w:color="CCCCCC" w:sz="1"/>
              <w:bottom w:val="single" w:color="CCCCCC" w:sz="1"/>
              <w:right w:val="single" w:color="CCCCCC" w:sz="1"/>
            </w:tcBorders>
            <w:shd w:fill="F8FAFF" w:val="clear"/>
            <w:tcMar>
              <w:top w:type="dxa" w:w="100"/>
              <w:left w:type="dxa" w:w="150"/>
              <w:bottom w:type="dxa" w:w="100"/>
              <w:right w:type="dxa" w:w="150"/>
            </w:tcMar>
          </w:tcPr>
          <w:p>
            <w:r>
              <w:rPr>
                <w:rFonts w:ascii="Arial" w:cs="Arial" w:eastAsia="Arial" w:hAnsi="Arial"/>
                <w:b w:val="false"/>
                <w:bCs w:val="false"/>
                <w:color w:val="000000"/>
                <w:sz w:val="22"/>
                <w:szCs w:val="22"/>
              </w:rPr>
              <w:t xml:space="preserve">PM10 vs AQI</w:t>
            </w:r>
          </w:p>
        </w:tc>
        <w:tc>
          <w:tcPr>
            <w:tcW w:type="dxa" w:w="55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2"/>
                <w:szCs w:val="22"/>
              </w:rPr>
              <w:t xml:space="preserve">0.84 (Strong positive)</w:t>
            </w:r>
          </w:p>
        </w:tc>
      </w:tr>
      <w:tr>
        <w:tc>
          <w:tcPr>
            <w:tcW w:type="dxa" w:w="3500"/>
            <w:tcBorders>
              <w:top w:val="single" w:color="CCCCCC" w:sz="1"/>
              <w:left w:val="single" w:color="CCCCCC" w:sz="1"/>
              <w:bottom w:val="single" w:color="CCCCCC" w:sz="1"/>
              <w:right w:val="single" w:color="CCCCCC" w:sz="1"/>
            </w:tcBorders>
            <w:shd w:fill="F8FAFF" w:val="clear"/>
            <w:tcMar>
              <w:top w:type="dxa" w:w="100"/>
              <w:left w:type="dxa" w:w="150"/>
              <w:bottom w:type="dxa" w:w="100"/>
              <w:right w:type="dxa" w:w="150"/>
            </w:tcMar>
          </w:tcPr>
          <w:p>
            <w:r>
              <w:rPr>
                <w:rFonts w:ascii="Arial" w:cs="Arial" w:eastAsia="Arial" w:hAnsi="Arial"/>
                <w:b w:val="false"/>
                <w:bCs w:val="false"/>
                <w:color w:val="000000"/>
                <w:sz w:val="22"/>
                <w:szCs w:val="22"/>
              </w:rPr>
              <w:t xml:space="preserve">CO vs AQI</w:t>
            </w:r>
          </w:p>
        </w:tc>
        <w:tc>
          <w:tcPr>
            <w:tcW w:type="dxa" w:w="55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2"/>
                <w:szCs w:val="22"/>
              </w:rPr>
              <w:t xml:space="preserve">0.79 (Moderate positive)</w:t>
            </w:r>
          </w:p>
        </w:tc>
      </w:tr>
      <w:tr>
        <w:tc>
          <w:tcPr>
            <w:tcW w:type="dxa" w:w="3500"/>
            <w:tcBorders>
              <w:top w:val="single" w:color="CCCCCC" w:sz="1"/>
              <w:left w:val="single" w:color="CCCCCC" w:sz="1"/>
              <w:bottom w:val="single" w:color="CCCCCC" w:sz="1"/>
              <w:right w:val="single" w:color="CCCCCC" w:sz="1"/>
            </w:tcBorders>
            <w:shd w:fill="F8FAFF" w:val="clear"/>
            <w:tcMar>
              <w:top w:type="dxa" w:w="100"/>
              <w:left w:type="dxa" w:w="150"/>
              <w:bottom w:type="dxa" w:w="100"/>
              <w:right w:type="dxa" w:w="150"/>
            </w:tcMar>
          </w:tcPr>
          <w:p>
            <w:r>
              <w:rPr>
                <w:rFonts w:ascii="Arial" w:cs="Arial" w:eastAsia="Arial" w:hAnsi="Arial"/>
                <w:b w:val="false"/>
                <w:bCs w:val="false"/>
                <w:color w:val="000000"/>
                <w:sz w:val="22"/>
                <w:szCs w:val="22"/>
              </w:rPr>
              <w:t xml:space="preserve">NO2 vs AQI</w:t>
            </w:r>
          </w:p>
        </w:tc>
        <w:tc>
          <w:tcPr>
            <w:tcW w:type="dxa" w:w="55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2"/>
                <w:szCs w:val="22"/>
              </w:rPr>
              <w:t xml:space="preserve">0.43 (Weak positive)</w:t>
            </w:r>
          </w:p>
        </w:tc>
      </w:tr>
      <w:tr>
        <w:tc>
          <w:tcPr>
            <w:tcW w:type="dxa" w:w="3500"/>
            <w:tcBorders>
              <w:top w:val="single" w:color="CCCCCC" w:sz="1"/>
              <w:left w:val="single" w:color="CCCCCC" w:sz="1"/>
              <w:bottom w:val="single" w:color="CCCCCC" w:sz="1"/>
              <w:right w:val="single" w:color="CCCCCC" w:sz="1"/>
            </w:tcBorders>
            <w:shd w:fill="F8FAFF" w:val="clear"/>
            <w:tcMar>
              <w:top w:type="dxa" w:w="100"/>
              <w:left w:type="dxa" w:w="150"/>
              <w:bottom w:type="dxa" w:w="100"/>
              <w:right w:type="dxa" w:w="150"/>
            </w:tcMar>
          </w:tcPr>
          <w:p>
            <w:r>
              <w:rPr>
                <w:rFonts w:ascii="Arial" w:cs="Arial" w:eastAsia="Arial" w:hAnsi="Arial"/>
                <w:b w:val="false"/>
                <w:bCs w:val="false"/>
                <w:color w:val="000000"/>
                <w:sz w:val="22"/>
                <w:szCs w:val="22"/>
              </w:rPr>
              <w:t xml:space="preserve">O3 vs AQI</w:t>
            </w:r>
          </w:p>
        </w:tc>
        <w:tc>
          <w:tcPr>
            <w:tcW w:type="dxa" w:w="55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2"/>
                <w:szCs w:val="22"/>
              </w:rPr>
              <w:t xml:space="preserve">0.15 (Very weak)</w:t>
            </w:r>
          </w:p>
        </w:tc>
      </w:tr>
      <w:tr>
        <w:tc>
          <w:tcPr>
            <w:tcW w:type="dxa" w:w="3500"/>
            <w:tcBorders>
              <w:top w:val="single" w:color="CCCCCC" w:sz="1"/>
              <w:left w:val="single" w:color="CCCCCC" w:sz="1"/>
              <w:bottom w:val="single" w:color="CCCCCC" w:sz="1"/>
              <w:right w:val="single" w:color="CCCCCC" w:sz="1"/>
            </w:tcBorders>
            <w:shd w:fill="F8FAFF" w:val="clear"/>
            <w:tcMar>
              <w:top w:type="dxa" w:w="100"/>
              <w:left w:type="dxa" w:w="150"/>
              <w:bottom w:type="dxa" w:w="100"/>
              <w:right w:type="dxa" w:w="150"/>
            </w:tcMar>
          </w:tcPr>
          <w:p>
            <w:r>
              <w:rPr>
                <w:rFonts w:ascii="Arial" w:cs="Arial" w:eastAsia="Arial" w:hAnsi="Arial"/>
                <w:b w:val="false"/>
                <w:bCs w:val="false"/>
                <w:color w:val="000000"/>
                <w:sz w:val="22"/>
                <w:szCs w:val="22"/>
              </w:rPr>
              <w:t xml:space="preserve">Temperature vs AQI</w:t>
            </w:r>
          </w:p>
        </w:tc>
        <w:tc>
          <w:tcPr>
            <w:tcW w:type="dxa" w:w="55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2"/>
                <w:szCs w:val="22"/>
              </w:rPr>
              <w:t xml:space="preserve">~0.00 (Negligible)</w:t>
            </w:r>
          </w:p>
        </w:tc>
      </w:tr>
      <w:tr>
        <w:tc>
          <w:tcPr>
            <w:tcW w:type="dxa" w:w="3500"/>
            <w:tcBorders>
              <w:top w:val="single" w:color="CCCCCC" w:sz="1"/>
              <w:left w:val="single" w:color="CCCCCC" w:sz="1"/>
              <w:bottom w:val="single" w:color="CCCCCC" w:sz="1"/>
              <w:right w:val="single" w:color="CCCCCC" w:sz="1"/>
            </w:tcBorders>
            <w:shd w:fill="F8FAFF" w:val="clear"/>
            <w:tcMar>
              <w:top w:type="dxa" w:w="100"/>
              <w:left w:type="dxa" w:w="150"/>
              <w:bottom w:type="dxa" w:w="100"/>
              <w:right w:type="dxa" w:w="150"/>
            </w:tcMar>
          </w:tcPr>
          <w:p>
            <w:r>
              <w:rPr>
                <w:rFonts w:ascii="Arial" w:cs="Arial" w:eastAsia="Arial" w:hAnsi="Arial"/>
                <w:b w:val="false"/>
                <w:bCs w:val="false"/>
                <w:color w:val="000000"/>
                <w:sz w:val="22"/>
                <w:szCs w:val="22"/>
              </w:rPr>
              <w:t xml:space="preserve">Humidity vs AQI</w:t>
            </w:r>
          </w:p>
        </w:tc>
        <w:tc>
          <w:tcPr>
            <w:tcW w:type="dxa" w:w="55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2"/>
                <w:szCs w:val="22"/>
              </w:rPr>
              <w:t xml:space="preserve">~0.00 (Negligible)</w:t>
            </w:r>
          </w:p>
        </w:tc>
      </w:tr>
    </w:tbl>
    <w:p>
      <w:pPr>
        <w:pBdr>
          <w:bottom w:val="single" w:color="DDDDDD" w:sz="4" w:space="1"/>
        </w:pBdr>
        <w:spacing w:after="160" w:before="160"/>
      </w:pPr>
    </w:p>
    <w:p>
      <w:r>
        <w:br w:type="page"/>
      </w:r>
    </w:p>
    <w:p>
      <w:pPr>
        <w:pStyle w:val="Heading1"/>
        <w:spacing w:after="200" w:before="360"/>
      </w:pPr>
      <w:r>
        <w:rPr>
          <w:rFonts w:ascii="Arial" w:cs="Arial" w:eastAsia="Arial" w:hAnsi="Arial"/>
          <w:b/>
          <w:bCs/>
          <w:color w:val="1E3A5F"/>
          <w:sz w:val="32"/>
          <w:szCs w:val="32"/>
        </w:rPr>
        <w:t xml:space="preserve">6. Machine Learning Models</w:t>
      </w:r>
    </w:p>
    <w:p>
      <w:pPr>
        <w:spacing w:after="80" w:before="80"/>
        <w:jc w:val="both"/>
      </w:pPr>
      <w:r>
        <w:rPr>
          <w:rFonts w:ascii="Arial" w:cs="Arial" w:eastAsia="Arial" w:hAnsi="Arial"/>
          <w:sz w:val="22"/>
          <w:szCs w:val="22"/>
        </w:rPr>
        <w:t xml:space="preserve">Three machine learning models were trained and evaluated on the combined historical and live dataset. The best performing model is automatically selected and saved for deployment.</w:t>
      </w:r>
    </w:p>
    <w:p>
      <w:pPr>
        <w:pStyle w:val="Heading2"/>
        <w:spacing w:after="160" w:before="280"/>
      </w:pPr>
      <w:r>
        <w:rPr>
          <w:rFonts w:ascii="Arial" w:cs="Arial" w:eastAsia="Arial" w:hAnsi="Arial"/>
          <w:b/>
          <w:bCs/>
          <w:color w:val="2563EB"/>
          <w:sz w:val="26"/>
          <w:szCs w:val="26"/>
        </w:rPr>
        <w:t xml:space="preserve">6.1 Models Trained</w:t>
      </w:r>
    </w:p>
    <w:p>
      <w:pPr>
        <w:spacing w:after="120" w:before="200"/>
      </w:pPr>
      <w:r>
        <w:rPr>
          <w:rFonts w:ascii="Arial" w:cs="Arial" w:eastAsia="Arial" w:hAnsi="Arial"/>
          <w:b/>
          <w:bCs/>
          <w:sz w:val="24"/>
          <w:szCs w:val="24"/>
        </w:rPr>
        <w:t xml:space="preserve">Model 1: Ridge Regression</w:t>
      </w:r>
    </w:p>
    <w:p>
      <w:pPr>
        <w:spacing w:after="80" w:before="80"/>
        <w:jc w:val="both"/>
      </w:pPr>
      <w:r>
        <w:rPr>
          <w:rFonts w:ascii="Arial" w:cs="Arial" w:eastAsia="Arial" w:hAnsi="Arial"/>
          <w:sz w:val="22"/>
          <w:szCs w:val="22"/>
        </w:rPr>
        <w:t xml:space="preserve">Ridge Regression is a linear model with L2 regularization (alpha=1.0). It was chosen as a statistical baseline model. Features were standardized using StandardScaler before training.</w:t>
      </w:r>
    </w:p>
    <w:p>
      <w:pPr>
        <w:spacing w:after="120" w:before="200"/>
      </w:pPr>
      <w:r>
        <w:rPr>
          <w:rFonts w:ascii="Arial" w:cs="Arial" w:eastAsia="Arial" w:hAnsi="Arial"/>
          <w:b/>
          <w:bCs/>
          <w:sz w:val="24"/>
          <w:szCs w:val="24"/>
        </w:rPr>
        <w:t xml:space="preserve">Model 2: Random Forest</w:t>
      </w:r>
    </w:p>
    <w:p>
      <w:pPr>
        <w:spacing w:after="80" w:before="80"/>
        <w:jc w:val="both"/>
      </w:pPr>
      <w:r>
        <w:rPr>
          <w:rFonts w:ascii="Arial" w:cs="Arial" w:eastAsia="Arial" w:hAnsi="Arial"/>
          <w:sz w:val="22"/>
          <w:szCs w:val="22"/>
        </w:rPr>
        <w:t xml:space="preserve">Random Forest is an ensemble model consisting of 100 decision trees (n_estimators=100, random_state=42). It captures non-linear relationships between features and AQI without requiring feature scaling.</w:t>
      </w:r>
    </w:p>
    <w:p>
      <w:pPr>
        <w:spacing w:after="120" w:before="200"/>
      </w:pPr>
      <w:r>
        <w:rPr>
          <w:rFonts w:ascii="Arial" w:cs="Arial" w:eastAsia="Arial" w:hAnsi="Arial"/>
          <w:b/>
          <w:bCs/>
          <w:sz w:val="24"/>
          <w:szCs w:val="24"/>
        </w:rPr>
        <w:t xml:space="preserve">Model 3: XGBoost</w:t>
      </w:r>
    </w:p>
    <w:p>
      <w:pPr>
        <w:spacing w:after="80" w:before="80"/>
        <w:jc w:val="both"/>
      </w:pPr>
      <w:r>
        <w:rPr>
          <w:rFonts w:ascii="Arial" w:cs="Arial" w:eastAsia="Arial" w:hAnsi="Arial"/>
          <w:sz w:val="22"/>
          <w:szCs w:val="22"/>
        </w:rPr>
        <w:t xml:space="preserve">XGBoost (Extreme Gradient Boosting) uses n_estimators=100, learning_rate=0.1, and max_depth=6. It uses gradient boosting to iteratively improve predictions.</w:t>
      </w:r>
    </w:p>
    <w:p>
      <w:pPr>
        <w:pStyle w:val="Heading2"/>
        <w:spacing w:after="160" w:before="280"/>
      </w:pPr>
      <w:r>
        <w:rPr>
          <w:rFonts w:ascii="Arial" w:cs="Arial" w:eastAsia="Arial" w:hAnsi="Arial"/>
          <w:b/>
          <w:bCs/>
          <w:color w:val="2563EB"/>
          <w:sz w:val="26"/>
          <w:szCs w:val="26"/>
        </w:rPr>
        <w:t xml:space="preserve">6.2 Model Evaluation Results</w:t>
      </w:r>
    </w:p>
    <w:p>
      <w:pPr>
        <w:spacing w:after="80" w:before="80"/>
        <w:jc w:val="both"/>
      </w:pPr>
      <w:r>
        <w:rPr>
          <w:rFonts w:ascii="Arial" w:cs="Arial" w:eastAsia="Arial" w:hAnsi="Arial"/>
          <w:sz w:val="22"/>
          <w:szCs w:val="22"/>
        </w:rPr>
        <w:t xml:space="preserve">All models were evaluated on the 20% held-out test set (1,712 unseen rows):</w:t>
      </w:r>
    </w:p>
    <w:p>
      <w:pPr>
        <w:spacing w:after="120" w:before="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9"/>
        <w:gridCol w:w="3009"/>
      </w:tblGrid>
      <w:tr>
        <w:tc>
          <w:tcPr>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Model</w:t>
            </w:r>
          </w:p>
        </w:tc>
        <w:tc>
          <w:tcPr>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RMSE</w:t>
            </w:r>
          </w:p>
        </w:tc>
        <w:tc>
          <w:tcPr>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R² Score</w:t>
            </w:r>
          </w:p>
        </w:tc>
      </w:tr>
      <w:tr>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000000"/>
                <w:sz w:val="22"/>
                <w:szCs w:val="22"/>
              </w:rPr>
              <w:t xml:space="preserve">Ridge Regression</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000000"/>
                <w:sz w:val="22"/>
                <w:szCs w:val="22"/>
              </w:rPr>
              <w:t xml:space="preserve">21.2154</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000000"/>
                <w:sz w:val="22"/>
                <w:szCs w:val="22"/>
              </w:rPr>
              <w:t xml:space="preserve">0.8772</w:t>
            </w:r>
          </w:p>
        </w:tc>
      </w:tr>
      <w:tr>
        <w:tc>
          <w:tcPr>
            <w:tcBorders>
              <w:top w:val="single" w:color="CCCCCC" w:sz="1"/>
              <w:left w:val="single" w:color="CCCCCC" w:sz="1"/>
              <w:bottom w:val="single" w:color="CCCCCC" w:sz="1"/>
              <w:right w:val="single" w:color="CCCCCC" w:sz="1"/>
            </w:tcBorders>
            <w:shd w:fill="F0F4FF" w:val="clear"/>
            <w:tcMar>
              <w:top w:type="dxa" w:w="100"/>
              <w:left w:type="dxa" w:w="150"/>
              <w:bottom w:type="dxa" w:w="100"/>
              <w:right w:type="dxa" w:w="150"/>
            </w:tcMar>
          </w:tcPr>
          <w:p>
            <w:pPr>
              <w:jc w:val="center"/>
            </w:pPr>
            <w:r>
              <w:rPr>
                <w:rFonts w:ascii="Arial" w:cs="Arial" w:eastAsia="Arial" w:hAnsi="Arial"/>
                <w:b w:val="false"/>
                <w:bCs w:val="false"/>
                <w:color w:val="000000"/>
                <w:sz w:val="22"/>
                <w:szCs w:val="22"/>
              </w:rPr>
              <w:t xml:space="preserve">Random Forest</w:t>
            </w:r>
          </w:p>
        </w:tc>
        <w:tc>
          <w:tcPr>
            <w:tcBorders>
              <w:top w:val="single" w:color="CCCCCC" w:sz="1"/>
              <w:left w:val="single" w:color="CCCCCC" w:sz="1"/>
              <w:bottom w:val="single" w:color="CCCCCC" w:sz="1"/>
              <w:right w:val="single" w:color="CCCCCC" w:sz="1"/>
            </w:tcBorders>
            <w:shd w:fill="F0F4FF" w:val="clear"/>
            <w:tcMar>
              <w:top w:type="dxa" w:w="100"/>
              <w:left w:type="dxa" w:w="150"/>
              <w:bottom w:type="dxa" w:w="100"/>
              <w:right w:type="dxa" w:w="150"/>
            </w:tcMar>
          </w:tcPr>
          <w:p>
            <w:pPr>
              <w:jc w:val="center"/>
            </w:pPr>
            <w:r>
              <w:rPr>
                <w:rFonts w:ascii="Arial" w:cs="Arial" w:eastAsia="Arial" w:hAnsi="Arial"/>
                <w:b w:val="false"/>
                <w:bCs w:val="false"/>
                <w:color w:val="000000"/>
                <w:sz w:val="22"/>
                <w:szCs w:val="22"/>
              </w:rPr>
              <w:t xml:space="preserve">2.2757</w:t>
            </w:r>
          </w:p>
        </w:tc>
        <w:tc>
          <w:tcPr>
            <w:tcBorders>
              <w:top w:val="single" w:color="CCCCCC" w:sz="1"/>
              <w:left w:val="single" w:color="CCCCCC" w:sz="1"/>
              <w:bottom w:val="single" w:color="CCCCCC" w:sz="1"/>
              <w:right w:val="single" w:color="CCCCCC" w:sz="1"/>
            </w:tcBorders>
            <w:shd w:fill="F0F4FF" w:val="clear"/>
            <w:tcMar>
              <w:top w:type="dxa" w:w="100"/>
              <w:left w:type="dxa" w:w="150"/>
              <w:bottom w:type="dxa" w:w="100"/>
              <w:right w:type="dxa" w:w="150"/>
            </w:tcMar>
          </w:tcPr>
          <w:p>
            <w:pPr>
              <w:jc w:val="center"/>
            </w:pPr>
            <w:r>
              <w:rPr>
                <w:rFonts w:ascii="Arial" w:cs="Arial" w:eastAsia="Arial" w:hAnsi="Arial"/>
                <w:b w:val="false"/>
                <w:bCs w:val="false"/>
                <w:color w:val="000000"/>
                <w:sz w:val="22"/>
                <w:szCs w:val="22"/>
              </w:rPr>
              <w:t xml:space="preserve">0.9986</w:t>
            </w:r>
          </w:p>
        </w:tc>
      </w:tr>
      <w:tr>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000000"/>
                <w:sz w:val="22"/>
                <w:szCs w:val="22"/>
              </w:rPr>
              <w:t xml:space="preserve">XGBoost</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000000"/>
                <w:sz w:val="22"/>
                <w:szCs w:val="22"/>
              </w:rPr>
              <w:t xml:space="preserve">6.2547</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000000"/>
                <w:sz w:val="22"/>
                <w:szCs w:val="22"/>
              </w:rPr>
              <w:t xml:space="preserve">0.9893</w:t>
            </w:r>
          </w:p>
        </w:tc>
      </w:tr>
    </w:tbl>
    <w:p>
      <w:pPr>
        <w:spacing w:after="80" w:before="160"/>
      </w:pPr>
    </w:p>
    <w:p>
      <w:pPr>
        <w:spacing w:after="80" w:before="80"/>
        <w:jc w:val="both"/>
      </w:pPr>
      <w:r>
        <w:rPr>
          <w:rFonts w:ascii="Arial" w:cs="Arial" w:eastAsia="Arial" w:hAnsi="Arial"/>
          <w:sz w:val="22"/>
          <w:szCs w:val="22"/>
        </w:rPr>
        <w:t xml:space="preserve">Random Forest achieved the best performance with RMSE of 2.2757 and R² of 0.9986, meaning the model explains 99.86% of variance in AQI values on the standard 0-500 scale. The average prediction error is only 2.28 AQI points.</w:t>
      </w:r>
    </w:p>
    <w:p>
      <w:pPr>
        <w:pStyle w:val="Heading2"/>
        <w:spacing w:after="160" w:before="280"/>
      </w:pPr>
      <w:r>
        <w:rPr>
          <w:rFonts w:ascii="Arial" w:cs="Arial" w:eastAsia="Arial" w:hAnsi="Arial"/>
          <w:b/>
          <w:bCs/>
          <w:color w:val="2563EB"/>
          <w:sz w:val="26"/>
          <w:szCs w:val="26"/>
        </w:rPr>
        <w:t xml:space="preserve">6.3 Model Verification</w:t>
      </w:r>
    </w:p>
    <w:p>
      <w:pPr>
        <w:spacing w:after="80" w:before="80"/>
        <w:jc w:val="both"/>
      </w:pPr>
      <w:r>
        <w:rPr>
          <w:rFonts w:ascii="Arial" w:cs="Arial" w:eastAsia="Arial" w:hAnsi="Arial"/>
          <w:sz w:val="22"/>
          <w:szCs w:val="22"/>
        </w:rPr>
        <w:t xml:space="preserve">The trained model was verified on 1,704 unseen test rows (20% hold-out split):</w:t>
      </w:r>
    </w:p>
    <w:p>
      <w:pPr>
        <w:pStyle w:val="ListParagraph"/>
        <w:numPr>
          <w:ilvl w:val="0"/>
          <w:numId w:val="2"/>
        </w:numPr>
        <w:spacing w:after="60" w:before="60"/>
      </w:pPr>
      <w:r>
        <w:rPr>
          <w:rFonts w:ascii="Arial" w:cs="Arial" w:eastAsia="Arial" w:hAnsi="Arial"/>
          <w:sz w:val="22"/>
          <w:szCs w:val="22"/>
        </w:rPr>
        <w:t xml:space="preserve">RMSE: 2.2757</w:t>
      </w:r>
    </w:p>
    <w:p>
      <w:pPr>
        <w:pStyle w:val="ListParagraph"/>
        <w:numPr>
          <w:ilvl w:val="0"/>
          <w:numId w:val="2"/>
        </w:numPr>
        <w:spacing w:after="60" w:before="60"/>
      </w:pPr>
      <w:r>
        <w:rPr>
          <w:rFonts w:ascii="Arial" w:cs="Arial" w:eastAsia="Arial" w:hAnsi="Arial"/>
          <w:sz w:val="22"/>
          <w:szCs w:val="22"/>
        </w:rPr>
        <w:t xml:space="preserve">MAE: 0.1027</w:t>
      </w:r>
    </w:p>
    <w:p>
      <w:pPr>
        <w:pStyle w:val="ListParagraph"/>
        <w:numPr>
          <w:ilvl w:val="0"/>
          <w:numId w:val="2"/>
        </w:numPr>
        <w:spacing w:after="60" w:before="60"/>
      </w:pPr>
      <w:r>
        <w:rPr>
          <w:rFonts w:ascii="Arial" w:cs="Arial" w:eastAsia="Arial" w:hAnsi="Arial"/>
          <w:sz w:val="22"/>
          <w:szCs w:val="22"/>
        </w:rPr>
        <w:t xml:space="preserve">R²: 0.9986 (99.86% accuracy)</w:t>
      </w:r>
    </w:p>
    <w:p>
      <w:pPr>
        <w:pStyle w:val="Heading2"/>
        <w:spacing w:after="160" w:before="280"/>
      </w:pPr>
      <w:r>
        <w:rPr>
          <w:rFonts w:ascii="Arial" w:cs="Arial" w:eastAsia="Arial" w:hAnsi="Arial"/>
          <w:b/>
          <w:bCs/>
          <w:color w:val="2563EB"/>
          <w:sz w:val="26"/>
          <w:szCs w:val="26"/>
        </w:rPr>
        <w:t xml:space="preserve">6.4 SHAP Feature Importance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c>
          <w:tcPr>
            <w:tcW w:type="dxa" w:w="35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2"/>
                <w:szCs w:val="22"/>
              </w:rPr>
              <w:t xml:space="preserve">Feature</w:t>
            </w:r>
          </w:p>
        </w:tc>
        <w:tc>
          <w:tcPr>
            <w:tcW w:type="dxa" w:w="5526"/>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2"/>
                <w:szCs w:val="22"/>
              </w:rPr>
              <w:t xml:space="preserve">SHAP Importance</w:t>
            </w:r>
          </w:p>
        </w:tc>
      </w:tr>
      <w:tr>
        <w:tc>
          <w:tcPr>
            <w:tcW w:type="dxa" w:w="3500"/>
            <w:tcBorders>
              <w:top w:val="single" w:color="CCCCCC" w:sz="1"/>
              <w:left w:val="single" w:color="CCCCCC" w:sz="1"/>
              <w:bottom w:val="single" w:color="CCCCCC" w:sz="1"/>
              <w:right w:val="single" w:color="CCCCCC" w:sz="1"/>
            </w:tcBorders>
            <w:shd w:fill="F8FAFF" w:val="clear"/>
            <w:tcMar>
              <w:top w:type="dxa" w:w="100"/>
              <w:left w:type="dxa" w:w="150"/>
              <w:bottom w:type="dxa" w:w="100"/>
              <w:right w:type="dxa" w:w="150"/>
            </w:tcMar>
          </w:tcPr>
          <w:p>
            <w:r>
              <w:rPr>
                <w:rFonts w:ascii="Arial" w:cs="Arial" w:eastAsia="Arial" w:hAnsi="Arial"/>
                <w:b w:val="false"/>
                <w:bCs w:val="false"/>
                <w:color w:val="000000"/>
                <w:sz w:val="22"/>
                <w:szCs w:val="22"/>
              </w:rPr>
              <w:t xml:space="preserve">pm2_5</w:t>
            </w:r>
          </w:p>
        </w:tc>
        <w:tc>
          <w:tcPr>
            <w:tcW w:type="dxa" w:w="55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2"/>
                <w:szCs w:val="22"/>
              </w:rPr>
              <w:t xml:space="preserve">46.60 (dominant)</w:t>
            </w:r>
          </w:p>
        </w:tc>
      </w:tr>
      <w:tr>
        <w:tc>
          <w:tcPr>
            <w:tcW w:type="dxa" w:w="3500"/>
            <w:tcBorders>
              <w:top w:val="single" w:color="CCCCCC" w:sz="1"/>
              <w:left w:val="single" w:color="CCCCCC" w:sz="1"/>
              <w:bottom w:val="single" w:color="CCCCCC" w:sz="1"/>
              <w:right w:val="single" w:color="CCCCCC" w:sz="1"/>
            </w:tcBorders>
            <w:shd w:fill="F8FAFF" w:val="clear"/>
            <w:tcMar>
              <w:top w:type="dxa" w:w="100"/>
              <w:left w:type="dxa" w:w="150"/>
              <w:bottom w:type="dxa" w:w="100"/>
              <w:right w:type="dxa" w:w="150"/>
            </w:tcMar>
          </w:tcPr>
          <w:p>
            <w:r>
              <w:rPr>
                <w:rFonts w:ascii="Arial" w:cs="Arial" w:eastAsia="Arial" w:hAnsi="Arial"/>
                <w:b w:val="false"/>
                <w:bCs w:val="false"/>
                <w:color w:val="000000"/>
                <w:sz w:val="22"/>
                <w:szCs w:val="22"/>
              </w:rPr>
              <w:t xml:space="preserve">aqi_change_rate</w:t>
            </w:r>
          </w:p>
        </w:tc>
        <w:tc>
          <w:tcPr>
            <w:tcW w:type="dxa" w:w="55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2"/>
                <w:szCs w:val="22"/>
              </w:rPr>
              <w:t xml:space="preserve">2.00</w:t>
            </w:r>
          </w:p>
        </w:tc>
      </w:tr>
      <w:tr>
        <w:tc>
          <w:tcPr>
            <w:tcW w:type="dxa" w:w="3500"/>
            <w:tcBorders>
              <w:top w:val="single" w:color="CCCCCC" w:sz="1"/>
              <w:left w:val="single" w:color="CCCCCC" w:sz="1"/>
              <w:bottom w:val="single" w:color="CCCCCC" w:sz="1"/>
              <w:right w:val="single" w:color="CCCCCC" w:sz="1"/>
            </w:tcBorders>
            <w:shd w:fill="F8FAFF" w:val="clear"/>
            <w:tcMar>
              <w:top w:type="dxa" w:w="100"/>
              <w:left w:type="dxa" w:w="150"/>
              <w:bottom w:type="dxa" w:w="100"/>
              <w:right w:type="dxa" w:w="150"/>
            </w:tcMar>
          </w:tcPr>
          <w:p>
            <w:r>
              <w:rPr>
                <w:rFonts w:ascii="Arial" w:cs="Arial" w:eastAsia="Arial" w:hAnsi="Arial"/>
                <w:b w:val="false"/>
                <w:bCs w:val="false"/>
                <w:color w:val="000000"/>
                <w:sz w:val="22"/>
                <w:szCs w:val="22"/>
              </w:rPr>
              <w:t xml:space="preserve">pm10</w:t>
            </w:r>
          </w:p>
        </w:tc>
        <w:tc>
          <w:tcPr>
            <w:tcW w:type="dxa" w:w="55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2"/>
                <w:szCs w:val="22"/>
              </w:rPr>
              <w:t xml:space="preserve">0.07</w:t>
            </w:r>
          </w:p>
        </w:tc>
      </w:tr>
      <w:tr>
        <w:tc>
          <w:tcPr>
            <w:tcW w:type="dxa" w:w="3500"/>
            <w:tcBorders>
              <w:top w:val="single" w:color="CCCCCC" w:sz="1"/>
              <w:left w:val="single" w:color="CCCCCC" w:sz="1"/>
              <w:bottom w:val="single" w:color="CCCCCC" w:sz="1"/>
              <w:right w:val="single" w:color="CCCCCC" w:sz="1"/>
            </w:tcBorders>
            <w:shd w:fill="F8FAFF" w:val="clear"/>
            <w:tcMar>
              <w:top w:type="dxa" w:w="100"/>
              <w:left w:type="dxa" w:w="150"/>
              <w:bottom w:type="dxa" w:w="100"/>
              <w:right w:type="dxa" w:w="150"/>
            </w:tcMar>
          </w:tcPr>
          <w:p>
            <w:r>
              <w:rPr>
                <w:rFonts w:ascii="Arial" w:cs="Arial" w:eastAsia="Arial" w:hAnsi="Arial"/>
                <w:b w:val="false"/>
                <w:bCs w:val="false"/>
                <w:color w:val="000000"/>
                <w:sz w:val="22"/>
                <w:szCs w:val="22"/>
              </w:rPr>
              <w:t xml:space="preserve">nh3</w:t>
            </w:r>
          </w:p>
        </w:tc>
        <w:tc>
          <w:tcPr>
            <w:tcW w:type="dxa" w:w="55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2"/>
                <w:szCs w:val="22"/>
              </w:rPr>
              <w:t xml:space="preserve">0.004</w:t>
            </w:r>
          </w:p>
        </w:tc>
      </w:tr>
      <w:tr>
        <w:tc>
          <w:tcPr>
            <w:tcW w:type="dxa" w:w="3500"/>
            <w:tcBorders>
              <w:top w:val="single" w:color="CCCCCC" w:sz="1"/>
              <w:left w:val="single" w:color="CCCCCC" w:sz="1"/>
              <w:bottom w:val="single" w:color="CCCCCC" w:sz="1"/>
              <w:right w:val="single" w:color="CCCCCC" w:sz="1"/>
            </w:tcBorders>
            <w:shd w:fill="F8FAFF" w:val="clear"/>
            <w:tcMar>
              <w:top w:type="dxa" w:w="100"/>
              <w:left w:type="dxa" w:w="150"/>
              <w:bottom w:type="dxa" w:w="100"/>
              <w:right w:type="dxa" w:w="150"/>
            </w:tcMar>
          </w:tcPr>
          <w:p>
            <w:r>
              <w:rPr>
                <w:rFonts w:ascii="Arial" w:cs="Arial" w:eastAsia="Arial" w:hAnsi="Arial"/>
                <w:b w:val="false"/>
                <w:bCs w:val="false"/>
                <w:color w:val="000000"/>
                <w:sz w:val="22"/>
                <w:szCs w:val="22"/>
              </w:rPr>
              <w:t xml:space="preserve">co</w:t>
            </w:r>
          </w:p>
        </w:tc>
        <w:tc>
          <w:tcPr>
            <w:tcW w:type="dxa" w:w="55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2"/>
                <w:szCs w:val="22"/>
              </w:rPr>
              <w:t xml:space="preserve">0.002</w:t>
            </w:r>
          </w:p>
        </w:tc>
      </w:tr>
      <w:tr>
        <w:tc>
          <w:tcPr>
            <w:tcW w:type="dxa" w:w="3500"/>
            <w:tcBorders>
              <w:top w:val="single" w:color="CCCCCC" w:sz="1"/>
              <w:left w:val="single" w:color="CCCCCC" w:sz="1"/>
              <w:bottom w:val="single" w:color="CCCCCC" w:sz="1"/>
              <w:right w:val="single" w:color="CCCCCC" w:sz="1"/>
            </w:tcBorders>
            <w:shd w:fill="F8FAFF" w:val="clear"/>
            <w:tcMar>
              <w:top w:type="dxa" w:w="100"/>
              <w:left w:type="dxa" w:w="150"/>
              <w:bottom w:type="dxa" w:w="100"/>
              <w:right w:type="dxa" w:w="150"/>
            </w:tcMar>
          </w:tcPr>
          <w:p>
            <w:r>
              <w:rPr>
                <w:rFonts w:ascii="Arial" w:cs="Arial" w:eastAsia="Arial" w:hAnsi="Arial"/>
                <w:b w:val="false"/>
                <w:bCs w:val="false"/>
                <w:color w:val="000000"/>
                <w:sz w:val="22"/>
                <w:szCs w:val="22"/>
              </w:rPr>
              <w:t xml:space="preserve">hour, no, o3, so2</w:t>
            </w:r>
          </w:p>
        </w:tc>
        <w:tc>
          <w:tcPr>
            <w:tcW w:type="dxa" w:w="55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2"/>
                <w:szCs w:val="22"/>
              </w:rPr>
              <w:t xml:space="preserve">&lt; 0.002 each</w:t>
            </w:r>
          </w:p>
        </w:tc>
      </w:tr>
      <w:tr>
        <w:tc>
          <w:tcPr>
            <w:tcW w:type="dxa" w:w="3500"/>
            <w:tcBorders>
              <w:top w:val="single" w:color="CCCCCC" w:sz="1"/>
              <w:left w:val="single" w:color="CCCCCC" w:sz="1"/>
              <w:bottom w:val="single" w:color="CCCCCC" w:sz="1"/>
              <w:right w:val="single" w:color="CCCCCC" w:sz="1"/>
            </w:tcBorders>
            <w:shd w:fill="F8FAFF" w:val="clear"/>
            <w:tcMar>
              <w:top w:type="dxa" w:w="100"/>
              <w:left w:type="dxa" w:w="150"/>
              <w:bottom w:type="dxa" w:w="100"/>
              <w:right w:type="dxa" w:w="150"/>
            </w:tcMar>
          </w:tcPr>
          <w:p>
            <w:r>
              <w:rPr>
                <w:rFonts w:ascii="Arial" w:cs="Arial" w:eastAsia="Arial" w:hAnsi="Arial"/>
                <w:b w:val="false"/>
                <w:bCs w:val="false"/>
                <w:color w:val="000000"/>
                <w:sz w:val="22"/>
                <w:szCs w:val="22"/>
              </w:rPr>
              <w:t xml:space="preserve">temp, humidity, wind_speed, pressure</w:t>
            </w:r>
          </w:p>
        </w:tc>
        <w:tc>
          <w:tcPr>
            <w:tcW w:type="dxa" w:w="55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2"/>
                <w:szCs w:val="22"/>
              </w:rPr>
              <w:t xml:space="preserve">0.000 (negligible)</w:t>
            </w:r>
          </w:p>
        </w:tc>
      </w:tr>
    </w:tbl>
    <w:p>
      <w:pPr>
        <w:spacing w:after="80" w:before="160"/>
      </w:pPr>
    </w:p>
    <w:p>
      <w:pPr>
        <w:spacing w:after="80" w:before="80"/>
        <w:jc w:val="both"/>
      </w:pPr>
      <w:r>
        <w:rPr>
          <w:rFonts w:ascii="Arial" w:cs="Arial" w:eastAsia="Arial" w:hAnsi="Arial"/>
          <w:sz w:val="22"/>
          <w:szCs w:val="22"/>
        </w:rPr>
        <w:t xml:space="preserve">PM2.5 is by far the most important feature with SHAP importance of 46.60, confirming that pollutant concentrations are the primary drivers of AQI in Khairpur.</w:t>
      </w:r>
    </w:p>
    <w:p>
      <w:pPr>
        <w:pBdr>
          <w:bottom w:val="single" w:color="DDDDDD" w:sz="4" w:space="1"/>
        </w:pBdr>
        <w:spacing w:after="160" w:before="160"/>
      </w:pPr>
    </w:p>
    <w:p>
      <w:r>
        <w:br w:type="page"/>
      </w:r>
    </w:p>
    <w:p>
      <w:pPr>
        <w:pStyle w:val="Heading1"/>
        <w:spacing w:after="200" w:before="360"/>
      </w:pPr>
      <w:r>
        <w:rPr>
          <w:rFonts w:ascii="Arial" w:cs="Arial" w:eastAsia="Arial" w:hAnsi="Arial"/>
          <w:b/>
          <w:bCs/>
          <w:color w:val="1E3A5F"/>
          <w:sz w:val="32"/>
          <w:szCs w:val="32"/>
        </w:rPr>
        <w:t xml:space="preserve">7. Automated CI/CD Pipeline</w:t>
      </w:r>
    </w:p>
    <w:p>
      <w:pPr>
        <w:pStyle w:val="Heading2"/>
        <w:spacing w:after="160" w:before="280"/>
      </w:pPr>
      <w:r>
        <w:rPr>
          <w:rFonts w:ascii="Arial" w:cs="Arial" w:eastAsia="Arial" w:hAnsi="Arial"/>
          <w:b/>
          <w:bCs/>
          <w:color w:val="2563EB"/>
          <w:sz w:val="26"/>
          <w:szCs w:val="26"/>
        </w:rPr>
        <w:t xml:space="preserve">7.1 Feature Pipeline Workflow (feature_pipeline.yml)</w:t>
      </w:r>
    </w:p>
    <w:p>
      <w:pPr>
        <w:spacing w:after="80" w:before="80"/>
        <w:jc w:val="both"/>
      </w:pPr>
      <w:r>
        <w:rPr>
          <w:rFonts w:ascii="Arial" w:cs="Arial" w:eastAsia="Arial" w:hAnsi="Arial"/>
          <w:sz w:val="22"/>
          <w:szCs w:val="22"/>
        </w:rPr>
        <w:t xml:space="preserve">Schedule: Every hour (cron: 0 * * * *)</w:t>
      </w:r>
    </w:p>
    <w:p>
      <w:pPr>
        <w:pStyle w:val="ListParagraph"/>
        <w:numPr>
          <w:ilvl w:val="0"/>
          <w:numId w:val="2"/>
        </w:numPr>
        <w:spacing w:after="60" w:before="60"/>
      </w:pPr>
      <w:r>
        <w:rPr>
          <w:rFonts w:ascii="Arial" w:cs="Arial" w:eastAsia="Arial" w:hAnsi="Arial"/>
          <w:sz w:val="22"/>
          <w:szCs w:val="22"/>
        </w:rPr>
        <w:t xml:space="preserve">Fetches live data from OpenWeather API</w:t>
      </w:r>
    </w:p>
    <w:p>
      <w:pPr>
        <w:pStyle w:val="ListParagraph"/>
        <w:numPr>
          <w:ilvl w:val="0"/>
          <w:numId w:val="2"/>
        </w:numPr>
        <w:spacing w:after="60" w:before="60"/>
      </w:pPr>
      <w:r>
        <w:rPr>
          <w:rFonts w:ascii="Arial" w:cs="Arial" w:eastAsia="Arial" w:hAnsi="Arial"/>
          <w:sz w:val="22"/>
          <w:szCs w:val="22"/>
        </w:rPr>
        <w:t xml:space="preserve">Computes standard EPA AQI from PM2.5</w:t>
      </w:r>
    </w:p>
    <w:p>
      <w:pPr>
        <w:pStyle w:val="ListParagraph"/>
        <w:numPr>
          <w:ilvl w:val="0"/>
          <w:numId w:val="2"/>
        </w:numPr>
        <w:spacing w:after="60" w:before="60"/>
      </w:pPr>
      <w:r>
        <w:rPr>
          <w:rFonts w:ascii="Arial" w:cs="Arial" w:eastAsia="Arial" w:hAnsi="Arial"/>
          <w:sz w:val="22"/>
          <w:szCs w:val="22"/>
        </w:rPr>
        <w:t xml:space="preserve">Stores features in Firebase Firestore (aqi_features collection)</w:t>
      </w:r>
    </w:p>
    <w:p>
      <w:pPr>
        <w:pStyle w:val="Heading2"/>
        <w:spacing w:after="160" w:before="280"/>
      </w:pPr>
      <w:r>
        <w:rPr>
          <w:rFonts w:ascii="Arial" w:cs="Arial" w:eastAsia="Arial" w:hAnsi="Arial"/>
          <w:b/>
          <w:bCs/>
          <w:color w:val="2563EB"/>
          <w:sz w:val="26"/>
          <w:szCs w:val="26"/>
        </w:rPr>
        <w:t xml:space="preserve">7.2 Training Pipeline Workflow (train_model.yml)</w:t>
      </w:r>
    </w:p>
    <w:p>
      <w:pPr>
        <w:spacing w:after="80" w:before="80"/>
        <w:jc w:val="both"/>
      </w:pPr>
      <w:r>
        <w:rPr>
          <w:rFonts w:ascii="Arial" w:cs="Arial" w:eastAsia="Arial" w:hAnsi="Arial"/>
          <w:sz w:val="22"/>
          <w:szCs w:val="22"/>
        </w:rPr>
        <w:t xml:space="preserve">Schedule: Every day at midnight UTC (cron: 0 0 * * *)</w:t>
      </w:r>
    </w:p>
    <w:p>
      <w:pPr>
        <w:pStyle w:val="ListParagraph"/>
        <w:numPr>
          <w:ilvl w:val="0"/>
          <w:numId w:val="2"/>
        </w:numPr>
        <w:spacing w:after="60" w:before="60"/>
      </w:pPr>
      <w:r>
        <w:rPr>
          <w:rFonts w:ascii="Arial" w:cs="Arial" w:eastAsia="Arial" w:hAnsi="Arial"/>
          <w:sz w:val="22"/>
          <w:szCs w:val="22"/>
        </w:rPr>
        <w:t xml:space="preserve">Loads 8,520 historical rows from Firestore (aqi_historical)</w:t>
      </w:r>
    </w:p>
    <w:p>
      <w:pPr>
        <w:pStyle w:val="ListParagraph"/>
        <w:numPr>
          <w:ilvl w:val="0"/>
          <w:numId w:val="2"/>
        </w:numPr>
        <w:spacing w:after="60" w:before="60"/>
      </w:pPr>
      <w:r>
        <w:rPr>
          <w:rFonts w:ascii="Arial" w:cs="Arial" w:eastAsia="Arial" w:hAnsi="Arial"/>
          <w:sz w:val="22"/>
          <w:szCs w:val="22"/>
        </w:rPr>
        <w:t xml:space="preserve">Fetches all live rows from Firestore (aqi_features)</w:t>
      </w:r>
    </w:p>
    <w:p>
      <w:pPr>
        <w:pStyle w:val="ListParagraph"/>
        <w:numPr>
          <w:ilvl w:val="0"/>
          <w:numId w:val="2"/>
        </w:numPr>
        <w:spacing w:after="60" w:before="60"/>
      </w:pPr>
      <w:r>
        <w:rPr>
          <w:rFonts w:ascii="Arial" w:cs="Arial" w:eastAsia="Arial" w:hAnsi="Arial"/>
          <w:sz w:val="22"/>
          <w:szCs w:val="22"/>
        </w:rPr>
        <w:t xml:space="preserve">Trains Ridge Regression, Random Forest, and XGBoost</w:t>
      </w:r>
    </w:p>
    <w:p>
      <w:pPr>
        <w:pStyle w:val="ListParagraph"/>
        <w:numPr>
          <w:ilvl w:val="0"/>
          <w:numId w:val="2"/>
        </w:numPr>
        <w:spacing w:after="60" w:before="60"/>
      </w:pPr>
      <w:r>
        <w:rPr>
          <w:rFonts w:ascii="Arial" w:cs="Arial" w:eastAsia="Arial" w:hAnsi="Arial"/>
          <w:sz w:val="22"/>
          <w:szCs w:val="22"/>
        </w:rPr>
        <w:t xml:space="preserve">Saves best model (model.pkl) back to GitHub repository</w:t>
      </w:r>
    </w:p>
    <w:p>
      <w:pPr>
        <w:pStyle w:val="Heading2"/>
        <w:spacing w:after="160" w:before="280"/>
      </w:pPr>
      <w:r>
        <w:rPr>
          <w:rFonts w:ascii="Arial" w:cs="Arial" w:eastAsia="Arial" w:hAnsi="Arial"/>
          <w:b/>
          <w:bCs/>
          <w:color w:val="2563EB"/>
          <w:sz w:val="26"/>
          <w:szCs w:val="26"/>
        </w:rPr>
        <w:t xml:space="preserve">7.3 Security</w:t>
      </w:r>
    </w:p>
    <w:p>
      <w:pPr>
        <w:spacing w:after="80" w:before="80"/>
        <w:jc w:val="both"/>
      </w:pPr>
      <w:r>
        <w:rPr>
          <w:rFonts w:ascii="Arial" w:cs="Arial" w:eastAsia="Arial" w:hAnsi="Arial"/>
          <w:sz w:val="22"/>
          <w:szCs w:val="22"/>
        </w:rPr>
        <w:t xml:space="preserve">All credentials (OpenWeather API key, Firebase service account, coordinates) are stored as GitHub Repository Secrets and never committed to the codebase.</w:t>
      </w:r>
    </w:p>
    <w:p>
      <w:pPr>
        <w:pBdr>
          <w:bottom w:val="single" w:color="DDDDDD" w:sz="4" w:space="1"/>
        </w:pBdr>
        <w:spacing w:after="160" w:before="160"/>
      </w:pPr>
    </w:p>
    <w:p>
      <w:r>
        <w:br w:type="page"/>
      </w:r>
    </w:p>
    <w:p>
      <w:pPr>
        <w:pStyle w:val="Heading1"/>
        <w:spacing w:after="200" w:before="360"/>
      </w:pPr>
      <w:r>
        <w:rPr>
          <w:rFonts w:ascii="Arial" w:cs="Arial" w:eastAsia="Arial" w:hAnsi="Arial"/>
          <w:b/>
          <w:bCs/>
          <w:color w:val="1E3A5F"/>
          <w:sz w:val="32"/>
          <w:szCs w:val="32"/>
        </w:rPr>
        <w:t xml:space="preserve">8. Web Application Dashboard</w:t>
      </w:r>
    </w:p>
    <w:p>
      <w:pPr>
        <w:spacing w:after="80" w:before="80"/>
        <w:jc w:val="both"/>
      </w:pPr>
      <w:r>
        <w:rPr>
          <w:rFonts w:ascii="Arial" w:cs="Arial" w:eastAsia="Arial" w:hAnsi="Arial"/>
          <w:sz w:val="22"/>
          <w:szCs w:val="22"/>
        </w:rPr>
        <w:t xml:space="preserve">The interactive dashboard is deployed at https://3daysweatherpridictor.streamlit.app/ built with Streamlit.</w:t>
      </w:r>
    </w:p>
    <w:p>
      <w:pPr>
        <w:pStyle w:val="Heading2"/>
        <w:spacing w:after="160" w:before="280"/>
      </w:pPr>
      <w:r>
        <w:rPr>
          <w:rFonts w:ascii="Arial" w:cs="Arial" w:eastAsia="Arial" w:hAnsi="Arial"/>
          <w:b/>
          <w:bCs/>
          <w:color w:val="2563EB"/>
          <w:sz w:val="26"/>
          <w:szCs w:val="26"/>
        </w:rPr>
        <w:t xml:space="preserve">8.1 Dashboard Features</w:t>
      </w:r>
    </w:p>
    <w:p>
      <w:pPr>
        <w:pStyle w:val="ListParagraph"/>
        <w:numPr>
          <w:ilvl w:val="0"/>
          <w:numId w:val="2"/>
        </w:numPr>
        <w:spacing w:after="60" w:before="60"/>
      </w:pPr>
      <w:r>
        <w:rPr>
          <w:rFonts w:ascii="Arial" w:cs="Arial" w:eastAsia="Arial" w:hAnsi="Arial"/>
          <w:sz w:val="22"/>
          <w:szCs w:val="22"/>
        </w:rPr>
        <w:t xml:space="preserve">AQI Scale Reference: US EPA standard scale (0-500) with color-coded categories</w:t>
      </w:r>
    </w:p>
    <w:p>
      <w:pPr>
        <w:pStyle w:val="ListParagraph"/>
        <w:numPr>
          <w:ilvl w:val="0"/>
          <w:numId w:val="2"/>
        </w:numPr>
        <w:spacing w:after="60" w:before="60"/>
      </w:pPr>
      <w:r>
        <w:rPr>
          <w:rFonts w:ascii="Arial" w:cs="Arial" w:eastAsia="Arial" w:hAnsi="Arial"/>
          <w:sz w:val="22"/>
          <w:szCs w:val="22"/>
        </w:rPr>
        <w:t xml:space="preserve">Current Conditions: Real-time AQI, PM2.5, temperature, humidity, wind speed</w:t>
      </w:r>
    </w:p>
    <w:p>
      <w:pPr>
        <w:pStyle w:val="ListParagraph"/>
        <w:numPr>
          <w:ilvl w:val="0"/>
          <w:numId w:val="2"/>
        </w:numPr>
        <w:spacing w:after="60" w:before="60"/>
      </w:pPr>
      <w:r>
        <w:rPr>
          <w:rFonts w:ascii="Arial" w:cs="Arial" w:eastAsia="Arial" w:hAnsi="Arial"/>
          <w:sz w:val="22"/>
          <w:szCs w:val="22"/>
        </w:rPr>
        <w:t xml:space="preserve">AQI Status: Color-coded indicator (green/yellow/red) based on current AQI</w:t>
      </w:r>
    </w:p>
    <w:p>
      <w:pPr>
        <w:pStyle w:val="ListParagraph"/>
        <w:numPr>
          <w:ilvl w:val="0"/>
          <w:numId w:val="2"/>
        </w:numPr>
        <w:spacing w:after="60" w:before="60"/>
      </w:pPr>
      <w:r>
        <w:rPr>
          <w:rFonts w:ascii="Arial" w:cs="Arial" w:eastAsia="Arial" w:hAnsi="Arial"/>
          <w:sz w:val="22"/>
          <w:szCs w:val="22"/>
        </w:rPr>
        <w:t xml:space="preserve">3-Day Forecast: Predictions with delta change from current AQI</w:t>
      </w:r>
    </w:p>
    <w:p>
      <w:pPr>
        <w:pStyle w:val="ListParagraph"/>
        <w:numPr>
          <w:ilvl w:val="0"/>
          <w:numId w:val="2"/>
        </w:numPr>
        <w:spacing w:after="60" w:before="60"/>
      </w:pPr>
      <w:r>
        <w:rPr>
          <w:rFonts w:ascii="Arial" w:cs="Arial" w:eastAsia="Arial" w:hAnsi="Arial"/>
          <w:sz w:val="22"/>
          <w:szCs w:val="22"/>
        </w:rPr>
        <w:t xml:space="preserve">24-Hour Trend Chart: AQI history from Firestore</w:t>
      </w:r>
    </w:p>
    <w:p>
      <w:pPr>
        <w:pStyle w:val="ListParagraph"/>
        <w:numPr>
          <w:ilvl w:val="0"/>
          <w:numId w:val="2"/>
        </w:numPr>
        <w:spacing w:after="60" w:before="60"/>
      </w:pPr>
      <w:r>
        <w:rPr>
          <w:rFonts w:ascii="Arial" w:cs="Arial" w:eastAsia="Arial" w:hAnsi="Arial"/>
          <w:sz w:val="22"/>
          <w:szCs w:val="22"/>
        </w:rPr>
        <w:t xml:space="preserve">Model Performance: RMSE, MAE, R² score</w:t>
      </w:r>
    </w:p>
    <w:p>
      <w:pPr>
        <w:pStyle w:val="Heading2"/>
        <w:spacing w:after="160" w:before="280"/>
      </w:pPr>
      <w:r>
        <w:rPr>
          <w:rFonts w:ascii="Arial" w:cs="Arial" w:eastAsia="Arial" w:hAnsi="Arial"/>
          <w:b/>
          <w:bCs/>
          <w:color w:val="2563EB"/>
          <w:sz w:val="26"/>
          <w:szCs w:val="26"/>
        </w:rPr>
        <w:t xml:space="preserve">8.2 Deployment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c>
          <w:tcPr>
            <w:tcW w:type="dxa" w:w="35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2"/>
                <w:szCs w:val="22"/>
              </w:rPr>
              <w:t xml:space="preserve">Component</w:t>
            </w:r>
          </w:p>
        </w:tc>
        <w:tc>
          <w:tcPr>
            <w:tcW w:type="dxa" w:w="5526"/>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2"/>
                <w:szCs w:val="22"/>
              </w:rPr>
              <w:t xml:space="preserve">Service</w:t>
            </w:r>
          </w:p>
        </w:tc>
      </w:tr>
      <w:tr>
        <w:tc>
          <w:tcPr>
            <w:tcW w:type="dxa" w:w="3500"/>
            <w:tcBorders>
              <w:top w:val="single" w:color="CCCCCC" w:sz="1"/>
              <w:left w:val="single" w:color="CCCCCC" w:sz="1"/>
              <w:bottom w:val="single" w:color="CCCCCC" w:sz="1"/>
              <w:right w:val="single" w:color="CCCCCC" w:sz="1"/>
            </w:tcBorders>
            <w:shd w:fill="F8FAFF" w:val="clear"/>
            <w:tcMar>
              <w:top w:type="dxa" w:w="100"/>
              <w:left w:type="dxa" w:w="150"/>
              <w:bottom w:type="dxa" w:w="100"/>
              <w:right w:type="dxa" w:w="150"/>
            </w:tcMar>
          </w:tcPr>
          <w:p>
            <w:r>
              <w:rPr>
                <w:rFonts w:ascii="Arial" w:cs="Arial" w:eastAsia="Arial" w:hAnsi="Arial"/>
                <w:b w:val="false"/>
                <w:bCs w:val="false"/>
                <w:color w:val="000000"/>
                <w:sz w:val="22"/>
                <w:szCs w:val="22"/>
              </w:rPr>
              <w:t xml:space="preserve">Dashboard hosting</w:t>
            </w:r>
          </w:p>
        </w:tc>
        <w:tc>
          <w:tcPr>
            <w:tcW w:type="dxa" w:w="55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2"/>
                <w:szCs w:val="22"/>
              </w:rPr>
              <w:t xml:space="preserve">Streamlit Community Cloud (free)</w:t>
            </w:r>
          </w:p>
        </w:tc>
      </w:tr>
      <w:tr>
        <w:tc>
          <w:tcPr>
            <w:tcW w:type="dxa" w:w="3500"/>
            <w:tcBorders>
              <w:top w:val="single" w:color="CCCCCC" w:sz="1"/>
              <w:left w:val="single" w:color="CCCCCC" w:sz="1"/>
              <w:bottom w:val="single" w:color="CCCCCC" w:sz="1"/>
              <w:right w:val="single" w:color="CCCCCC" w:sz="1"/>
            </w:tcBorders>
            <w:shd w:fill="F8FAFF" w:val="clear"/>
            <w:tcMar>
              <w:top w:type="dxa" w:w="100"/>
              <w:left w:type="dxa" w:w="150"/>
              <w:bottom w:type="dxa" w:w="100"/>
              <w:right w:type="dxa" w:w="150"/>
            </w:tcMar>
          </w:tcPr>
          <w:p>
            <w:r>
              <w:rPr>
                <w:rFonts w:ascii="Arial" w:cs="Arial" w:eastAsia="Arial" w:hAnsi="Arial"/>
                <w:b w:val="false"/>
                <w:bCs w:val="false"/>
                <w:color w:val="000000"/>
                <w:sz w:val="22"/>
                <w:szCs w:val="22"/>
              </w:rPr>
              <w:t xml:space="preserve">Feature store (live)</w:t>
            </w:r>
          </w:p>
        </w:tc>
        <w:tc>
          <w:tcPr>
            <w:tcW w:type="dxa" w:w="55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2"/>
                <w:szCs w:val="22"/>
              </w:rPr>
              <w:t xml:space="preserve">Firebase Firestore - aqi_features</w:t>
            </w:r>
          </w:p>
        </w:tc>
      </w:tr>
      <w:tr>
        <w:tc>
          <w:tcPr>
            <w:tcW w:type="dxa" w:w="3500"/>
            <w:tcBorders>
              <w:top w:val="single" w:color="CCCCCC" w:sz="1"/>
              <w:left w:val="single" w:color="CCCCCC" w:sz="1"/>
              <w:bottom w:val="single" w:color="CCCCCC" w:sz="1"/>
              <w:right w:val="single" w:color="CCCCCC" w:sz="1"/>
            </w:tcBorders>
            <w:shd w:fill="F8FAFF" w:val="clear"/>
            <w:tcMar>
              <w:top w:type="dxa" w:w="100"/>
              <w:left w:type="dxa" w:w="150"/>
              <w:bottom w:type="dxa" w:w="100"/>
              <w:right w:type="dxa" w:w="150"/>
            </w:tcMar>
          </w:tcPr>
          <w:p>
            <w:r>
              <w:rPr>
                <w:rFonts w:ascii="Arial" w:cs="Arial" w:eastAsia="Arial" w:hAnsi="Arial"/>
                <w:b w:val="false"/>
                <w:bCs w:val="false"/>
                <w:color w:val="000000"/>
                <w:sz w:val="22"/>
                <w:szCs w:val="22"/>
              </w:rPr>
              <w:t xml:space="preserve">Feature store (historical)</w:t>
            </w:r>
          </w:p>
        </w:tc>
        <w:tc>
          <w:tcPr>
            <w:tcW w:type="dxa" w:w="55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2"/>
                <w:szCs w:val="22"/>
              </w:rPr>
              <w:t xml:space="preserve">Firebase Firestore - aqi_historical</w:t>
            </w:r>
          </w:p>
        </w:tc>
      </w:tr>
      <w:tr>
        <w:tc>
          <w:tcPr>
            <w:tcW w:type="dxa" w:w="3500"/>
            <w:tcBorders>
              <w:top w:val="single" w:color="CCCCCC" w:sz="1"/>
              <w:left w:val="single" w:color="CCCCCC" w:sz="1"/>
              <w:bottom w:val="single" w:color="CCCCCC" w:sz="1"/>
              <w:right w:val="single" w:color="CCCCCC" w:sz="1"/>
            </w:tcBorders>
            <w:shd w:fill="F8FAFF" w:val="clear"/>
            <w:tcMar>
              <w:top w:type="dxa" w:w="100"/>
              <w:left w:type="dxa" w:w="150"/>
              <w:bottom w:type="dxa" w:w="100"/>
              <w:right w:type="dxa" w:w="150"/>
            </w:tcMar>
          </w:tcPr>
          <w:p>
            <w:r>
              <w:rPr>
                <w:rFonts w:ascii="Arial" w:cs="Arial" w:eastAsia="Arial" w:hAnsi="Arial"/>
                <w:b w:val="false"/>
                <w:bCs w:val="false"/>
                <w:color w:val="000000"/>
                <w:sz w:val="22"/>
                <w:szCs w:val="22"/>
              </w:rPr>
              <w:t xml:space="preserve">Model registry</w:t>
            </w:r>
          </w:p>
        </w:tc>
        <w:tc>
          <w:tcPr>
            <w:tcW w:type="dxa" w:w="55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2"/>
                <w:szCs w:val="22"/>
              </w:rPr>
              <w:t xml:space="preserve">GitHub repository</w:t>
            </w:r>
          </w:p>
        </w:tc>
      </w:tr>
      <w:tr>
        <w:tc>
          <w:tcPr>
            <w:tcW w:type="dxa" w:w="3500"/>
            <w:tcBorders>
              <w:top w:val="single" w:color="CCCCCC" w:sz="1"/>
              <w:left w:val="single" w:color="CCCCCC" w:sz="1"/>
              <w:bottom w:val="single" w:color="CCCCCC" w:sz="1"/>
              <w:right w:val="single" w:color="CCCCCC" w:sz="1"/>
            </w:tcBorders>
            <w:shd w:fill="F8FAFF" w:val="clear"/>
            <w:tcMar>
              <w:top w:type="dxa" w:w="100"/>
              <w:left w:type="dxa" w:w="150"/>
              <w:bottom w:type="dxa" w:w="100"/>
              <w:right w:type="dxa" w:w="150"/>
            </w:tcMar>
          </w:tcPr>
          <w:p>
            <w:r>
              <w:rPr>
                <w:rFonts w:ascii="Arial" w:cs="Arial" w:eastAsia="Arial" w:hAnsi="Arial"/>
                <w:b w:val="false"/>
                <w:bCs w:val="false"/>
                <w:color w:val="000000"/>
                <w:sz w:val="22"/>
                <w:szCs w:val="22"/>
              </w:rPr>
              <w:t xml:space="preserve">CI/CD automation</w:t>
            </w:r>
          </w:p>
        </w:tc>
        <w:tc>
          <w:tcPr>
            <w:tcW w:type="dxa" w:w="55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2"/>
                <w:szCs w:val="22"/>
              </w:rPr>
              <w:t xml:space="preserve">GitHub Actions (free tier)</w:t>
            </w:r>
          </w:p>
        </w:tc>
      </w:tr>
      <w:tr>
        <w:tc>
          <w:tcPr>
            <w:tcW w:type="dxa" w:w="3500"/>
            <w:tcBorders>
              <w:top w:val="single" w:color="CCCCCC" w:sz="1"/>
              <w:left w:val="single" w:color="CCCCCC" w:sz="1"/>
              <w:bottom w:val="single" w:color="CCCCCC" w:sz="1"/>
              <w:right w:val="single" w:color="CCCCCC" w:sz="1"/>
            </w:tcBorders>
            <w:shd w:fill="F8FAFF" w:val="clear"/>
            <w:tcMar>
              <w:top w:type="dxa" w:w="100"/>
              <w:left w:type="dxa" w:w="150"/>
              <w:bottom w:type="dxa" w:w="100"/>
              <w:right w:type="dxa" w:w="150"/>
            </w:tcMar>
          </w:tcPr>
          <w:p>
            <w:r>
              <w:rPr>
                <w:rFonts w:ascii="Arial" w:cs="Arial" w:eastAsia="Arial" w:hAnsi="Arial"/>
                <w:b w:val="false"/>
                <w:bCs w:val="false"/>
                <w:color w:val="000000"/>
                <w:sz w:val="22"/>
                <w:szCs w:val="22"/>
              </w:rPr>
              <w:t xml:space="preserve">Data source</w:t>
            </w:r>
          </w:p>
        </w:tc>
        <w:tc>
          <w:tcPr>
            <w:tcW w:type="dxa" w:w="55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2"/>
                <w:szCs w:val="22"/>
              </w:rPr>
              <w:t xml:space="preserve">OpenWeather API (free tier)</w:t>
            </w:r>
          </w:p>
        </w:tc>
      </w:tr>
    </w:tbl>
    <w:p>
      <w:pPr>
        <w:pBdr>
          <w:bottom w:val="single" w:color="DDDDDD" w:sz="4" w:space="1"/>
        </w:pBdr>
        <w:spacing w:after="160" w:before="160"/>
      </w:pPr>
    </w:p>
    <w:p>
      <w:r>
        <w:br w:type="page"/>
      </w:r>
    </w:p>
    <w:p>
      <w:pPr>
        <w:pStyle w:val="Heading1"/>
        <w:spacing w:after="200" w:before="360"/>
      </w:pPr>
      <w:r>
        <w:rPr>
          <w:rFonts w:ascii="Arial" w:cs="Arial" w:eastAsia="Arial" w:hAnsi="Arial"/>
          <w:b/>
          <w:bCs/>
          <w:color w:val="1E3A5F"/>
          <w:sz w:val="32"/>
          <w:szCs w:val="32"/>
        </w:rPr>
        <w:t xml:space="preserve">9. Limitations &amp; Future Work</w:t>
      </w:r>
    </w:p>
    <w:p>
      <w:pPr>
        <w:pStyle w:val="Heading2"/>
        <w:spacing w:after="160" w:before="280"/>
      </w:pPr>
      <w:r>
        <w:rPr>
          <w:rFonts w:ascii="Arial" w:cs="Arial" w:eastAsia="Arial" w:hAnsi="Arial"/>
          <w:b/>
          <w:bCs/>
          <w:color w:val="2563EB"/>
          <w:sz w:val="26"/>
          <w:szCs w:val="26"/>
        </w:rPr>
        <w:t xml:space="preserve">9.1 Current Limitations</w:t>
      </w:r>
    </w:p>
    <w:p>
      <w:pPr>
        <w:pStyle w:val="ListParagraph"/>
        <w:numPr>
          <w:ilvl w:val="0"/>
          <w:numId w:val="2"/>
        </w:numPr>
        <w:spacing w:after="60" w:before="60"/>
      </w:pPr>
      <w:r>
        <w:rPr>
          <w:rFonts w:ascii="Arial" w:cs="Arial" w:eastAsia="Arial" w:hAnsi="Arial"/>
          <w:sz w:val="22"/>
          <w:szCs w:val="22"/>
        </w:rPr>
        <w:t xml:space="preserve">Random Forest predicts based on current conditions rather than true time-series forecasting</w:t>
      </w:r>
    </w:p>
    <w:p>
      <w:pPr>
        <w:pStyle w:val="ListParagraph"/>
        <w:numPr>
          <w:ilvl w:val="0"/>
          <w:numId w:val="2"/>
        </w:numPr>
        <w:spacing w:after="60" w:before="60"/>
      </w:pPr>
      <w:r>
        <w:rPr>
          <w:rFonts w:ascii="Arial" w:cs="Arial" w:eastAsia="Arial" w:hAnsi="Arial"/>
          <w:sz w:val="22"/>
          <w:szCs w:val="22"/>
        </w:rPr>
        <w:t xml:space="preserve">GitHub Actions free-tier may delay scheduled workflows by 5-60 minutes</w:t>
      </w:r>
    </w:p>
    <w:p>
      <w:pPr>
        <w:pStyle w:val="ListParagraph"/>
        <w:numPr>
          <w:ilvl w:val="0"/>
          <w:numId w:val="2"/>
        </w:numPr>
        <w:spacing w:after="60" w:before="60"/>
      </w:pPr>
      <w:r>
        <w:rPr>
          <w:rFonts w:ascii="Arial" w:cs="Arial" w:eastAsia="Arial" w:hAnsi="Arial"/>
          <w:sz w:val="22"/>
          <w:szCs w:val="22"/>
        </w:rPr>
        <w:t xml:space="preserve">Firebase Firestore free tier limits writes to 20,000 per day</w:t>
      </w:r>
    </w:p>
    <w:p>
      <w:pPr>
        <w:pStyle w:val="Heading2"/>
        <w:spacing w:after="160" w:before="280"/>
      </w:pPr>
      <w:r>
        <w:rPr>
          <w:rFonts w:ascii="Arial" w:cs="Arial" w:eastAsia="Arial" w:hAnsi="Arial"/>
          <w:b/>
          <w:bCs/>
          <w:color w:val="2563EB"/>
          <w:sz w:val="26"/>
          <w:szCs w:val="26"/>
        </w:rPr>
        <w:t xml:space="preserve">9.2 Future Improvements</w:t>
      </w:r>
    </w:p>
    <w:p>
      <w:pPr>
        <w:pStyle w:val="ListParagraph"/>
        <w:numPr>
          <w:ilvl w:val="0"/>
          <w:numId w:val="2"/>
        </w:numPr>
        <w:spacing w:after="60" w:before="60"/>
      </w:pPr>
      <w:r>
        <w:rPr>
          <w:rFonts w:ascii="Arial" w:cs="Arial" w:eastAsia="Arial" w:hAnsi="Arial"/>
          <w:sz w:val="22"/>
          <w:szCs w:val="22"/>
        </w:rPr>
        <w:t xml:space="preserve">Implement LSTM neural network for true time-series AQI forecasting</w:t>
      </w:r>
    </w:p>
    <w:p>
      <w:pPr>
        <w:pStyle w:val="ListParagraph"/>
        <w:numPr>
          <w:ilvl w:val="0"/>
          <w:numId w:val="2"/>
        </w:numPr>
        <w:spacing w:after="60" w:before="60"/>
      </w:pPr>
      <w:r>
        <w:rPr>
          <w:rFonts w:ascii="Arial" w:cs="Arial" w:eastAsia="Arial" w:hAnsi="Arial"/>
          <w:sz w:val="22"/>
          <w:szCs w:val="22"/>
        </w:rPr>
        <w:t xml:space="preserve">Add SMS/email alerts when predicted AQI exceeds hazardous threshold (300+)</w:t>
      </w:r>
    </w:p>
    <w:p>
      <w:pPr>
        <w:pStyle w:val="ListParagraph"/>
        <w:numPr>
          <w:ilvl w:val="0"/>
          <w:numId w:val="2"/>
        </w:numPr>
        <w:spacing w:after="60" w:before="60"/>
      </w:pPr>
      <w:r>
        <w:rPr>
          <w:rFonts w:ascii="Arial" w:cs="Arial" w:eastAsia="Arial" w:hAnsi="Arial"/>
          <w:sz w:val="22"/>
          <w:szCs w:val="22"/>
        </w:rPr>
        <w:t xml:space="preserve">Expand coverage to multiple cities in Sindh province</w:t>
      </w:r>
    </w:p>
    <w:p>
      <w:pPr>
        <w:pBdr>
          <w:bottom w:val="single" w:color="DDDDDD" w:sz="4" w:space="1"/>
        </w:pBdr>
        <w:spacing w:after="160" w:before="160"/>
      </w:pPr>
    </w:p>
    <w:p>
      <w:pPr>
        <w:pStyle w:val="Heading1"/>
        <w:spacing w:after="200" w:before="360"/>
      </w:pPr>
      <w:r>
        <w:rPr>
          <w:rFonts w:ascii="Arial" w:cs="Arial" w:eastAsia="Arial" w:hAnsi="Arial"/>
          <w:b/>
          <w:bCs/>
          <w:color w:val="1E3A5F"/>
          <w:sz w:val="32"/>
          <w:szCs w:val="32"/>
        </w:rPr>
        <w:t xml:space="preserve">10. Conclusion</w:t>
      </w:r>
    </w:p>
    <w:p>
      <w:pPr>
        <w:spacing w:after="80" w:before="80"/>
        <w:jc w:val="both"/>
      </w:pPr>
      <w:r>
        <w:rPr>
          <w:rFonts w:ascii="Arial" w:cs="Arial" w:eastAsia="Arial" w:hAnsi="Arial"/>
          <w:sz w:val="22"/>
          <w:szCs w:val="22"/>
        </w:rPr>
        <w:t xml:space="preserve">This project successfully demonstrates a complete end-to-end machine learning pipeline for AQI prediction in Khairpur, Pakistan. Key achievements:</w:t>
      </w:r>
    </w:p>
    <w:p>
      <w:pPr>
        <w:pStyle w:val="ListParagraph"/>
        <w:numPr>
          <w:ilvl w:val="0"/>
          <w:numId w:val="2"/>
        </w:numPr>
        <w:spacing w:after="60" w:before="60"/>
      </w:pPr>
      <w:r>
        <w:rPr>
          <w:rFonts w:ascii="Arial" w:cs="Arial" w:eastAsia="Arial" w:hAnsi="Arial"/>
          <w:sz w:val="22"/>
          <w:szCs w:val="22"/>
        </w:rPr>
        <w:t xml:space="preserve">Fully automated serverless pipeline with hourly data collection and daily model retraining</w:t>
      </w:r>
    </w:p>
    <w:p>
      <w:pPr>
        <w:pStyle w:val="ListParagraph"/>
        <w:numPr>
          <w:ilvl w:val="0"/>
          <w:numId w:val="2"/>
        </w:numPr>
        <w:spacing w:after="60" w:before="60"/>
      </w:pPr>
      <w:r>
        <w:rPr>
          <w:rFonts w:ascii="Arial" w:cs="Arial" w:eastAsia="Arial" w:hAnsi="Arial"/>
          <w:sz w:val="22"/>
          <w:szCs w:val="22"/>
        </w:rPr>
        <w:t xml:space="preserve">8,520 rows of historical data stored in Firebase Firestore (aqi_historical collection)</w:t>
      </w:r>
    </w:p>
    <w:p>
      <w:pPr>
        <w:pStyle w:val="ListParagraph"/>
        <w:numPr>
          <w:ilvl w:val="0"/>
          <w:numId w:val="2"/>
        </w:numPr>
        <w:spacing w:after="60" w:before="60"/>
      </w:pPr>
      <w:r>
        <w:rPr>
          <w:rFonts w:ascii="Arial" w:cs="Arial" w:eastAsia="Arial" w:hAnsi="Arial"/>
          <w:sz w:val="22"/>
          <w:szCs w:val="22"/>
        </w:rPr>
        <w:t xml:space="preserve">Three ML models trained with Random Forest achieving 99.86% accuracy (R² = 0.9986, RMSE = 2.2757)</w:t>
      </w:r>
    </w:p>
    <w:p>
      <w:pPr>
        <w:pStyle w:val="ListParagraph"/>
        <w:numPr>
          <w:ilvl w:val="0"/>
          <w:numId w:val="2"/>
        </w:numPr>
        <w:spacing w:after="60" w:before="60"/>
      </w:pPr>
      <w:r>
        <w:rPr>
          <w:rFonts w:ascii="Arial" w:cs="Arial" w:eastAsia="Arial" w:hAnsi="Arial"/>
          <w:sz w:val="22"/>
          <w:szCs w:val="22"/>
        </w:rPr>
        <w:t xml:space="preserve">Standard US EPA AQI (0-500) scale using official PM2.5 breakpoint formula</w:t>
      </w:r>
    </w:p>
    <w:p>
      <w:pPr>
        <w:pStyle w:val="ListParagraph"/>
        <w:numPr>
          <w:ilvl w:val="0"/>
          <w:numId w:val="2"/>
        </w:numPr>
        <w:spacing w:after="60" w:before="60"/>
      </w:pPr>
      <w:r>
        <w:rPr>
          <w:rFonts w:ascii="Arial" w:cs="Arial" w:eastAsia="Arial" w:hAnsi="Arial"/>
          <w:sz w:val="22"/>
          <w:szCs w:val="22"/>
        </w:rPr>
        <w:t xml:space="preserve">SHAP analysis confirming PM2.5 as dominant AQI predictor (importance: 46.60)</w:t>
      </w:r>
    </w:p>
    <w:p>
      <w:pPr>
        <w:pStyle w:val="ListParagraph"/>
        <w:numPr>
          <w:ilvl w:val="0"/>
          <w:numId w:val="2"/>
        </w:numPr>
        <w:spacing w:after="60" w:before="60"/>
      </w:pPr>
      <w:r>
        <w:rPr>
          <w:rFonts w:ascii="Arial" w:cs="Arial" w:eastAsia="Arial" w:hAnsi="Arial"/>
          <w:sz w:val="22"/>
          <w:szCs w:val="22"/>
        </w:rPr>
        <w:t xml:space="preserve">Live deployment at https://3daysweatherpridictor.streamlit.app/ accessible worldwide</w:t>
      </w:r>
    </w:p>
    <w:p>
      <w:pPr>
        <w:pStyle w:val="ListParagraph"/>
        <w:numPr>
          <w:ilvl w:val="0"/>
          <w:numId w:val="2"/>
        </w:numPr>
        <w:spacing w:after="60" w:before="60"/>
      </w:pPr>
      <w:r>
        <w:rPr>
          <w:rFonts w:ascii="Arial" w:cs="Arial" w:eastAsia="Arial" w:hAnsi="Arial"/>
          <w:sz w:val="22"/>
          <w:szCs w:val="22"/>
        </w:rPr>
        <w:t xml:space="preserve">Complete CI/CD automation via GitHub Actions with secure credential management</w:t>
      </w:r>
    </w:p>
    <w:p>
      <w:pPr>
        <w:pBdr>
          <w:bottom w:val="single" w:color="DDDDDD" w:sz="4" w:space="1"/>
        </w:pBdr>
        <w:spacing w:after="160" w:before="160"/>
      </w:pPr>
    </w:p>
    <w:p>
      <w:pPr>
        <w:pStyle w:val="Heading1"/>
        <w:spacing w:after="200" w:before="360"/>
      </w:pPr>
      <w:r>
        <w:rPr>
          <w:rFonts w:ascii="Arial" w:cs="Arial" w:eastAsia="Arial" w:hAnsi="Arial"/>
          <w:b/>
          <w:bCs/>
          <w:color w:val="1E3A5F"/>
          <w:sz w:val="32"/>
          <w:szCs w:val="32"/>
        </w:rPr>
        <w:t xml:space="preserve">References</w:t>
      </w:r>
    </w:p>
    <w:p>
      <w:pPr>
        <w:spacing w:after="80" w:before="80"/>
        <w:jc w:val="both"/>
      </w:pPr>
      <w:r>
        <w:rPr>
          <w:rFonts w:ascii="Arial" w:cs="Arial" w:eastAsia="Arial" w:hAnsi="Arial"/>
          <w:sz w:val="22"/>
          <w:szCs w:val="22"/>
        </w:rPr>
        <w:t xml:space="preserve">1. OpenWeather API Documentation. Air Pollution API. https://openweathermap.org/api/air-pollution</w:t>
      </w:r>
    </w:p>
    <w:p>
      <w:pPr>
        <w:spacing w:after="80" w:before="80"/>
        <w:jc w:val="both"/>
      </w:pPr>
      <w:r>
        <w:rPr>
          <w:rFonts w:ascii="Arial" w:cs="Arial" w:eastAsia="Arial" w:hAnsi="Arial"/>
          <w:sz w:val="22"/>
          <w:szCs w:val="22"/>
        </w:rPr>
        <w:t xml:space="preserve">2. US Environmental Protection Agency. AQI Basics. https://www.airnow.gov/aqi/aqi-basics/</w:t>
      </w:r>
    </w:p>
    <w:p>
      <w:pPr>
        <w:spacing w:after="80" w:before="80"/>
        <w:jc w:val="both"/>
      </w:pPr>
      <w:r>
        <w:rPr>
          <w:rFonts w:ascii="Arial" w:cs="Arial" w:eastAsia="Arial" w:hAnsi="Arial"/>
          <w:sz w:val="22"/>
          <w:szCs w:val="22"/>
        </w:rPr>
        <w:t xml:space="preserve">3. Firebase Firestore Documentation. https://firebase.google.com/docs/firestore</w:t>
      </w:r>
    </w:p>
    <w:p>
      <w:pPr>
        <w:spacing w:after="80" w:before="80"/>
        <w:jc w:val="both"/>
      </w:pPr>
      <w:r>
        <w:rPr>
          <w:rFonts w:ascii="Arial" w:cs="Arial" w:eastAsia="Arial" w:hAnsi="Arial"/>
          <w:sz w:val="22"/>
          <w:szCs w:val="22"/>
        </w:rPr>
        <w:t xml:space="preserve">4. Lundberg, S. M., &amp; Lee, S. I. (2017). A Unified Approach to Interpreting Model Predictions. NIPS.</w:t>
      </w:r>
    </w:p>
    <w:p>
      <w:pPr>
        <w:spacing w:after="80" w:before="80"/>
        <w:jc w:val="both"/>
      </w:pPr>
      <w:r>
        <w:rPr>
          <w:rFonts w:ascii="Arial" w:cs="Arial" w:eastAsia="Arial" w:hAnsi="Arial"/>
          <w:sz w:val="22"/>
          <w:szCs w:val="22"/>
        </w:rPr>
        <w:t xml:space="preserve">5. Breiman, L. (2001). Random Forests. Machine Learning, 45(1), 5-32.</w:t>
      </w:r>
    </w:p>
    <w:p>
      <w:pPr>
        <w:spacing w:after="80" w:before="80"/>
        <w:jc w:val="both"/>
      </w:pPr>
      <w:r>
        <w:rPr>
          <w:rFonts w:ascii="Arial" w:cs="Arial" w:eastAsia="Arial" w:hAnsi="Arial"/>
          <w:sz w:val="22"/>
          <w:szCs w:val="22"/>
        </w:rPr>
        <w:t xml:space="preserve">6. Chen, T., &amp; Guestrin, C. (2016). XGBoost: A Scalable Tree Boosting System. KDD.</w:t>
      </w:r>
    </w:p>
    <w:p>
      <w:pPr>
        <w:spacing w:after="80" w:before="80"/>
        <w:jc w:val="both"/>
      </w:pPr>
      <w:r>
        <w:rPr>
          <w:rFonts w:ascii="Arial" w:cs="Arial" w:eastAsia="Arial" w:hAnsi="Arial"/>
          <w:sz w:val="22"/>
          <w:szCs w:val="22"/>
        </w:rPr>
        <w:t xml:space="preserve">7. Streamlit Documentation. https://docs.streamlit.io</w:t>
      </w:r>
    </w:p>
    <w:p>
      <w:pPr>
        <w:spacing w:after="80" w:before="80"/>
        <w:jc w:val="both"/>
      </w:pPr>
      <w:r>
        <w:rPr>
          <w:rFonts w:ascii="Arial" w:cs="Arial" w:eastAsia="Arial" w:hAnsi="Arial"/>
          <w:sz w:val="22"/>
          <w:szCs w:val="22"/>
        </w:rPr>
        <w:t xml:space="preserve">8. GitHub Actions Documentation. https://docs.github.com/en/actions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2026-06-07T20:05:42.437Z</dcterms:created>
  <dcterms:modified xsi:type="dcterms:W3CDTF">2026-06-07T20:05:42.450Z</dcterms:modified>
</cp:coreProperties>
</file>

<file path=docProps/custom.xml><?xml version="1.0" encoding="utf-8"?>
<Properties xmlns="http://schemas.openxmlformats.org/officeDocument/2006/custom-properties" xmlns:vt="http://schemas.openxmlformats.org/officeDocument/2006/docPropsVTypes"/>
</file>