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Solution Fit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PNT2022TMID124356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SmartLender AI – Loan Eligibility Prediction</w:t>
            </w:r>
          </w:p>
        </w:tc>
      </w:tr>
      <w:tr>
        <w:tc>
          <w:tcPr>
            <w:tcW w:type="dxa" w:w="4320"/>
          </w:tcPr>
          <w:p>
            <w:r>
              <w:t>Submission Stage</w:t>
            </w:r>
          </w:p>
        </w:tc>
        <w:tc>
          <w:tcPr>
            <w:tcW w:type="dxa" w:w="4320"/>
          </w:tcPr>
          <w:p>
            <w:r>
              <w:t>3. Project Design Phase</w:t>
            </w:r>
          </w:p>
        </w:tc>
      </w:tr>
    </w:tbl>
    <w:p>
      <w:r>
        <w:br/>
      </w:r>
    </w:p>
    <w:p>
      <w:pPr>
        <w:pStyle w:val="Heading1"/>
      </w:pPr>
      <w:r>
        <w:t>Problem-Solution Fit Canvas</w:t>
      </w:r>
    </w:p>
    <w:p>
      <w:r>
        <w:t>Analysis of how our automated solution aligns with customer segmentation pains and limitations.</w:t>
      </w:r>
    </w:p>
    <w:p>
      <w:pPr>
        <w:pStyle w:val="Heading1"/>
      </w:pPr>
      <w:r>
        <w:t>Grid Highlights</w:t>
      </w:r>
    </w:p>
    <w:p>
      <w:r>
        <w:t>1. Customer Segment: Self-employed and salaried property buyers.</w:t>
        <w:br/>
        <w:t>2. Customer Limitations: Irregular income and lack of credit records.</w:t>
        <w:br/>
        <w:t>3. Available Solutions: Slow manual reviews.</w:t>
        <w:br/>
        <w:t>4. Core Solution: Flask micro-service with Credit History veto rules and real-time response layouts.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