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 Layout, Readability &amp; Reusability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15 March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PNT2022TMID124356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SmartLender AI – Loan Eligibility Prediction</w:t>
            </w:r>
          </w:p>
        </w:tc>
      </w:tr>
      <w:tr>
        <w:tc>
          <w:tcPr>
            <w:tcW w:type="dxa" w:w="4320"/>
          </w:tcPr>
          <w:p>
            <w:r>
              <w:t>Submission Stage</w:t>
            </w:r>
          </w:p>
        </w:tc>
        <w:tc>
          <w:tcPr>
            <w:tcW w:type="dxa" w:w="4320"/>
          </w:tcPr>
          <w:p>
            <w:r>
              <w:t>5. Project Development Phase</w:t>
            </w:r>
          </w:p>
        </w:tc>
      </w:tr>
    </w:tbl>
    <w:p>
      <w:r>
        <w:br/>
      </w:r>
    </w:p>
    <w:p>
      <w:pPr>
        <w:pStyle w:val="Heading1"/>
      </w:pPr>
      <w:r>
        <w:t>Code Quality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Quality Parameter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Consistent Indentation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4-space python indentation applied.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Modular Design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Decoupled training pipelines from Flask routes.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Explain scaler fits and LabelEncoder ranges.</w:t>
            </w:r>
          </w:p>
        </w:tc>
      </w:tr>
    </w:tbl>
    <w:p>
      <w:pPr>
        <w:pStyle w:val="Heading1"/>
      </w:pPr>
      <w:r>
        <w:t>Reusable Component Mappings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Module Name</w:t>
            </w:r>
          </w:p>
        </w:tc>
        <w:tc>
          <w:tcPr>
            <w:tcW w:type="dxa" w:w="2160"/>
          </w:tcPr>
          <w:p>
            <w:r>
              <w:t>Tech Used</w:t>
            </w:r>
          </w:p>
        </w:tc>
        <w:tc>
          <w:tcPr>
            <w:tcW w:type="dxa" w:w="2160"/>
          </w:tcPr>
          <w:p>
            <w:r>
              <w:t>Reusability Level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Preprocessor pipeline</w:t>
            </w:r>
          </w:p>
        </w:tc>
        <w:tc>
          <w:tcPr>
            <w:tcW w:type="dxa" w:w="2160"/>
          </w:tcPr>
          <w:p>
            <w:r>
              <w:t>python / scikit-learn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Veto logic interceptor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CSS dynamic theme toggler</w:t>
            </w:r>
          </w:p>
        </w:tc>
        <w:tc>
          <w:tcPr>
            <w:tcW w:type="dxa" w:w="2160"/>
          </w:tcPr>
          <w:p>
            <w:r>
              <w:t>JS / CSS variables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