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Empathy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1. Brainstorming &amp; Ideation</w:t>
            </w:r>
          </w:p>
        </w:tc>
      </w:tr>
    </w:tbl>
    <w:p>
      <w:r>
        <w:br/>
      </w:r>
    </w:p>
    <w:p>
      <w:pPr>
        <w:pStyle w:val="Heading1"/>
      </w:pPr>
      <w:r>
        <w:t>User Empathy Analysis</w:t>
      </w:r>
    </w:p>
    <w:p>
      <w:r>
        <w:t>Analysis of what the typical loan applicant says, thinks, does, and feels during the application cycle.</w:t>
      </w:r>
    </w:p>
    <w:p>
      <w:pPr>
        <w:pStyle w:val="Heading1"/>
      </w:pPr>
      <w:r>
        <w:t>Says</w:t>
      </w:r>
    </w:p>
    <w:p>
      <w:r>
        <w:t>Why does it take so long to find out if I am eligible? I wish they explained the exact rejection reasons rather than showing a generic error screen.</w:t>
      </w:r>
    </w:p>
    <w:p>
      <w:pPr>
        <w:pStyle w:val="Heading1"/>
      </w:pPr>
      <w:r>
        <w:t>Thinks</w:t>
      </w:r>
    </w:p>
    <w:p>
      <w:r>
        <w:t>Will my $4,500 monthly income satisfy the debt-to-income (DTI) requirements? How does my Property_Area affect my credit rating?</w:t>
      </w:r>
    </w:p>
    <w:p>
      <w:pPr>
        <w:pStyle w:val="Heading1"/>
      </w:pPr>
      <w:r>
        <w:t>Does</w:t>
      </w:r>
    </w:p>
    <w:p>
      <w:r>
        <w:t>Enters demographic and asset properties into form sliders. Toggles between light and dark visual themes to read validation checks.</w:t>
      </w:r>
    </w:p>
    <w:p>
      <w:pPr>
        <w:pStyle w:val="Heading1"/>
      </w:pPr>
      <w:r>
        <w:t>Feels</w:t>
      </w:r>
    </w:p>
    <w:p>
      <w:r>
        <w:t>Anxious about the rigid veto flags but relieved by the fast real-time stepped status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