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Flow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2. Requirement Analysis</w:t>
            </w:r>
          </w:p>
        </w:tc>
      </w:tr>
    </w:tbl>
    <w:p>
      <w:r>
        <w:br/>
      </w:r>
    </w:p>
    <w:p>
      <w:pPr>
        <w:pStyle w:val="Heading1"/>
      </w:pPr>
      <w:r>
        <w:t>DFD Legend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Oval</w:t>
            </w:r>
          </w:p>
        </w:tc>
        <w:tc>
          <w:tcPr>
            <w:tcW w:type="dxa" w:w="2880"/>
          </w:tcPr>
          <w:p>
            <w:r>
              <w:t>External Entity</w:t>
            </w:r>
          </w:p>
        </w:tc>
        <w:tc>
          <w:tcPr>
            <w:tcW w:type="dxa" w:w="2880"/>
          </w:tcPr>
          <w:p>
            <w:r>
              <w:t>User submitting data or receiving decision outputs.</w:t>
            </w:r>
          </w:p>
        </w:tc>
      </w:tr>
      <w:tr>
        <w:tc>
          <w:tcPr>
            <w:tcW w:type="dxa" w:w="2880"/>
          </w:tcPr>
          <w:p>
            <w:r>
              <w:t>Numbered Header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Data modifications (Encoding, scaling, predicting).</w:t>
            </w:r>
          </w:p>
        </w:tc>
      </w:tr>
      <w:tr>
        <w:tc>
          <w:tcPr>
            <w:tcW w:type="dxa" w:w="2880"/>
          </w:tcPr>
          <w:p>
            <w:r>
              <w:t>Solid Fill Rectangle</w:t>
            </w:r>
          </w:p>
        </w:tc>
        <w:tc>
          <w:tcPr>
            <w:tcW w:type="dxa" w:w="2880"/>
          </w:tcPr>
          <w:p>
            <w:r>
              <w:t>Data Store</w:t>
            </w:r>
          </w:p>
        </w:tc>
        <w:tc>
          <w:tcPr>
            <w:tcW w:type="dxa" w:w="2880"/>
          </w:tcPr>
          <w:p>
            <w:r>
              <w:t>Pickle files containing scaler and model objects.</w:t>
            </w:r>
          </w:p>
        </w:tc>
      </w:tr>
    </w:tbl>
    <w:p>
      <w:pPr>
        <w:pStyle w:val="Heading1"/>
      </w:pPr>
      <w:r>
        <w:t>DFD Level 1 Progression Flow</w:t>
      </w:r>
    </w:p>
    <w:p>
      <w:r>
        <w:t>1. User submits raw JSON payload -&gt; 2. Flask app validates inputs -&gt; 3. LabelEncoder maps categories -&gt; 4. StandardScaler scales values -&gt; 5. Classifier computes probability -&gt; 6. Veto logic checks credit -&gt; 7. Return JSON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