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Solution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PNT2022TMID124356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SmartLender AI – Loan Eligibility Prediction</w:t>
            </w:r>
          </w:p>
        </w:tc>
      </w:tr>
      <w:tr>
        <w:tc>
          <w:tcPr>
            <w:tcW w:type="dxa" w:w="4320"/>
          </w:tcPr>
          <w:p>
            <w:r>
              <w:t>Submission Stage</w:t>
            </w:r>
          </w:p>
        </w:tc>
        <w:tc>
          <w:tcPr>
            <w:tcW w:type="dxa" w:w="4320"/>
          </w:tcPr>
          <w:p>
            <w:r>
              <w:t>2. Requirement Analysis</w:t>
            </w:r>
          </w:p>
        </w:tc>
      </w:tr>
    </w:tbl>
    <w:p>
      <w:r>
        <w:br/>
      </w:r>
    </w:p>
    <w:p>
      <w:pPr>
        <w:pStyle w:val="Heading1"/>
      </w:pPr>
      <w:r>
        <w:t>Functional Requirements (FR)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Requirement Category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Input Parsing</w:t>
            </w:r>
          </w:p>
        </w:tc>
        <w:tc>
          <w:tcPr>
            <w:tcW w:type="dxa" w:w="2160"/>
          </w:tcPr>
          <w:p>
            <w:r>
              <w:t>Read 11 features including Married, Credit_History.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Label Encoding</w:t>
            </w:r>
          </w:p>
        </w:tc>
        <w:tc>
          <w:tcPr>
            <w:tcW w:type="dxa" w:w="2160"/>
          </w:tcPr>
          <w:p>
            <w:r>
              <w:t>Perform label encoding dynamically on string categoricals.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Risk Guardrails</w:t>
            </w:r>
          </w:p>
        </w:tc>
        <w:tc>
          <w:tcPr>
            <w:tcW w:type="dxa" w:w="2160"/>
          </w:tcPr>
          <w:p>
            <w:r>
              <w:t>Veto applicants with Credit_History = 0.0 or DTI &gt; 85%.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pPr>
        <w:pStyle w:val="Heading1"/>
      </w:pPr>
      <w:r>
        <w:t>Non-Functional Requirements (NFR)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NFR Category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Acceptance Metric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Compute predictions in real-time.</w:t>
            </w:r>
          </w:p>
        </w:tc>
        <w:tc>
          <w:tcPr>
            <w:tcW w:type="dxa" w:w="2160"/>
          </w:tcPr>
          <w:p>
            <w:r>
              <w:t>Latency &lt; 200ms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Maintain robust classification.</w:t>
            </w:r>
          </w:p>
        </w:tc>
        <w:tc>
          <w:tcPr>
            <w:tcW w:type="dxa" w:w="2160"/>
          </w:tcPr>
          <w:p>
            <w:r>
              <w:t>F1 Score &gt; 80%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Responsiveness</w:t>
            </w:r>
          </w:p>
        </w:tc>
        <w:tc>
          <w:tcPr>
            <w:tcW w:type="dxa" w:w="2160"/>
          </w:tcPr>
          <w:p>
            <w:r>
              <w:t>Support mobile browser widths.</w:t>
            </w:r>
          </w:p>
        </w:tc>
        <w:tc>
          <w:tcPr>
            <w:tcW w:type="dxa" w:w="2160"/>
          </w:tcPr>
          <w:p>
            <w:r>
              <w:t>Fluid CSS down to 320px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