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3. Project Design Phase</w:t>
            </w:r>
          </w:p>
        </w:tc>
      </w:tr>
    </w:tbl>
    <w:p>
      <w:r>
        <w:br/>
      </w:r>
    </w:p>
    <w:p>
      <w:pPr>
        <w:pStyle w:val="Heading1"/>
      </w:pPr>
      <w:r>
        <w:t>Overview &amp; Objectives</w:t>
      </w:r>
    </w:p>
    <w:p>
      <w:r>
        <w:t>Objective: Automate credit evaluations using scikit-learn classifiers and Flask.</w:t>
        <w:br/>
        <w:t>Scope: Encompasses preprocessing data pipelines, model optimization, and responsive design integrations.</w:t>
      </w:r>
    </w:p>
    <w:p>
      <w:pPr>
        <w:pStyle w:val="Heading1"/>
      </w:pPr>
      <w:r>
        <w:t>Problem Statement Details</w:t>
      </w:r>
    </w:p>
    <w:p>
      <w:r>
        <w:t>Description: Manual underwriting is slow, inconsistent, and causes false rejections.</w:t>
        <w:br/>
        <w:t>Impact: Operational backlogs and high customer dropouts.</w:t>
      </w:r>
    </w:p>
    <w:p>
      <w:pPr>
        <w:pStyle w:val="Heading1"/>
      </w:pPr>
      <w:r>
        <w:t>Resource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 Type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CPU / Memory / Storage</w:t>
            </w:r>
          </w:p>
        </w:tc>
        <w:tc>
          <w:tcPr>
            <w:tcW w:type="dxa" w:w="2880"/>
          </w:tcPr>
          <w:p>
            <w:r>
              <w:t>Basic multi-core training CPU, 8 GB RAM, 200 MB disk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Libraries &amp; Frameworks</w:t>
            </w:r>
          </w:p>
        </w:tc>
        <w:tc>
          <w:tcPr>
            <w:tcW w:type="dxa" w:w="2880"/>
          </w:tcPr>
          <w:p>
            <w:r>
              <w:t>Flask, scikit-learn, joblib, pandas, NumPy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Dataset attributes</w:t>
            </w:r>
          </w:p>
        </w:tc>
        <w:tc>
          <w:tcPr>
            <w:tcW w:type="dxa" w:w="2880"/>
          </w:tcPr>
          <w:p>
            <w:r>
              <w:t>Kaggle Loan Dataset template (614 rows, 11 features)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