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3. Project Design Phase</w:t>
            </w:r>
          </w:p>
        </w:tc>
      </w:tr>
    </w:tbl>
    <w:p>
      <w:r>
        <w:br/>
      </w:r>
    </w:p>
    <w:p>
      <w:pPr>
        <w:pStyle w:val="Heading1"/>
      </w:pPr>
      <w:r>
        <w:t>Architecture Layer Outline</w:t>
      </w:r>
    </w:p>
    <w:p>
      <w:r>
        <w:t>1. Presentation Layer: Web UI (index.html), AJAX controller (main.js)</w:t>
        <w:br/>
        <w:t>2. Application Gateway: Flask routing controller endpoints (/predict, /model-telemetry)</w:t>
        <w:br/>
        <w:t>3. Core Services Layer: LabelEncoder, StandardScaler transforms, classifier models</w:t>
        <w:br/>
        <w:t>4. Data Layer: joblib artifacts (loan_model.pkl), CSV logs</w:t>
      </w:r>
    </w:p>
    <w:p>
      <w:pPr>
        <w:pStyle w:val="Heading1"/>
      </w:pPr>
      <w:r>
        <w:t>Component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Tech Used</w:t>
            </w:r>
          </w:p>
        </w:tc>
      </w:tr>
      <w:tr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Render input forms and results</w:t>
            </w:r>
          </w:p>
        </w:tc>
        <w:tc>
          <w:tcPr>
            <w:tcW w:type="dxa" w:w="2880"/>
          </w:tcPr>
          <w:p>
            <w:r>
              <w:t>HTML, CSS, JavaScript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Endpoint controller mapping</w:t>
            </w:r>
          </w:p>
        </w:tc>
        <w:tc>
          <w:tcPr>
            <w:tcW w:type="dxa" w:w="2880"/>
          </w:tcPr>
          <w:p>
            <w:r>
              <w:t>Flask Route Handler</w:t>
            </w:r>
          </w:p>
        </w:tc>
      </w:tr>
      <w:tr>
        <w:tc>
          <w:tcPr>
            <w:tcW w:type="dxa" w:w="2880"/>
          </w:tcPr>
          <w:p>
            <w:r>
              <w:t>Core Logic</w:t>
            </w:r>
          </w:p>
        </w:tc>
        <w:tc>
          <w:tcPr>
            <w:tcW w:type="dxa" w:w="2880"/>
          </w:tcPr>
          <w:p>
            <w:r>
              <w:t>Model predict and credit checks</w:t>
            </w:r>
          </w:p>
        </w:tc>
        <w:tc>
          <w:tcPr>
            <w:tcW w:type="dxa" w:w="2880"/>
          </w:tcPr>
          <w:p>
            <w:r>
              <w:t>scikit-learn, Pandas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