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80" w:before="0"/>
        <w:jc w:val="center"/>
      </w:pPr>
      <w:r>
        <w:rPr>
          <w:rFonts w:ascii="Arial" w:cs="Arial" w:eastAsia="Arial" w:hAnsi="Arial"/>
          <w:b/>
          <w:bCs/>
          <w:color w:val="1F3864"/>
          <w:sz w:val="80"/>
          <w:szCs w:val="80"/>
        </w:rPr>
        <w:t xml:space="preserve">ClaimIQ</w:t>
      </w:r>
    </w:p>
    <w:p>
      <w:pPr>
        <w:spacing w:after="80" w:before="0"/>
        <w:jc w:val="center"/>
      </w:pPr>
      <w:r>
        <w:rPr>
          <w:rFonts w:ascii="Arial" w:cs="Arial" w:eastAsia="Arial" w:hAnsi="Arial"/>
          <w:color w:val="2E75B6"/>
          <w:sz w:val="36"/>
          <w:szCs w:val="36"/>
        </w:rPr>
        <w:t xml:space="preserve">AI-Powered Insurance Claims Processing Platform</w:t>
      </w:r>
    </w:p>
    <w:p>
      <w:pPr>
        <w:pBdr>
          <w:bottom w:val="single" w:color="2E75B6" w:sz="6" w:space="1"/>
        </w:pBdr>
        <w:spacing w:after="140" w:before="140"/>
      </w:pPr>
    </w:p>
    <w:p>
      <w:pPr>
        <w:spacing w:after="60" w:before="80"/>
        <w:jc w:val="center"/>
      </w:pPr>
      <w:r>
        <w:rPr>
          <w:rFonts w:ascii="Arial" w:cs="Arial" w:eastAsia="Arial" w:hAnsi="Arial"/>
          <w:color w:val="555555"/>
          <w:sz w:val="26"/>
          <w:szCs w:val="26"/>
        </w:rPr>
        <w:t xml:space="preserve">Problem Statement &amp; Solution Approach</w:t>
      </w:r>
    </w:p>
    <w:p>
      <w:pPr>
        <w:spacing w:after="60" w:before="0"/>
        <w:jc w:val="center"/>
      </w:pPr>
      <w:r>
        <w:rPr>
          <w:rFonts w:ascii="Arial" w:cs="Arial" w:eastAsia="Arial" w:hAnsi="Arial"/>
          <w:color w:val="777777"/>
          <w:sz w:val="20"/>
          <w:szCs w:val="20"/>
        </w:rPr>
        <w:t xml:space="preserve">Hackathon Track 1  |  Agents / Agentic Workflows for Industry / Business Transformation</w:t>
      </w:r>
    </w:p>
    <w:p>
      <w:pPr>
        <w:spacing w:after="900" w:before="0"/>
        <w:jc w:val="center"/>
      </w:pPr>
      <w:r>
        <w:rPr>
          <w:rFonts w:ascii="Arial" w:cs="Arial" w:eastAsia="Arial" w:hAnsi="Arial"/>
          <w:color w:val="777777"/>
          <w:sz w:val="20"/>
          <w:szCs w:val="20"/>
        </w:rPr>
        <w:t xml:space="preserve">Industry: Insurance  |  Domain: Claims Processing &amp; Fraud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Team / Project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ClaimIQ</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Track</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Track 1 -- Agents/Agentic Workflows for Industry/Business Transformation</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Industry Domain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Insurance -- Health, Motor, Property, Travel, Life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Core Technology</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Multi-agent AI pipeline (OpenAI GPT-5.5, o4-mini, GPT-4o)</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Value Chain Targeted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End-to-end insurance claims adjudication workflow</w:t>
            </w:r>
          </w:p>
        </w:tc>
      </w:tr>
    </w:tbl>
    <w:p>
      <w:r>
        <w:br w:type="page"/>
      </w:r>
    </w:p>
    <w:p>
      <w:pPr>
        <w:pStyle w:val="Heading1"/>
        <w:spacing w:after="140" w:before="400"/>
      </w:pPr>
      <w:r>
        <w:rPr>
          <w:rFonts w:ascii="Arial" w:cs="Arial" w:eastAsia="Arial" w:hAnsi="Arial"/>
          <w:b/>
          <w:bCs/>
          <w:color w:val="1F3864"/>
          <w:sz w:val="38"/>
          <w:szCs w:val="38"/>
        </w:rPr>
        <w:t xml:space="preserve">1. Executive Summary</w:t>
      </w:r>
    </w:p>
    <w:p>
      <w:pPr>
        <w:spacing w:after="100" w:before="60"/>
        <w:jc w:val="both"/>
      </w:pPr>
      <w:r>
        <w:rPr>
          <w:rFonts w:ascii="Arial" w:cs="Arial" w:eastAsia="Arial" w:hAnsi="Arial"/>
          <w:color w:val="2C3E50"/>
          <w:sz w:val="20"/>
          <w:szCs w:val="20"/>
        </w:rPr>
        <w:t xml:space="preserve">Insurance claims processing is one of the most document-intensive, judgment-heavy, and time-critical workflows in financial services. Today, an insurer's claims team manually reviews thousands of emails, PDFs, medical reports, repair invoices, and policy documents to decide whether a claim should be paid -- a process that is slow, inconsistent, prone to fraud, and expensive.</w:t>
      </w:r>
    </w:p>
    <w:p>
      <w:pPr>
        <w:spacing w:after="100" w:before="60"/>
        <w:jc w:val="both"/>
      </w:pPr>
      <w:r>
        <w:rPr>
          <w:rFonts w:ascii="Arial" w:cs="Arial" w:eastAsia="Arial" w:hAnsi="Arial"/>
          <w:color w:val="2C3E50"/>
          <w:sz w:val="20"/>
          <w:szCs w:val="20"/>
        </w:rPr>
        <w:t xml:space="preserve">ClaimIQ reimagines this end-to-end value chain as an orchestrated multi-agent AI system. Five specialised AI agents -- Intake, Coverage, Fraud, Triage, and Adjuster Copilot -- collaborate in a dependency-aware pipeline to transform a raw claim email into a fully structured, compliance-checked, fraud-scored, clinically triaged, and human-ready decision brief within minutes.</w:t>
      </w:r>
    </w:p>
    <w:p>
      <w:pPr>
        <w:spacing w:after="100" w:before="60"/>
        <w:jc w:val="both"/>
      </w:pPr>
      <w:r>
        <w:rPr>
          <w:rFonts w:ascii="Arial" w:cs="Arial" w:eastAsia="Arial" w:hAnsi="Arial"/>
          <w:color w:val="2C3E50"/>
          <w:sz w:val="20"/>
          <w:szCs w:val="20"/>
        </w:rPr>
        <w:t xml:space="preserve">This is not a chatbot. ClaimIQ is a production-grade agentic workflow that augments, automates, and accelerates every stage of the insurance claims value chain -- from the first customer email to the adjuster's final decision -- while keeping an authorised human in control of every final outcome.</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r>
              <w:rPr>
                <w:rFonts w:ascii="Arial" w:cs="Arial" w:eastAsia="Arial" w:hAnsi="Arial"/>
                <w:b/>
                <w:bCs/>
                <w:color w:val="1F3864"/>
                <w:sz w:val="22"/>
                <w:szCs w:val="22"/>
              </w:rPr>
              <w:t xml:space="preserve">Track 1 Alignment</w:t>
            </w:r>
          </w:p>
          <w:p>
            <w:pPr>
              <w:spacing w:before="80"/>
            </w:pPr>
            <w:r>
              <w:rPr>
                <w:rFonts w:ascii="Arial" w:cs="Arial" w:eastAsia="Arial" w:hAnsi="Arial"/>
                <w:color w:val="2C3E50"/>
                <w:sz w:val="19"/>
                <w:szCs w:val="19"/>
              </w:rPr>
              <w:t xml:space="preserve">ClaimIQ directly targets the Track 1 mandate: it builds an agentic workflow that delivers tangible business impact by transforming a critical value chain (insurance claims adjudication) through AI agents that augment human reviewers, automate routine extraction and validation tasks, and accelerate high-complexity decisions with structured, evidence-backed intelligence.</w:t>
            </w:r>
          </w:p>
        </w:tc>
      </w:tr>
    </w:tbl>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2. The Problem: Insurance Claims Are Broken</w:t>
      </w:r>
    </w:p>
    <w:p>
      <w:pPr>
        <w:spacing w:after="100" w:before="60"/>
        <w:jc w:val="both"/>
      </w:pPr>
      <w:r>
        <w:rPr>
          <w:rFonts w:ascii="Arial" w:cs="Arial" w:eastAsia="Arial" w:hAnsi="Arial"/>
          <w:color w:val="2C3E50"/>
          <w:sz w:val="20"/>
          <w:szCs w:val="20"/>
        </w:rPr>
        <w:t xml:space="preserve">The global insurance industry processes hundreds of millions of claims annually. Despite decades of digitisation, the core claims workflow remains a bottleneck. Here is why:</w:t>
      </w:r>
    </w:p>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2.1  The Claims Adjudication Problem</w:t>
      </w:r>
    </w:p>
    <w:p>
      <w:pPr>
        <w:spacing w:after="100" w:before="60"/>
        <w:jc w:val="both"/>
      </w:pPr>
      <w:r>
        <w:rPr>
          <w:rFonts w:ascii="Arial" w:cs="Arial" w:eastAsia="Arial" w:hAnsi="Arial"/>
          <w:color w:val="2C3E50"/>
          <w:sz w:val="20"/>
          <w:szCs w:val="20"/>
        </w:rPr>
        <w:t xml:space="preserve">When a customer submits an insurance claim, a claims officer must manually: read a free-form email describing the incident, collect and classify multiple attached documents (medical reports, invoices, prescriptions, police FIRs, photos), cross-reference the policy wording to determine coverage, identify potential fraud indicators, assess clinical urgency for health claims, route the claim to the right reviewer, and draft a response to the customer -- all while managing hundreds of claims simultaneously.</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Time Cost</w:t>
            </w:r>
          </w:p>
          <w:p>
            <w:pPr>
              <w:spacing w:before="80"/>
            </w:pPr>
            <w:r>
              <w:rPr>
                <w:rFonts w:ascii="Arial" w:cs="Arial" w:eastAsia="Arial" w:hAnsi="Arial"/>
                <w:color w:val="2C3E50"/>
                <w:sz w:val="19"/>
                <w:szCs w:val="19"/>
              </w:rPr>
              <w:t xml:space="preserve">A skilled human adjudicator takes 45 to 90 minutes per claim on average. High-complexity health claims with multiple documents take 2 to 4 hours. With claim volumes growing 15-20% annually, insurers face a capacity crisis.</w:t>
            </w:r>
          </w:p>
        </w:tc>
      </w:tr>
    </w:tbl>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Inconsistency</w:t>
            </w:r>
          </w:p>
          <w:p>
            <w:pPr>
              <w:spacing w:before="80"/>
            </w:pPr>
            <w:r>
              <w:rPr>
                <w:rFonts w:ascii="Arial" w:cs="Arial" w:eastAsia="Arial" w:hAnsi="Arial"/>
                <w:color w:val="2C3E50"/>
                <w:sz w:val="19"/>
                <w:szCs w:val="19"/>
              </w:rPr>
              <w:t xml:space="preserve">Different adjusters apply different standards. A claim submitted on a Monday morning gets a different level of scrutiny than the same claim submitted on a Friday afternoon. Manual reviews are inherently variable, creating regulatory risk and customer dissatisfaction.</w:t>
            </w:r>
          </w:p>
        </w:tc>
      </w:tr>
    </w:tbl>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Fraud Losses</w:t>
            </w:r>
          </w:p>
          <w:p>
            <w:pPr>
              <w:spacing w:before="80"/>
            </w:pPr>
            <w:r>
              <w:rPr>
                <w:rFonts w:ascii="Arial" w:cs="Arial" w:eastAsia="Arial" w:hAnsi="Arial"/>
                <w:color w:val="2C3E50"/>
                <w:sz w:val="19"/>
                <w:szCs w:val="19"/>
              </w:rPr>
              <w:t xml:space="preserve">Insurance fraud costs the global industry an estimated USD 80 billion annually. Manual fraud detection is reactive, triggers only on obvious red flags, and misses sophisticated patterns like provider networks, duplicate claims across time windows, and document tampering. Most insurers detect fraud after payment.</w:t>
            </w:r>
          </w:p>
        </w:tc>
      </w:tr>
    </w:tbl>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Document Quality Failures</w:t>
            </w:r>
          </w:p>
          <w:p>
            <w:pPr>
              <w:spacing w:before="80"/>
            </w:pPr>
            <w:r>
              <w:rPr>
                <w:rFonts w:ascii="Arial" w:cs="Arial" w:eastAsia="Arial" w:hAnsi="Arial"/>
                <w:color w:val="2C3E50"/>
                <w:sz w:val="19"/>
                <w:szCs w:val="19"/>
              </w:rPr>
              <w:t xml:space="preserve">Up to 40% of claim submissions are incomplete or contain poor-quality documents (blurry scans, missing pages, inconsistent names). Identifying what is missing and requesting it from the customer is a manual, time-consuming back-and-forth that delays processing by days.</w:t>
            </w:r>
          </w:p>
        </w:tc>
      </w:tr>
    </w:tbl>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Coverage Determination Risk</w:t>
            </w:r>
          </w:p>
          <w:p>
            <w:pPr>
              <w:spacing w:before="80"/>
            </w:pPr>
            <w:r>
              <w:rPr>
                <w:rFonts w:ascii="Arial" w:cs="Arial" w:eastAsia="Arial" w:hAnsi="Arial"/>
                <w:color w:val="2C3E50"/>
                <w:sz w:val="19"/>
                <w:szCs w:val="19"/>
              </w:rPr>
              <w:t xml:space="preserve">Policy documents are dense legal texts spanning 50 to 200 pages with complex exclusion clauses, waiting periods, sub-limits, and endorsements. Miscoverage decisions -- approving claims that should be excluded, or denying claims that should be covered -- create legal exposure and customer churn.</w:t>
            </w:r>
          </w:p>
        </w:tc>
      </w:tr>
    </w:tbl>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FDEDEC" w:val="clear"/>
            <w:tcMar>
              <w:top w:type="dxa" w:w="140"/>
              <w:left w:type="dxa" w:w="200"/>
              <w:bottom w:type="dxa" w:w="140"/>
              <w:right w:type="dxa" w:w="200"/>
            </w:tcMar>
          </w:tcPr>
          <w:p>
            <w:r>
              <w:rPr>
                <w:rFonts w:ascii="Arial" w:cs="Arial" w:eastAsia="Arial" w:hAnsi="Arial"/>
                <w:b/>
                <w:bCs/>
                <w:color w:val="922B21"/>
                <w:sz w:val="22"/>
                <w:szCs w:val="22"/>
              </w:rPr>
              <w:t xml:space="preserve">Clinical Triage Gap</w:t>
            </w:r>
          </w:p>
          <w:p>
            <w:pPr>
              <w:spacing w:before="80"/>
            </w:pPr>
            <w:r>
              <w:rPr>
                <w:rFonts w:ascii="Arial" w:cs="Arial" w:eastAsia="Arial" w:hAnsi="Arial"/>
                <w:color w:val="2C3E50"/>
                <w:sz w:val="19"/>
                <w:szCs w:val="19"/>
              </w:rPr>
              <w:t xml:space="preserve">For health insurance claims, medical necessity and clinical urgency assessment requires specialist knowledge. Most claims officers are not clinicians. Emergency claims (cardiac arrests, strokes, major trauma) must be fast-tracked within minutes; elective surgery pre-authorisations can wait days. Without clinical AI, all claims enter the same queue.</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2.2  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Existing Approach</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Rule-based workflow engines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Can only automate structured, predictable inputs. Fail on free-form emails and unstructured documents.</w:t>
            </w:r>
          </w:p>
        </w:tc>
      </w:tr>
      <w:tr>
        <w:tc>
          <w:tcPr>
            <w:tcW w:type="dxa" w:w="3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Simple OCR + data extraction</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Extracts text but cannot reason about completeness, consistency, or clinical relevance.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Single-model AI chatbots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Cannot coordinate multiple specialised tasks (fraud + coverage + clinical) in a single coherent workflow.</w:t>
            </w:r>
          </w:p>
        </w:tc>
      </w:tr>
      <w:tr>
        <w:tc>
          <w:tcPr>
            <w:tcW w:type="dxa" w:w="3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Offshore manual review</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Expensive, slow, inconsistent, and creates data privacy risks with sensitive medical records.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Siloed fraud detection tools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Operate after the claim is filed and often after partial payment, missing real-time prevention opportunities.</w:t>
            </w:r>
          </w:p>
        </w:tc>
      </w:tr>
    </w:tbl>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3. The Solution: ClaimIQ Multi-Agent Pipeline</w:t>
      </w:r>
    </w:p>
    <w:p>
      <w:pPr>
        <w:spacing w:after="100" w:before="60"/>
        <w:jc w:val="both"/>
      </w:pPr>
      <w:r>
        <w:rPr>
          <w:rFonts w:ascii="Arial" w:cs="Arial" w:eastAsia="Arial" w:hAnsi="Arial"/>
          <w:color w:val="2C3E50"/>
          <w:sz w:val="20"/>
          <w:szCs w:val="20"/>
        </w:rPr>
        <w:t xml:space="preserve">ClaimIQ solves the claims processing problem by decomposing it into five specialised AI agent tasks that mirror how an ideal expert claims team would operate -- with each agent doing exactly what it is best at, in the right order, with full visibility into every preceding decision.</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A32" w:sz="1"/>
              <w:left w:val="single" w:color="145A32" w:sz="1"/>
              <w:bottom w:val="single" w:color="145A32" w:sz="1"/>
              <w:right w:val="single" w:color="145A32" w:sz="1"/>
            </w:tcBorders>
            <w:shd w:fill="EAFAF1" w:val="clear"/>
            <w:tcMar>
              <w:top w:type="dxa" w:w="140"/>
              <w:left w:type="dxa" w:w="200"/>
              <w:bottom w:type="dxa" w:w="140"/>
              <w:right w:type="dxa" w:w="200"/>
            </w:tcMar>
          </w:tcPr>
          <w:p>
            <w:r>
              <w:rPr>
                <w:rFonts w:ascii="Arial" w:cs="Arial" w:eastAsia="Arial" w:hAnsi="Arial"/>
                <w:b/>
                <w:bCs/>
                <w:color w:val="145A32"/>
                <w:sz w:val="22"/>
                <w:szCs w:val="22"/>
              </w:rPr>
              <w:t xml:space="preserve">Core Insight</w:t>
            </w:r>
          </w:p>
          <w:p>
            <w:pPr>
              <w:spacing w:before="80"/>
            </w:pPr>
            <w:r>
              <w:rPr>
                <w:rFonts w:ascii="Arial" w:cs="Arial" w:eastAsia="Arial" w:hAnsi="Arial"/>
                <w:color w:val="2C3E50"/>
                <w:sz w:val="19"/>
                <w:szCs w:val="19"/>
              </w:rPr>
              <w:t xml:space="preserve">No single AI model can simultaneously be a clinical nurse, a fraud investigator, a policy lawyer, and a customer service representative. ClaimIQ assigns each role to a dedicated agent with the right model, the right prompt, the right data access, and the right authority boundaries -- then orchestrates them into a seamless pipeline.</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3.1  The Five-Agent Architecture</w:t>
      </w:r>
    </w:p>
    <w:p>
      <w:pPr>
        <w:spacing w:after="100" w:before="60"/>
        <w:jc w:val="both"/>
      </w:pPr>
      <w:r>
        <w:rPr>
          <w:rFonts w:ascii="Arial" w:cs="Arial" w:eastAsia="Arial" w:hAnsi="Arial"/>
          <w:color w:val="2C3E50"/>
          <w:sz w:val="20"/>
          <w:szCs w:val="20"/>
        </w:rPr>
        <w:t xml:space="preserve">The pipeline processes every claim through five agents in dependency order. Each agent receives the outputs of all upstream agents as its input, enabling cumulative reasoning that gets progressively more intelligent as the claim moves through the workflow.</w:t>
      </w:r>
    </w:p>
    <w:p>
      <w:pPr>
        <w:spacing w:after="60" w:before="60"/>
      </w:pPr>
      <w:r>
        <w:rPr>
          <w:rFonts w:ascii="Arial" w:cs="Arial" w:eastAsia="Arial" w:hAnsi="Arial"/>
          <w:b w:val="false"/>
          <w:bCs w:val="false"/>
          <w:color w:val="2C3E50"/>
          <w:sz w:val="20"/>
          <w:szCs w:val="20"/>
        </w:rPr>
        <w:t xml:space="preserve"/>
      </w:r>
    </w:p>
    <w:p>
      <w:pPr>
        <w:pStyle w:val="Heading3"/>
        <w:spacing w:after="80" w:before="220"/>
      </w:pPr>
      <w:r>
        <w:rPr>
          <w:rFonts w:ascii="Arial" w:cs="Arial" w:eastAsia="Arial" w:hAnsi="Arial"/>
          <w:b/>
          <w:bCs/>
          <w:color w:val="1B4F72"/>
          <w:sz w:val="24"/>
          <w:szCs w:val="24"/>
        </w:rPr>
        <w:t xml:space="preserve">Guard: Mail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0: Mail Guard</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40% of inbound emails to claims teams are not actual claim submissions. They are general enquiries ('How do I make a claim?'), incomplete submissions with no policy number, or unrelated emails. Processing these wastes agent capacity and creates noise.</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Mail Guard evaluates every inbound email before any agent runs. It checks for the four mandatory claim fields (claimant name, policy number, incident date, incident description). If the email is not a usable claim, it generates a structured INSURANCE CLAIM SUBMISSION FORM and sends it back to the customer automatically. No human intervention needed.</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Decision: proceed or rewrite_request. For rewrite_request, a fully formatted customer reply email is generated instantly, listing exactly what is missing and providing a pre-filled form template.</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GPT-5.5 (temperature 0.0 for fully deterministic decisions) + deterministic regex fallback</w:t>
            </w:r>
          </w:p>
        </w:tc>
      </w:tr>
    </w:tbl>
    <w:p>
      <w:pPr>
        <w:spacing w:after="120" w:before="0"/>
      </w:pPr>
    </w:p>
    <w:p>
      <w:pPr>
        <w:pStyle w:val="Heading3"/>
        <w:spacing w:after="80" w:before="220"/>
      </w:pPr>
      <w:r>
        <w:rPr>
          <w:rFonts w:ascii="Arial" w:cs="Arial" w:eastAsia="Arial" w:hAnsi="Arial"/>
          <w:b/>
          <w:bCs/>
          <w:color w:val="1B4F72"/>
          <w:sz w:val="24"/>
          <w:szCs w:val="24"/>
        </w:rPr>
        <w:t xml:space="preserve">Agent 1: Intake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1: Intake Agent</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Manually reading a claim email and classifying attached documents (Is this a prescription or an invoice? Is this an MRI report or a hospital estimate?) takes 15 to 30 minutes per claim. Errors in extraction cascade to every downstream decision.</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Intake Agent uses a reasoning model (o4-mini) to extract 30+ structured fields from the raw email: claimant name, policy number, claim type, incident date, diagnosis, procedure, hospital, claim amount, and more. For attached documents -- whether PDFs or images -- it uses GPT-4o's vision capability to read and classify each document, extract per-document fields, and detect quality issues (blurry, cropped, incomplete). A deterministic fallback using compiled regex patterns ensures the pipeline never fails even when the LLM is unavailable.</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Structured claim record with intake_status (complete / incomplete / needs_review), document classification, missing document list, quality issue flags, red flags, and a next_recommended_agent routing decision.</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o4-mini for text extraction (reasoning model) | GPT-4o for image and PDF document analysis (vision model)</w:t>
            </w:r>
          </w:p>
        </w:tc>
      </w:tr>
    </w:tbl>
    <w:p>
      <w:pPr>
        <w:spacing w:after="120" w:before="0"/>
      </w:pPr>
    </w:p>
    <w:p>
      <w:pPr>
        <w:pStyle w:val="Heading3"/>
        <w:spacing w:after="80" w:before="220"/>
      </w:pPr>
      <w:r>
        <w:rPr>
          <w:rFonts w:ascii="Arial" w:cs="Arial" w:eastAsia="Arial" w:hAnsi="Arial"/>
          <w:b/>
          <w:bCs/>
          <w:color w:val="1B4F72"/>
          <w:sz w:val="24"/>
          <w:szCs w:val="24"/>
        </w:rPr>
        <w:t xml:space="preserve">Agent 2: Coverage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2: Coverage Agent</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Determining whether a claim is covered requires reading 50 to 200 pages of policy wording, understanding sub-limits, exclusions, waiting periods, and endorsements -- and then citing the exact clause that supports the decision. Most coverage errors are made here, creating legal and financial risk.</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Coverage Agent first queries BigQuery for the customer's live policy record. It then performs RAG (Retrieval-Augmented Generation) on two authoritative policy PDF documents, extracting the most relevant snippets around coverage terms (exclusion, sum insured, waiting period, cashless, room rent, network hospital) using PyPDF. This evidence bundle is submitted to GPT-5.5 with strict regulatory compliance rules: no denial without a cited clause, no prohibited basis (age/gender/family history), every decision must include the specific policy section reference. A compliance layer (apply_regulatory_compliance) enforces these rules on both AI and fallback outputs.</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Coverage status (covered / not_covered / needs_review), cited policy sections, applicable exclusions, applicable limits, calculation methodology (sum insured, deductible, remaining balance), regulatory compliance checklist, and appeals process.</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GPT-5.5 (temperature 0.05) + deterministic date/peril comparison fallback + PyPDF RAG on policy documents</w:t>
            </w:r>
          </w:p>
        </w:tc>
      </w:tr>
    </w:tbl>
    <w:p>
      <w:pPr>
        <w:spacing w:after="120" w:before="0"/>
      </w:pPr>
    </w:p>
    <w:p>
      <w:pPr>
        <w:pStyle w:val="Heading3"/>
        <w:spacing w:after="80" w:before="220"/>
      </w:pPr>
      <w:r>
        <w:rPr>
          <w:rFonts w:ascii="Arial" w:cs="Arial" w:eastAsia="Arial" w:hAnsi="Arial"/>
          <w:b/>
          <w:bCs/>
          <w:color w:val="1B4F72"/>
          <w:sz w:val="24"/>
          <w:szCs w:val="24"/>
        </w:rPr>
        <w:t xml:space="preserve">Agent 3: Fraud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3: Fraud Agent</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Fraud detection in insurance is typically reactive (detected post-payment) and inconsistent (depends on individual adjuster vigilance). Sophisticated fraud -- provider watchlists, document tampering, duplicate claims across time windows, diagnosis-procedure mismatches -- requires systematic, evidence-based scoring, not intuition.</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Fraud Agent runs 12 deterministic SIU (Special Investigation Unit)-style signal checks before any LLM call. These checks are immutable: the fraud score (0-100) is computed, fixed, and passed to the LLM for narrative explanation only. Signals include: new policy within 30 days of incident (+30), duplicate claims in BigQuery within 90 days (+35), document tampering terms (+25), identity mismatch between claimant and patient (+25), billing amounts exceeding internal benchmarks for ACL reconstruction/MRI/knee replacement, provider watchlist matching, and behavioural patterns (3+ claims in 90 days). The LLM explains the evidence; it cannot change the score or recommend approval/rejection.</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Fraud score (0-100), risk level (low/medium/high/critical), all triggered signals with evidence, duplicate claim IDs, recommended action (continue / request docs / refer to SIU / hold), invoice anomaly flag, vendor flagged flag.</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GPT-5.5 (temperature 0.05) for narrative synthesis | Deterministic rule engine for score computation (immutable)</w:t>
            </w:r>
          </w:p>
        </w:tc>
      </w:tr>
    </w:tbl>
    <w:p>
      <w:pPr>
        <w:spacing w:after="120" w:before="0"/>
      </w:pPr>
    </w:p>
    <w:p>
      <w:r>
        <w:br w:type="page"/>
      </w:r>
    </w:p>
    <w:p>
      <w:pPr>
        <w:pStyle w:val="Heading3"/>
        <w:spacing w:after="80" w:before="220"/>
      </w:pPr>
      <w:r>
        <w:rPr>
          <w:rFonts w:ascii="Arial" w:cs="Arial" w:eastAsia="Arial" w:hAnsi="Arial"/>
          <w:b/>
          <w:bCs/>
          <w:color w:val="1B4F72"/>
          <w:sz w:val="24"/>
          <w:szCs w:val="24"/>
        </w:rPr>
        <w:t xml:space="preserve">Agent 4: Triage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4: Triage Agent</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Health insurance claims require clinical judgment that most claims officers do not have. A cardiac arrest claim must be fast-tracked in 15 minutes; an elective knee surgery pre-authorisation can wait 48 hours. Without clinical triage, all claims join the same queue -- emergencies are delayed and routine claims waste senior reviewer time.</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Triage Agent acts as an AI clinical nurse and utilisation management reviewer. It scans the combined clinical text from all upstream agents for EMERGENCY_TERMS (heart attack, stroke, sepsis, cardiac arrest, respiratory failure), URGENT_TERMS (fracture, ICU, appendicitis, pneumonia), and ELECTIVE_TERMS. It detects eight clinical anomaly flags: elective care marked as emergency, diagnosis-procedure mismatches (e.g. common cold with heart surgery), left/right body side conflicts, normal vitals with ICU admission, ICU notes missing for extended stays, specialist procedures by general practitioners, and impossible demographics (male patient with pregnancy claim). Hard override rules ensure emergencies are never downgraded by coverage or fraud status. Routing (medical_emergency_review, urgent_medical_review, standard_review, senior_review, special_investigation) and SLA (0.25 hours to 168 hours) are assigned automatically.</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Triage colour (red/amber/green), clinical priority, routing queue, SLA hours, required human approval flag with reasons, clinical flags list, severity score (0-100), recommended specialist, expected hospital stay, rehabilitation needs.</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GPT-5.5 (temperature 0.05) + deterministic clinical rule engine with hard overrides (emergencies always critical)</w:t>
            </w:r>
          </w:p>
        </w:tc>
      </w:tr>
    </w:tbl>
    <w:p>
      <w:pPr>
        <w:spacing w:after="120" w:before="0"/>
      </w:pPr>
    </w:p>
    <w:p>
      <w:pPr>
        <w:pStyle w:val="Heading3"/>
        <w:spacing w:after="80" w:before="220"/>
      </w:pPr>
      <w:r>
        <w:rPr>
          <w:rFonts w:ascii="Arial" w:cs="Arial" w:eastAsia="Arial" w:hAnsi="Arial"/>
          <w:b/>
          <w:bCs/>
          <w:color w:val="1B4F72"/>
          <w:sz w:val="24"/>
          <w:szCs w:val="24"/>
        </w:rPr>
        <w:t xml:space="preserve">Agent 5: Adjuster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60"/>
              <w:left w:type="dxa" w:w="220"/>
              <w:bottom w:type="dxa" w:w="160"/>
              <w:right w:type="dxa" w:w="220"/>
            </w:tcMar>
          </w:tcPr>
          <w:p>
            <w:r>
              <w:rPr>
                <w:rFonts w:ascii="Arial" w:cs="Arial" w:eastAsia="Arial" w:hAnsi="Arial"/>
                <w:b/>
                <w:bCs/>
                <w:color w:val="1F3864"/>
                <w:sz w:val="26"/>
                <w:szCs w:val="26"/>
              </w:rPr>
              <w:t xml:space="preserve">Agent 5: Adjuster Copilot</w:t>
            </w:r>
          </w:p>
          <w:p>
            <w:pPr>
              <w:spacing w:before="120"/>
            </w:pPr>
            <w:r>
              <w:rPr>
                <w:rFonts w:ascii="Arial" w:cs="Arial" w:eastAsia="Arial" w:hAnsi="Arial"/>
                <w:b/>
                <w:bCs/>
                <w:color w:val="2E75B6"/>
                <w:sz w:val="18"/>
                <w:szCs w:val="18"/>
              </w:rPr>
              <w:t xml:space="preserve">Problem Solved</w:t>
            </w:r>
          </w:p>
          <w:p>
            <w:pPr>
              <w:spacing w:before="40"/>
            </w:pPr>
            <w:r>
              <w:rPr>
                <w:rFonts w:ascii="Arial" w:cs="Arial" w:eastAsia="Arial" w:hAnsi="Arial"/>
                <w:color w:val="2C3E50"/>
                <w:sz w:val="19"/>
                <w:szCs w:val="19"/>
              </w:rPr>
              <w:t xml:space="preserve">Even when all data is available, insurance staff spend significant time synthesising information from multiple sources, drafting customer communications, and explaining decisions to different audiences (customer service, fraud team, medical reviewer, supervisor, audit). This synthesis work is invisible effort that adds hours to every complex claim.</w:t>
            </w:r>
          </w:p>
          <w:p>
            <w:pPr>
              <w:spacing w:before="120"/>
            </w:pPr>
            <w:r>
              <w:rPr>
                <w:rFonts w:ascii="Arial" w:cs="Arial" w:eastAsia="Arial" w:hAnsi="Arial"/>
                <w:b/>
                <w:bCs/>
                <w:color w:val="2E75B6"/>
                <w:sz w:val="18"/>
                <w:szCs w:val="18"/>
              </w:rPr>
              <w:t xml:space="preserve">How It Works</w:t>
            </w:r>
          </w:p>
          <w:p>
            <w:pPr>
              <w:spacing w:before="40"/>
            </w:pPr>
            <w:r>
              <w:rPr>
                <w:rFonts w:ascii="Arial" w:cs="Arial" w:eastAsia="Arial" w:hAnsi="Arial"/>
                <w:color w:val="2C3E50"/>
                <w:sz w:val="19"/>
                <w:szCs w:val="19"/>
              </w:rPr>
              <w:t xml:space="preserve">The Adjuster Copilot synthesises all four upstream agent outputs into a single, auditable, multi-role brief. It generates role-specific guidance for six staff roles (customer service executive, claims officer, medical reviewer, fraud investigator, supervisor, audit team), three draft letters (customer document request email, hospital clarification letter, internal investigation note), an evidence citation list with policy section references and fraud signal evidence, a claim event timeline, plain-English explanations for each decision dimension (coverage, fraud, triage, payable calculation, medical), an approval checklist with ready/needs_review status for each item, and a full Markdown adjuster brief. Crucially, the Copilot carries explicit decision guardrails: it never approves, rejects, denies, settles, or accuses -- it assists.</w:t>
            </w:r>
          </w:p>
          <w:p>
            <w:pPr>
              <w:spacing w:before="120"/>
            </w:pPr>
            <w:r>
              <w:rPr>
                <w:rFonts w:ascii="Arial" w:cs="Arial" w:eastAsia="Arial" w:hAnsi="Arial"/>
                <w:b/>
                <w:bCs/>
                <w:color w:val="2E75B6"/>
                <w:sz w:val="18"/>
                <w:szCs w:val="18"/>
              </w:rPr>
              <w:t xml:space="preserve">Output</w:t>
            </w:r>
          </w:p>
          <w:p>
            <w:pPr>
              <w:spacing w:before="40"/>
            </w:pPr>
            <w:r>
              <w:rPr>
                <w:rFonts w:ascii="Arial" w:cs="Arial" w:eastAsia="Arial" w:hAnsi="Arial"/>
                <w:color w:val="2C3E50"/>
                <w:sz w:val="19"/>
                <w:szCs w:val="19"/>
              </w:rPr>
              <w:t xml:space="preserve">Executive summary, claim snapshot, coverage explanation, fraud explanation, triage explanation, role-specific guidance (6 roles), 3 draft letters, citations, plain-English explanations, approval checklist, Markdown brief, suggested next steps, recommended tools.</w:t>
            </w:r>
          </w:p>
          <w:p>
            <w:pPr>
              <w:spacing w:before="100"/>
            </w:pPr>
            <w:r>
              <w:rPr>
                <w:rFonts w:ascii="Arial" w:cs="Arial" w:eastAsia="Arial" w:hAnsi="Arial"/>
                <w:b/>
                <w:bCs/>
                <w:color w:val="2E75B6"/>
                <w:sz w:val="18"/>
                <w:szCs w:val="18"/>
              </w:rPr>
              <w:t xml:space="preserve">AI Model: </w:t>
            </w:r>
            <w:r>
              <w:rPr>
                <w:rFonts w:ascii="Arial" w:cs="Arial" w:eastAsia="Arial" w:hAnsi="Arial"/>
                <w:color w:val="2C3E50"/>
                <w:sz w:val="18"/>
                <w:szCs w:val="18"/>
              </w:rPr>
              <w:t xml:space="preserve">GPT-5.5 (temperature 0.2, max 8192 tokens -- the most expressive agent for natural language)</w:t>
            </w:r>
          </w:p>
        </w:tc>
      </w:tr>
    </w:tbl>
    <w:p>
      <w:pPr>
        <w:spacing w:after="120" w:before="0"/>
      </w:pPr>
    </w:p>
    <w:p>
      <w:r>
        <w:br w:type="page"/>
      </w:r>
    </w:p>
    <w:p>
      <w:pPr>
        <w:pStyle w:val="Heading1"/>
        <w:spacing w:after="140" w:before="400"/>
      </w:pPr>
      <w:r>
        <w:rPr>
          <w:rFonts w:ascii="Arial" w:cs="Arial" w:eastAsia="Arial" w:hAnsi="Arial"/>
          <w:b/>
          <w:bCs/>
          <w:color w:val="1F3864"/>
          <w:sz w:val="38"/>
          <w:szCs w:val="38"/>
        </w:rPr>
        <w:t xml:space="preserve">4. System Architecture</w:t>
      </w:r>
    </w:p>
    <w:p>
      <w:pPr>
        <w:pStyle w:val="Heading2"/>
        <w:spacing w:after="100" w:before="300"/>
      </w:pPr>
      <w:r>
        <w:rPr>
          <w:rFonts w:ascii="Arial" w:cs="Arial" w:eastAsia="Arial" w:hAnsi="Arial"/>
          <w:b/>
          <w:bCs/>
          <w:color w:val="2E75B6"/>
          <w:sz w:val="30"/>
          <w:szCs w:val="30"/>
        </w:rPr>
        <w:t xml:space="preserve">4.1  Pipeline Flow</w:t>
      </w:r>
    </w:p>
    <w:p>
      <w:pPr>
        <w:spacing w:after="100" w:before="60"/>
        <w:jc w:val="both"/>
      </w:pPr>
      <w:r>
        <w:rPr>
          <w:rFonts w:ascii="Arial" w:cs="Arial" w:eastAsia="Arial" w:hAnsi="Arial"/>
          <w:color w:val="2C3E50"/>
          <w:sz w:val="20"/>
          <w:szCs w:val="20"/>
        </w:rPr>
        <w:t xml:space="preserve">Every claim follows this deterministic path. The orchestrator manages the ClaimSession state object and ensures agents run in dependency order with full error isolation.</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900"/>
        <w:gridCol w:w="2660"/>
        <w:gridCol w:w="2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 / Output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Fallback</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Mail Guard</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Raw email + subject</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proceed or rewrite_request + customer reply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Deterministic keyword + regex check</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Intake Agent</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Email + attached docs (bytes)</w:t>
            </w:r>
          </w:p>
        </w:tc>
        <w:tc>
          <w:tcPr>
            <w:tcW w:type="dxa" w:w="2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30-field structured claim record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Regex pattern extraction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Router</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Intake output</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Selected agent list + dependency order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Deterministic rule-based routing</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4</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Coverage Agent</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Intake + policy PDF + BigQuery</w:t>
            </w:r>
          </w:p>
        </w:tc>
        <w:tc>
          <w:tcPr>
            <w:tcW w:type="dxa" w:w="2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Coverage status + cited clauses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Date/peril comparison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Fraud Agent</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Intake + Coverage + BigQuery</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Fraud score + signals + action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12 deterministic SIU rules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6</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Triage Agent</w:t>
            </w:r>
          </w:p>
        </w:tc>
        <w:tc>
          <w:tcPr>
            <w:tcW w:type="dxa" w:w="1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Intake + Coverage + Fraud</w:t>
            </w:r>
          </w:p>
        </w:tc>
        <w:tc>
          <w:tcPr>
            <w:tcW w:type="dxa" w:w="26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Routing + SLA + clinical flags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Clinical keyword rules + hard overrides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Copilot</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All agent outputs</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Multi-role brief + letters + citations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Deterministic brief assembly</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4.2  Resilience Design</w:t>
      </w:r>
    </w:p>
    <w:p>
      <w:pPr>
        <w:spacing w:after="100" w:before="60"/>
        <w:jc w:val="both"/>
      </w:pPr>
      <w:r>
        <w:rPr>
          <w:rFonts w:ascii="Arial" w:cs="Arial" w:eastAsia="Arial" w:hAnsi="Arial"/>
          <w:color w:val="2C3E50"/>
          <w:sz w:val="20"/>
          <w:szCs w:val="20"/>
        </w:rPr>
        <w:t xml:space="preserve">Every agent has two execution paths: a primary OpenAI path and a deterministic fallback. If the LLM call fails for any reason, the fallback runs and the pipeline continues. The fallback result is tagged with a _fallback_reason field for auditability. This means ClaimIQ has zero single points of failure.</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Design Principle</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 hard failures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Every agent catches all exceptions and runs its deterministic fallback</w:t>
            </w:r>
          </w:p>
        </w:tc>
      </w:tr>
      <w:tr>
        <w:tc>
          <w:tcPr>
            <w:tcW w:type="dxa" w:w="3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Immutable fraud scoring</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Fraud score is computed before LLM; LLM cannot alter it</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Hard clinical overrides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Emergency routing cannot be downgraded by coverage or fraud status</w:t>
            </w:r>
          </w:p>
        </w:tc>
      </w:tr>
      <w:tr>
        <w:tc>
          <w:tcPr>
            <w:tcW w:type="dxa" w:w="3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Regulatory compliance layer</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Coverage agent has a post-processing compliance enforcer on both AI and fallback paths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Audit trail</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Every agent start, completion, and output is written to BigQuery audit_trail and agent_outputs tables</w:t>
            </w:r>
          </w:p>
        </w:tc>
      </w:tr>
      <w:tr>
        <w:tc>
          <w:tcPr>
            <w:tcW w:type="dxa" w:w="35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Human authority preserved</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Copilot carries explicit decision_guardrails; no agent approves, denies, or settles a claim</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4.3  Data &amp;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LLM Provider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OpenAI (Responses API for text; Chat Completions for vision/multimodal)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Reasoning Model</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o4-mini -- for Intake claim extraction (deep structured reasoning)</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Vision Model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GPT-4o -- for image and PDF document analysis (multimodal)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Default Model</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GPT-5.5 -- for Coverage, Fraud, Triage, Copilot, Router</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Document RAG</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PyPDF local extraction from policy PDFs + context-window snippet retrieval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Policy Store</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Google BigQuery policies table (live policy lookup by number)</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Audit Store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Google BigQuery audit_trail and agent_outputs tables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Duplicate Detection</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BigQuery claims_master table (90-day rolling window lookup)</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Email Delivery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Gmail SMTP with App Password + automatic stage-based triggers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F3864"/>
                <w:sz w:val="18"/>
                <w:szCs w:val="18"/>
              </w:rPr>
              <w:t xml:space="preserve">PDF Reports</w:t>
            </w:r>
          </w:p>
        </w:tc>
        <w:tc>
          <w:tcPr>
            <w:tcW w:type="dxa" w:w="6560"/>
            <w:tcBorders>
              <w:top w:val="single" w:color="BDC3C7" w:sz="1"/>
              <w:left w:val="single" w:color="BDC3C7" w:sz="1"/>
              <w:bottom w:val="single" w:color="BDC3C7" w:sz="1"/>
              <w:right w:val="single" w:color="BDC3C7" w:sz="1"/>
            </w:tcBorders>
            <w:shd w:fill="FAFAFA" w:val="clear"/>
            <w:tcMar>
              <w:top w:type="dxa" w:w="80"/>
              <w:left w:type="dxa" w:w="120"/>
              <w:bottom w:type="dxa" w:w="80"/>
              <w:right w:type="dxa" w:w="120"/>
            </w:tcMar>
          </w:tcPr>
          <w:p>
            <w:r>
              <w:rPr>
                <w:rFonts w:ascii="Arial" w:cs="Arial" w:eastAsia="Arial" w:hAnsi="Arial"/>
                <w:color w:val="2C3E50"/>
                <w:sz w:val="18"/>
                <w:szCs w:val="18"/>
              </w:rPr>
              <w:t xml:space="preserve">reportlab (multi-page PDF) + matplotlib (fraud charts)</w:t>
            </w:r>
          </w:p>
        </w:tc>
      </w:tr>
      <w:tr>
        <w:tc>
          <w:tcPr>
            <w:tcW w:type="dxa" w:w="280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Frontend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Streamlit dashboard with live logs, explainability tab, and summary view</w:t>
            </w:r>
          </w:p>
        </w:tc>
      </w:tr>
    </w:tbl>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5. Business Impact and Value Delivered</w:t>
      </w:r>
    </w:p>
    <w:p>
      <w:pPr>
        <w:pStyle w:val="Heading2"/>
        <w:spacing w:after="100" w:before="300"/>
      </w:pPr>
      <w:r>
        <w:rPr>
          <w:rFonts w:ascii="Arial" w:cs="Arial" w:eastAsia="Arial" w:hAnsi="Arial"/>
          <w:b/>
          <w:bCs/>
          <w:color w:val="2E75B6"/>
          <w:sz w:val="30"/>
          <w:szCs w:val="30"/>
        </w:rPr>
        <w:t xml:space="preserve">5.1  Quantified Impact Across the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7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Before ClaimIQ (Manual)</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With ClaimIQ</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Improvement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Time to first structured output</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45-90 minutes per claim</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Under 2 minutes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97% reduction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Document classification accuracy</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Varies by adjuster skill</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Consistent 30-field extraction</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Standardised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Incomplete submission handling</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Manual back-and-forth (1-3 days)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Instant structured reply with form</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Days to seconds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Fraud signal detection</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Reactive, post-payment</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Real-time before processing</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Proactive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Coverage citation quality</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Adjuster's memory of policy</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RAG-cited policy sections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Evidence-backed</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Emergency triage speed</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Joins general queue</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Medical emergency routed in 0.25h SLA</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Immediate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Adjuster brief preparation</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30-60 minutes per complex claim</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Instant multi-role brief</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Near-zero prep time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Audit trail completeness</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Manual notes, inconsistent</w:t>
            </w:r>
          </w:p>
        </w:tc>
        <w:tc>
          <w:tcPr>
            <w:tcW w:type="dxa" w:w="2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Full BQ audit of every agent decision</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100% coverage</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5.2  Value Delivered to Each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Pain Before ClaimIQ</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 After ClaimIQ</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Customer</w:t>
            </w:r>
          </w:p>
        </w:tc>
        <w:tc>
          <w:tcPr>
            <w:tcW w:type="dxa" w:w="3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Days or weeks of silence, repeated document requests, no status visibility</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Instant acknowledgement, structured form if incomplete, stage-by-stage email updates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Claims Officer</w:t>
            </w:r>
          </w:p>
        </w:tc>
        <w:tc>
          <w:tcPr>
            <w:tcW w:type="dxa" w:w="3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Hours of document reading, manual cross-referencing, drafting letters</w:t>
            </w:r>
          </w:p>
        </w:tc>
        <w:tc>
          <w:tcPr>
            <w:tcW w:type="dxa" w:w="4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Ready-to-review brief with all decisions, citations, and draft letters pre-generated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Medical Reviewer</w:t>
            </w:r>
          </w:p>
        </w:tc>
        <w:tc>
          <w:tcPr>
            <w:tcW w:type="dxa" w:w="3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No clinical pre-screening, all health claims arrive without urgency ranking</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Clinical flags, specialist routing, and emergency escalation built in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Fraud Investigator</w:t>
            </w:r>
          </w:p>
        </w:tc>
        <w:tc>
          <w:tcPr>
            <w:tcW w:type="dxa" w:w="3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Relies on adjuster flagging suspicious claims manually</w:t>
            </w:r>
          </w:p>
        </w:tc>
        <w:tc>
          <w:tcPr>
            <w:tcW w:type="dxa" w:w="4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Systematic 12-signal SIU score with evidence citations before any human sees the claim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Compliance / Audit</w:t>
            </w:r>
          </w:p>
        </w:tc>
        <w:tc>
          <w:tcPr>
            <w:tcW w:type="dxa" w:w="3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Inconsistent decision records, hard to reconstruct reasoning</w:t>
            </w:r>
          </w:p>
        </w:tc>
        <w:tc>
          <w:tcPr>
            <w:tcW w:type="dxa" w:w="40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Full BQ audit trail, regulatory compliance checklist, cited policy sections on every decision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Insurer (CXO)</w:t>
            </w:r>
          </w:p>
        </w:tc>
        <w:tc>
          <w:tcPr>
            <w:tcW w:type="dxa" w:w="31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High processing cost, SLA breaches, fraud leakage, customer churn</w:t>
            </w:r>
          </w:p>
        </w:tc>
        <w:tc>
          <w:tcPr>
            <w:tcW w:type="dxa" w:w="40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Predictable SLAs, lower cost per claim, earlier fraud interception, consistent decisions</w:t>
            </w:r>
          </w:p>
        </w:tc>
      </w:tr>
    </w:tbl>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5.3  Fraud Prevention Value</w:t>
      </w:r>
    </w:p>
    <w:p>
      <w:pPr>
        <w:spacing w:after="100" w:before="60"/>
        <w:jc w:val="both"/>
      </w:pPr>
      <w:r>
        <w:rPr>
          <w:rFonts w:ascii="Arial" w:cs="Arial" w:eastAsia="Arial" w:hAnsi="Arial"/>
          <w:color w:val="2C3E50"/>
          <w:sz w:val="20"/>
          <w:szCs w:val="20"/>
        </w:rPr>
        <w:t xml:space="preserve">The Fraud Agent runs 12 deterministic SIU checks before any human sees the claim. This shifts fraud detection from reactive (post-payment investigation) to proactive (pre-processing interception). Specific high-value detections include:</w:t>
      </w:r>
    </w:p>
    <w:p>
      <w:pPr>
        <w:pStyle w:val="ListParagraph"/>
        <w:numPr>
          <w:ilvl w:val="0"/>
          <w:numId w:val="2"/>
        </w:numPr>
        <w:spacing w:after="40" w:before="40"/>
      </w:pPr>
      <w:r>
        <w:rPr>
          <w:rFonts w:ascii="Arial" w:cs="Arial" w:eastAsia="Arial" w:hAnsi="Arial"/>
          <w:color w:val="2C3E50"/>
          <w:sz w:val="20"/>
          <w:szCs w:val="20"/>
        </w:rPr>
        <w:t xml:space="preserve">New policy within 30 days of incident -- a primary indicator of opportunistic fraud</w:t>
      </w:r>
    </w:p>
    <w:p>
      <w:pPr>
        <w:pStyle w:val="ListParagraph"/>
        <w:numPr>
          <w:ilvl w:val="0"/>
          <w:numId w:val="2"/>
        </w:numPr>
        <w:spacing w:after="40" w:before="40"/>
      </w:pPr>
      <w:r>
        <w:rPr>
          <w:rFonts w:ascii="Arial" w:cs="Arial" w:eastAsia="Arial" w:hAnsi="Arial"/>
          <w:color w:val="2C3E50"/>
          <w:sz w:val="20"/>
          <w:szCs w:val="20"/>
        </w:rPr>
        <w:t xml:space="preserve">Duplicate claims within a 90-day window -- catches serial claimants across the same incident</w:t>
      </w:r>
    </w:p>
    <w:p>
      <w:pPr>
        <w:pStyle w:val="ListParagraph"/>
        <w:numPr>
          <w:ilvl w:val="0"/>
          <w:numId w:val="2"/>
        </w:numPr>
        <w:spacing w:after="40" w:before="40"/>
      </w:pPr>
      <w:r>
        <w:rPr>
          <w:rFonts w:ascii="Arial" w:cs="Arial" w:eastAsia="Arial" w:hAnsi="Arial"/>
          <w:color w:val="2C3E50"/>
          <w:sz w:val="20"/>
          <w:szCs w:val="20"/>
        </w:rPr>
        <w:t xml:space="preserve">Billing amounts exceeding internal benchmarks -- catches inflated invoices for ACL reconstruction, MRI, knee replacement</w:t>
      </w:r>
    </w:p>
    <w:p>
      <w:pPr>
        <w:pStyle w:val="ListParagraph"/>
        <w:numPr>
          <w:ilvl w:val="0"/>
          <w:numId w:val="2"/>
        </w:numPr>
        <w:spacing w:after="40" w:before="40"/>
      </w:pPr>
      <w:r>
        <w:rPr>
          <w:rFonts w:ascii="Arial" w:cs="Arial" w:eastAsia="Arial" w:hAnsi="Arial"/>
          <w:color w:val="2C3E50"/>
          <w:sz w:val="20"/>
          <w:szCs w:val="20"/>
        </w:rPr>
        <w:t xml:space="preserve">Provider watchlist matching -- immediately flags hospitals with known fraud histories</w:t>
      </w:r>
    </w:p>
    <w:p>
      <w:pPr>
        <w:pStyle w:val="ListParagraph"/>
        <w:numPr>
          <w:ilvl w:val="0"/>
          <w:numId w:val="2"/>
        </w:numPr>
        <w:spacing w:after="40" w:before="40"/>
      </w:pPr>
      <w:r>
        <w:rPr>
          <w:rFonts w:ascii="Arial" w:cs="Arial" w:eastAsia="Arial" w:hAnsi="Arial"/>
          <w:color w:val="2C3E50"/>
          <w:sz w:val="20"/>
          <w:szCs w:val="20"/>
        </w:rPr>
        <w:t xml:space="preserve">Document tamper signals -- catches edited, forged, or AI-generated documents before processing</w:t>
      </w:r>
    </w:p>
    <w:p>
      <w:pPr>
        <w:pStyle w:val="ListParagraph"/>
        <w:numPr>
          <w:ilvl w:val="0"/>
          <w:numId w:val="2"/>
        </w:numPr>
        <w:spacing w:after="40" w:before="40"/>
      </w:pPr>
      <w:r>
        <w:rPr>
          <w:rFonts w:ascii="Arial" w:cs="Arial" w:eastAsia="Arial" w:hAnsi="Arial"/>
          <w:color w:val="2C3E50"/>
          <w:sz w:val="20"/>
          <w:szCs w:val="20"/>
        </w:rPr>
        <w:t xml:space="preserve">Identity mismatches -- catches proxy claims where the claimant and patient are different people</w:t>
      </w:r>
    </w:p>
    <w:p>
      <w:pPr>
        <w:spacing w:after="60" w:before="60"/>
      </w:pPr>
      <w:r>
        <w:rPr>
          <w:rFonts w:ascii="Arial" w:cs="Arial" w:eastAsia="Arial" w:hAnsi="Arial"/>
          <w:b w:val="false"/>
          <w:bCs w:val="false"/>
          <w:color w:val="2C3E50"/>
          <w:sz w:val="20"/>
          <w:szCs w:val="20"/>
        </w:rPr>
        <w:t xml:space="preserve"/>
      </w:r>
    </w:p>
    <w:p>
      <w:pPr>
        <w:pStyle w:val="Heading2"/>
        <w:spacing w:after="100" w:before="300"/>
      </w:pPr>
      <w:r>
        <w:rPr>
          <w:rFonts w:ascii="Arial" w:cs="Arial" w:eastAsia="Arial" w:hAnsi="Arial"/>
          <w:b/>
          <w:bCs/>
          <w:color w:val="2E75B6"/>
          <w:sz w:val="30"/>
          <w:szCs w:val="30"/>
        </w:rPr>
        <w:t xml:space="preserve">5.4  Regulatory Compliance Value</w:t>
      </w:r>
    </w:p>
    <w:p>
      <w:pPr>
        <w:spacing w:after="100" w:before="60"/>
        <w:jc w:val="both"/>
      </w:pPr>
      <w:r>
        <w:rPr>
          <w:rFonts w:ascii="Arial" w:cs="Arial" w:eastAsia="Arial" w:hAnsi="Arial"/>
          <w:color w:val="2C3E50"/>
          <w:sz w:val="20"/>
          <w:szCs w:val="20"/>
        </w:rPr>
        <w:t xml:space="preserve">The Coverage Agent's compliance layer enforces IRDAI-style regulatory guardrails on every decision -- not just AI decisions, but also on the deterministic fallback path. This means:</w:t>
      </w:r>
    </w:p>
    <w:p>
      <w:pPr>
        <w:pStyle w:val="ListParagraph"/>
        <w:numPr>
          <w:ilvl w:val="0"/>
          <w:numId w:val="2"/>
        </w:numPr>
        <w:spacing w:after="40" w:before="40"/>
      </w:pPr>
      <w:r>
        <w:rPr>
          <w:rFonts w:ascii="Arial" w:cs="Arial" w:eastAsia="Arial" w:hAnsi="Arial"/>
          <w:color w:val="2C3E50"/>
          <w:sz w:val="20"/>
          <w:szCs w:val="20"/>
        </w:rPr>
        <w:t xml:space="preserve">No denial is communicated without a cited policy exclusion or clause -- eliminating arbitrary rejections</w:t>
      </w:r>
    </w:p>
    <w:p>
      <w:pPr>
        <w:pStyle w:val="ListParagraph"/>
        <w:numPr>
          <w:ilvl w:val="0"/>
          <w:numId w:val="2"/>
        </w:numPr>
        <w:spacing w:after="40" w:before="40"/>
      </w:pPr>
      <w:r>
        <w:rPr>
          <w:rFonts w:ascii="Arial" w:cs="Arial" w:eastAsia="Arial" w:hAnsi="Arial"/>
          <w:color w:val="2C3E50"/>
          <w:sz w:val="20"/>
          <w:szCs w:val="20"/>
        </w:rPr>
        <w:t xml:space="preserve">No prohibited basis (age, gender, family history) is used unless explicitly supported by policy wording</w:t>
      </w:r>
    </w:p>
    <w:p>
      <w:pPr>
        <w:pStyle w:val="ListParagraph"/>
        <w:numPr>
          <w:ilvl w:val="0"/>
          <w:numId w:val="2"/>
        </w:numPr>
        <w:spacing w:after="40" w:before="40"/>
      </w:pPr>
      <w:r>
        <w:rPr>
          <w:rFonts w:ascii="Arial" w:cs="Arial" w:eastAsia="Arial" w:hAnsi="Arial"/>
          <w:color w:val="2C3E50"/>
          <w:sz w:val="20"/>
          <w:szCs w:val="20"/>
        </w:rPr>
        <w:t xml:space="preserve">Every decision includes a 30-day regulatory timeline, decision timestamp, reviewing agent identity, and appeals process</w:t>
      </w:r>
    </w:p>
    <w:p>
      <w:pPr>
        <w:pStyle w:val="ListParagraph"/>
        <w:numPr>
          <w:ilvl w:val="0"/>
          <w:numId w:val="2"/>
        </w:numPr>
        <w:spacing w:after="40" w:before="40"/>
      </w:pPr>
      <w:r>
        <w:rPr>
          <w:rFonts w:ascii="Arial" w:cs="Arial" w:eastAsia="Arial" w:hAnsi="Arial"/>
          <w:color w:val="2C3E50"/>
          <w:sz w:val="20"/>
          <w:szCs w:val="20"/>
        </w:rPr>
        <w:t xml:space="preserve">A regulatory_compliance_checklist with transparency, fairness, documentation, and dispute_resolution booleans is produced for every claim</w:t>
      </w:r>
    </w:p>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6. Track 1 Alignment: Why ClaimIQ Qualifies</w:t>
      </w:r>
    </w:p>
    <w:p>
      <w:pPr>
        <w:spacing w:after="100" w:before="60"/>
        <w:jc w:val="both"/>
      </w:pPr>
      <w:r>
        <w:rPr>
          <w:rFonts w:ascii="Arial" w:cs="Arial" w:eastAsia="Arial" w:hAnsi="Arial"/>
          <w:color w:val="2C3E50"/>
          <w:sz w:val="20"/>
          <w:szCs w:val="20"/>
        </w:rPr>
        <w:t xml:space="preserve">Track 1 asks for agents that augment, automate, and accelerate critical value chains with tangible business impact. ClaimIQ maps directly to all three mandates across the full insurance claims value chain.</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Track 1 Criterion</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How ClaimIQ Delivers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Augment human workers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Adjuster Copilot generates role-specific briefs, draft letters, plain-English explanations, and approval checklists -- giving each staff role exactly what they need without replacing their judgment</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Automate critical processes</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Mail Guard, Intake, Coverage, Fraud, and Triage agents automate the five most time-consuming manual steps in claims adjudication -- operating end-to-end without human intervention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Accelerate value chains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 process that took 45-90 minutes per claim now produces a fully structured, fraud-scored, compliance-checked, clinically triaged brief in under 2 minutes</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Tangible business impact</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Fraud interception before processing, consistent coverage decisions with cited clauses, emergency claims fast-tracked in 15 minutes, and 97%+ reduction in time to first output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Industry / Business Transformation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Targets the insurance industry's claims adjudication value chain -- one of the highest-cost, highest-risk workflows in financial services globally</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Multi-agent / Agentic workflow</w:t>
            </w:r>
          </w:p>
        </w:tc>
        <w:tc>
          <w:tcPr>
            <w:tcW w:type="dxa" w:w="5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Five specialised agents with dependency orchestration, shared session state, audit trail, and deterministic fallbacks -- a genuine production-grade agentic workflow, not a single-prompt system</w:t>
            </w:r>
          </w:p>
        </w:tc>
      </w:tr>
    </w:tbl>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7. Key Innovations</w:t>
      </w:r>
    </w:p>
    <w:p>
      <w:pPr>
        <w:pStyle w:val="Heading2"/>
        <w:spacing w:after="100" w:before="300"/>
      </w:pPr>
      <w:r>
        <w:rPr>
          <w:rFonts w:ascii="Arial" w:cs="Arial" w:eastAsia="Arial" w:hAnsi="Arial"/>
          <w:b/>
          <w:bCs/>
          <w:color w:val="2E75B6"/>
          <w:sz w:val="30"/>
          <w:szCs w:val="30"/>
        </w:rPr>
        <w:t xml:space="preserve">7.1  Immutable Fraud Scoring</w:t>
      </w:r>
    </w:p>
    <w:p>
      <w:pPr>
        <w:spacing w:after="100" w:before="60"/>
        <w:jc w:val="both"/>
      </w:pPr>
      <w:r>
        <w:rPr>
          <w:rFonts w:ascii="Arial" w:cs="Arial" w:eastAsia="Arial" w:hAnsi="Arial"/>
          <w:color w:val="2C3E50"/>
          <w:sz w:val="20"/>
          <w:szCs w:val="20"/>
        </w:rPr>
        <w:t xml:space="preserve">Most AI fraud systems allow the LLM to both detect and score fraud, creating a system where the score can be hallucinated or manipulated by prompt context. ClaimIQ separates these concerns: the fraud score is computed deterministically by 12 signal checks before the LLM is called. The LLM receives the fixed score and explains the evidence. This makes the fraud score auditable, reproducible, and tamper-resistant.</w:t>
      </w:r>
    </w:p>
    <w:p>
      <w:pPr>
        <w:pStyle w:val="Heading2"/>
        <w:spacing w:after="100" w:before="300"/>
      </w:pPr>
      <w:r>
        <w:rPr>
          <w:rFonts w:ascii="Arial" w:cs="Arial" w:eastAsia="Arial" w:hAnsi="Arial"/>
          <w:b/>
          <w:bCs/>
          <w:color w:val="2E75B6"/>
          <w:sz w:val="30"/>
          <w:szCs w:val="30"/>
        </w:rPr>
        <w:t xml:space="preserve">7.2  Hard Clinical Override Rules</w:t>
      </w:r>
    </w:p>
    <w:p>
      <w:pPr>
        <w:spacing w:after="100" w:before="60"/>
        <w:jc w:val="both"/>
      </w:pPr>
      <w:r>
        <w:rPr>
          <w:rFonts w:ascii="Arial" w:cs="Arial" w:eastAsia="Arial" w:hAnsi="Arial"/>
          <w:color w:val="2C3E50"/>
          <w:sz w:val="20"/>
          <w:szCs w:val="20"/>
        </w:rPr>
        <w:t xml:space="preserve">Coverage and fraud status must never downgrade clinical urgency. A cardiac arrest patient whose policy has lapsed is still a cardiac arrest patient who needs emergency routing. ClaimIQ enforces this with a hard override layer that runs after every AI triage synthesis and restores emergency routing regardless of what the LLM returned.</w:t>
      </w:r>
    </w:p>
    <w:p>
      <w:pPr>
        <w:pStyle w:val="Heading2"/>
        <w:spacing w:after="100" w:before="300"/>
      </w:pPr>
      <w:r>
        <w:rPr>
          <w:rFonts w:ascii="Arial" w:cs="Arial" w:eastAsia="Arial" w:hAnsi="Arial"/>
          <w:b/>
          <w:bCs/>
          <w:color w:val="2E75B6"/>
          <w:sz w:val="30"/>
          <w:szCs w:val="30"/>
        </w:rPr>
        <w:t xml:space="preserve">7.3  Regulatory Compliance as Code</w:t>
      </w:r>
    </w:p>
    <w:p>
      <w:pPr>
        <w:spacing w:after="100" w:before="60"/>
        <w:jc w:val="both"/>
      </w:pPr>
      <w:r>
        <w:rPr>
          <w:rFonts w:ascii="Arial" w:cs="Arial" w:eastAsia="Arial" w:hAnsi="Arial"/>
          <w:color w:val="2C3E50"/>
          <w:sz w:val="20"/>
          <w:szCs w:val="20"/>
        </w:rPr>
        <w:t xml:space="preserve">The Coverage Agent's apply_regulatory_compliance() function enforces IRDAI-style transparency rules programmatically -- on both AI and fallback paths. This is not a prompt instruction that the LLM might ignore; it is a Python function that runs unconditionally and rewrites the coverage_status to needs_review if compliance conditions are not met.</w:t>
      </w:r>
    </w:p>
    <w:p>
      <w:pPr>
        <w:pStyle w:val="Heading2"/>
        <w:spacing w:after="100" w:before="300"/>
      </w:pPr>
      <w:r>
        <w:rPr>
          <w:rFonts w:ascii="Arial" w:cs="Arial" w:eastAsia="Arial" w:hAnsi="Arial"/>
          <w:b/>
          <w:bCs/>
          <w:color w:val="2E75B6"/>
          <w:sz w:val="30"/>
          <w:szCs w:val="30"/>
        </w:rPr>
        <w:t xml:space="preserve">7.4  Multimodal Document Intelligence</w:t>
      </w:r>
    </w:p>
    <w:p>
      <w:pPr>
        <w:spacing w:after="100" w:before="60"/>
        <w:jc w:val="both"/>
      </w:pPr>
      <w:r>
        <w:rPr>
          <w:rFonts w:ascii="Arial" w:cs="Arial" w:eastAsia="Arial" w:hAnsi="Arial"/>
          <w:color w:val="2C3E50"/>
          <w:sz w:val="20"/>
          <w:szCs w:val="20"/>
        </w:rPr>
        <w:t xml:space="preserve">Claim documents arrive as images (photographed with a phone), scanned PDFs, or text files. The Intake Agent handles all three modalities: GPT-4o for images (MRI scans, hospital bills, ID cards, damage photos), PyPDF text extraction + GPT-4o for text-based PDFs, and direct text analysis for plain text. Per-document confidence scores flag low-quality extractions for manual review.</w:t>
      </w:r>
    </w:p>
    <w:p>
      <w:pPr>
        <w:pStyle w:val="Heading2"/>
        <w:spacing w:after="100" w:before="300"/>
      </w:pPr>
      <w:r>
        <w:rPr>
          <w:rFonts w:ascii="Arial" w:cs="Arial" w:eastAsia="Arial" w:hAnsi="Arial"/>
          <w:b/>
          <w:bCs/>
          <w:color w:val="2E75B6"/>
          <w:sz w:val="30"/>
          <w:szCs w:val="30"/>
        </w:rPr>
        <w:t xml:space="preserve">7.5  Zero Hard Failures</w:t>
      </w:r>
    </w:p>
    <w:p>
      <w:pPr>
        <w:spacing w:after="100" w:before="60"/>
        <w:jc w:val="both"/>
      </w:pPr>
      <w:r>
        <w:rPr>
          <w:rFonts w:ascii="Arial" w:cs="Arial" w:eastAsia="Arial" w:hAnsi="Arial"/>
          <w:color w:val="2C3E50"/>
          <w:sz w:val="20"/>
          <w:szCs w:val="20"/>
        </w:rPr>
        <w:t xml:space="preserve">Every agent in ClaimIQ has a deterministic fallback that runs on any LLM failure. The pipeline can process claims -- with reduced intelligence but with guaranteed output -- even when OpenAI is completely unavailable. This is essential for production insurance workflows where downtime equals missed SLAs and customer dissatisfaction.</w:t>
      </w:r>
    </w:p>
    <w:p>
      <w:pPr>
        <w:pStyle w:val="Heading2"/>
        <w:spacing w:after="100" w:before="300"/>
      </w:pPr>
      <w:r>
        <w:rPr>
          <w:rFonts w:ascii="Arial" w:cs="Arial" w:eastAsia="Arial" w:hAnsi="Arial"/>
          <w:b/>
          <w:bCs/>
          <w:color w:val="2E75B6"/>
          <w:sz w:val="30"/>
          <w:szCs w:val="30"/>
        </w:rPr>
        <w:t xml:space="preserve">7.6  Contextual Email Threading</w:t>
      </w:r>
    </w:p>
    <w:p>
      <w:pPr>
        <w:spacing w:after="100" w:before="60"/>
        <w:jc w:val="both"/>
      </w:pPr>
      <w:r>
        <w:rPr>
          <w:rFonts w:ascii="Arial" w:cs="Arial" w:eastAsia="Arial" w:hAnsi="Arial"/>
          <w:color w:val="2C3E50"/>
          <w:sz w:val="20"/>
          <w:szCs w:val="20"/>
        </w:rPr>
        <w:t xml:space="preserve">Every outbound email (coverage verified, fraud alert, routing assigned) uses the original claim email's Message-ID as an In-Reply-To header, so all pipeline updates appear as a single Gmail thread in the customer's inbox. This creates a coherent, professional claim journey without requiring a separate customer portal.</w:t>
      </w:r>
    </w:p>
    <w:p>
      <w:pPr>
        <w:spacing w:after="60" w:before="60"/>
      </w:pPr>
      <w:r>
        <w:rPr>
          <w:rFonts w:ascii="Arial" w:cs="Arial" w:eastAsia="Arial" w:hAnsi="Arial"/>
          <w:b w:val="false"/>
          <w:bCs w:val="false"/>
          <w:color w:val="2C3E50"/>
          <w:sz w:val="20"/>
          <w:szCs w:val="20"/>
        </w:rPr>
        <w:t xml:space="preserve"/>
      </w:r>
    </w:p>
    <w:p>
      <w:r>
        <w:br w:type="page"/>
      </w:r>
    </w:p>
    <w:p>
      <w:pPr>
        <w:pStyle w:val="Heading1"/>
        <w:spacing w:after="140" w:before="400"/>
      </w:pPr>
      <w:r>
        <w:rPr>
          <w:rFonts w:ascii="Arial" w:cs="Arial" w:eastAsia="Arial" w:hAnsi="Arial"/>
          <w:b/>
          <w:bCs/>
          <w:color w:val="1F3864"/>
          <w:sz w:val="38"/>
          <w:szCs w:val="38"/>
        </w:rPr>
        <w:t xml:space="preserve">8. Summary</w:t>
      </w:r>
    </w:p>
    <w:p>
      <w:pPr>
        <w:spacing w:after="100" w:before="60"/>
        <w:jc w:val="both"/>
      </w:pPr>
      <w:r>
        <w:rPr>
          <w:rFonts w:ascii="Arial" w:cs="Arial" w:eastAsia="Arial" w:hAnsi="Arial"/>
          <w:color w:val="2C3E50"/>
          <w:sz w:val="20"/>
          <w:szCs w:val="20"/>
        </w:rPr>
        <w:t xml:space="preserve">ClaimIQ is a five-agent AI pipeline that transforms insurance claims adjudication from a manual, inconsistent, hours-long process into an automated, evidence-backed, compliance-enforced workflow that delivers a human-ready decision brief in under two minutes.</w:t>
      </w:r>
    </w:p>
    <w:p>
      <w:pPr>
        <w:spacing w:after="60" w:before="60"/>
      </w:pPr>
      <w:r>
        <w:rPr>
          <w:rFonts w:ascii="Arial" w:cs="Arial" w:eastAsia="Arial" w:hAnsi="Arial"/>
          <w:b w:val="false"/>
          <w:b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ClaimIQ Answer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Problem solved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Manual, slow, inconsistent, fraud-prone insurance claims processing across health, motor, property, travel, and life lines</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How solved</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Five specialised AI agents (Intake, Coverage, Fraud, Triage, Copilot) orchestrated in a dependency-aware pipeline with deterministic fallbacks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AI models used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o4-mini (reasoning), GPT-4o (vision/multimodal), GPT-5.5 (coverage/fraud/triage/copilot/router)</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Data sources</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Customer email + attachments, BigQuery policy records, local policy PDFs (RAG), BigQuery claims history (duplicate detection)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Business impact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97% reduction in time to first output, proactive fraud interception, compliance-cited coverage decisions, emergency triage in 0.25h SLA</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Human role preserved</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18"/>
                <w:szCs w:val="18"/>
              </w:rPr>
              <w:t xml:space="preserve">Copilot assists but never decides. All final claim decisions require an authorised human reviewer.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Track 1 fit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Augments, automates, and accelerates the insurance claims value chain with tangible business impact through agentic AI</w:t>
            </w:r>
          </w:p>
        </w:tc>
      </w:tr>
    </w:tbl>
    <w:p>
      <w:pPr>
        <w:spacing w:after="60" w:before="60"/>
      </w:pPr>
      <w:r>
        <w:rPr>
          <w:rFonts w:ascii="Arial" w:cs="Arial" w:eastAsia="Arial" w:hAnsi="Arial"/>
          <w:b w:val="false"/>
          <w:bCs w:val="false"/>
          <w:color w:val="2C3E50"/>
          <w:sz w:val="20"/>
          <w:szCs w:val="20"/>
        </w:rPr>
        <w:t xml:space="preserve"/>
      </w:r>
    </w:p>
    <w:p>
      <w:pPr>
        <w:spacing w:after="60" w:before="60"/>
      </w:pPr>
      <w:r>
        <w:rPr>
          <w:rFonts w:ascii="Arial" w:cs="Arial" w:eastAsia="Arial" w:hAnsi="Arial"/>
          <w:b w:val="false"/>
          <w:bCs w:val="false"/>
          <w:color w:val="2C3E50"/>
          <w:sz w:val="20"/>
          <w:szCs w:val="20"/>
        </w:rPr>
        <w:t xml:space="preserve"/>
      </w:r>
    </w:p>
    <w:p>
      <w:pPr>
        <w:pBdr>
          <w:bottom w:val="single" w:color="2E75B6" w:sz="6" w:space="1"/>
        </w:pBdr>
        <w:spacing w:after="140" w:before="140"/>
      </w:pPr>
    </w:p>
    <w:p>
      <w:pPr>
        <w:spacing w:after="60" w:before="120"/>
        <w:jc w:val="center"/>
      </w:pPr>
      <w:r>
        <w:rPr>
          <w:rFonts w:ascii="Arial" w:cs="Arial" w:eastAsia="Arial" w:hAnsi="Arial"/>
          <w:color w:val="999999"/>
          <w:sz w:val="16"/>
          <w:szCs w:val="16"/>
        </w:rPr>
        <w:t xml:space="preserve">ClaimIQ  |  Track 1 Hackathon Submission  |  Transforming Insurance Claims with Agentic AI</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pPr>
    <w:r>
      <w:rPr>
        <w:rFonts w:ascii="Arial" w:cs="Arial" w:eastAsia="Arial" w:hAnsi="Arial"/>
        <w:color w:val="888888"/>
        <w:sz w:val="16"/>
        <w:szCs w:val="16"/>
      </w:rPr>
      <w:t xml:space="preserve">ClaimIQ  |  Track 1: Agentic Workflows for Industry Transformation  |  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2026-06-29T09:59:02.303Z</dcterms:created>
  <dcterms:modified xsi:type="dcterms:W3CDTF">2026-06-29T09:59:02.304Z</dcterms:modified>
</cp:coreProperties>
</file>

<file path=docProps/custom.xml><?xml version="1.0" encoding="utf-8"?>
<Properties xmlns="http://schemas.openxmlformats.org/officeDocument/2006/custom-properties" xmlns:vt="http://schemas.openxmlformats.org/officeDocument/2006/docPropsVTypes"/>
</file>