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2"/>
          <w:szCs w:val="52"/>
        </w:rPr>
        <w:t xml:space="preserve">Knowledge Agent</w:t>
      </w:r>
    </w:p>
    <w:p>
      <w:pPr>
        <w:spacing w:after="100"/>
        <w:jc w:val="center"/>
      </w:pPr>
      <w:r>
        <w:rPr>
          <w:color w:val="555555"/>
          <w:sz w:val="26"/>
          <w:szCs w:val="26"/>
        </w:rPr>
        <w:t xml:space="preserve">How it works, the tools and services behind it, and what you get — explained in plain language</w:t>
      </w:r>
    </w:p>
    <w:p>
      <w:pPr>
        <w:jc w:val="center"/>
      </w:pPr>
      <w:r>
        <w:rPr>
          <w:color w:val="888888"/>
          <w:sz w:val="22"/>
          <w:szCs w:val="22"/>
        </w:rPr>
        <w:t xml:space="preserve">Coles IT Operations · Microsoft AI Foundry on Azure · July 2026</w:t>
      </w:r>
    </w:p>
    <w:p/>
    <w:p>
      <w:pPr>
        <w:pStyle w:val="Heading1"/>
        <w:spacing w:after="120" w:before="300"/>
      </w:pPr>
      <w:r>
        <w:t xml:space="preserve">1. What is this agent, in one paragraph</w:t>
      </w:r>
    </w:p>
    <w:p>
      <w:pPr>
        <w:spacing w:after="120"/>
      </w:pPr>
      <w:r>
        <w:t xml:space="preserve">The Knowledge Agent is the librarian for Coles IT. All the answers to common IT problems already exist — in runbooks, SOPs, known-issue lists and past incident write-ups — but they are scattered and hard to find. This agent lets an engineer (or another agent) ask a question in normal English, like “EFTPOS terminal is offline at a checkout, what do I do?”, and get back a short answer plus links to the exact documents it came from. It never invents an answer: if it cannot find an approved document to back a claim, it says so and hands over to a human.</w:t>
      </w:r>
    </w:p>
    <w:p>
      <w:pPr>
        <w:pStyle w:val="Heading1"/>
        <w:spacing w:after="120" w:before="300"/>
      </w:pPr>
      <w:r>
        <w:t xml:space="preserve">2. The building blocks, in plain words</w:t>
      </w:r>
    </w:p>
    <w:p>
      <w:pPr>
        <w:spacing w:after="120"/>
      </w:pPr>
      <w:r>
        <w:t xml:space="preserve">Before the walkthroughs, here is what each Azure / Foundry service actually is. Think of them as appliances — each does one job.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c>
          <w:tcPr>
            <w:tcW w:type="dxa" w:w="2200"/>
            <w:shd w:fill="D9E2F3" w:val="clear"/>
            <w:tcMar>
              <w:top w:type="dxa" w:w="60"/>
              <w:left w:type="dxa" w:w="100"/>
              <w:bottom w:type="dxa" w:w="60"/>
              <w:right w:type="dxa" w:w="100"/>
            </w:tcMar>
          </w:tcPr>
          <w:p>
            <w:r>
              <w:rPr>
                <w:b/>
                <w:bCs/>
                <w:sz w:val="19"/>
                <w:szCs w:val="19"/>
              </w:rPr>
              <w:t xml:space="preserve">Service</w:t>
            </w:r>
          </w:p>
        </w:tc>
        <w:tc>
          <w:tcPr>
            <w:tcW w:type="dxa" w:w="3900"/>
            <w:shd w:fill="D9E2F3" w:val="clear"/>
            <w:tcMar>
              <w:top w:type="dxa" w:w="60"/>
              <w:left w:type="dxa" w:w="100"/>
              <w:bottom w:type="dxa" w:w="60"/>
              <w:right w:type="dxa" w:w="100"/>
            </w:tcMar>
          </w:tcPr>
          <w:p>
            <w:r>
              <w:rPr>
                <w:b/>
                <w:bCs/>
                <w:sz w:val="19"/>
                <w:szCs w:val="19"/>
              </w:rPr>
              <w:t xml:space="preserve">What it really is</w:t>
            </w:r>
          </w:p>
        </w:tc>
        <w:tc>
          <w:tcPr>
            <w:tcW w:type="dxa" w:w="2900"/>
            <w:shd w:fill="D9E2F3" w:val="clear"/>
            <w:tcMar>
              <w:top w:type="dxa" w:w="60"/>
              <w:left w:type="dxa" w:w="100"/>
              <w:bottom w:type="dxa" w:w="60"/>
              <w:right w:type="dxa" w:w="100"/>
            </w:tcMar>
          </w:tcPr>
          <w:p>
            <w:r>
              <w:rPr>
                <w:b/>
                <w:bCs/>
                <w:sz w:val="19"/>
                <w:szCs w:val="19"/>
              </w:rPr>
              <w:t xml:space="preserve">Kitchen-table analogy</w:t>
            </w:r>
          </w:p>
        </w:tc>
      </w:tr>
      <w:tr>
        <w:tc>
          <w:tcPr>
            <w:tcW w:type="dxa" w:w="2200"/>
            <w:tcMar>
              <w:top w:type="dxa" w:w="60"/>
              <w:left w:type="dxa" w:w="100"/>
              <w:bottom w:type="dxa" w:w="60"/>
              <w:right w:type="dxa" w:w="100"/>
            </w:tcMar>
          </w:tcPr>
          <w:p>
            <w:r>
              <w:rPr>
                <w:b w:val="false"/>
                <w:bCs w:val="false"/>
                <w:sz w:val="19"/>
                <w:szCs w:val="19"/>
              </w:rPr>
              <w:t xml:space="preserve">Microsoft Foundry Agent Service</w:t>
            </w:r>
          </w:p>
        </w:tc>
        <w:tc>
          <w:tcPr>
            <w:tcW w:type="dxa" w:w="3900"/>
            <w:tcMar>
              <w:top w:type="dxa" w:w="60"/>
              <w:left w:type="dxa" w:w="100"/>
              <w:bottom w:type="dxa" w:w="60"/>
              <w:right w:type="dxa" w:w="100"/>
            </w:tcMar>
          </w:tcPr>
          <w:p>
            <w:r>
              <w:rPr>
                <w:b w:val="false"/>
                <w:bCs w:val="false"/>
                <w:sz w:val="19"/>
                <w:szCs w:val="19"/>
              </w:rPr>
              <w:t xml:space="preserve">The managed place where the agent itself runs. It hosts the AI model conversation, keeps each session separate, and records everything the agent does.</w:t>
            </w:r>
          </w:p>
        </w:tc>
        <w:tc>
          <w:tcPr>
            <w:tcW w:type="dxa" w:w="2900"/>
            <w:tcMar>
              <w:top w:type="dxa" w:w="60"/>
              <w:left w:type="dxa" w:w="100"/>
              <w:bottom w:type="dxa" w:w="60"/>
              <w:right w:type="dxa" w:w="100"/>
            </w:tcMar>
          </w:tcPr>
          <w:p>
            <w:r>
              <w:rPr>
                <w:b w:val="false"/>
                <w:bCs w:val="false"/>
                <w:sz w:val="19"/>
                <w:szCs w:val="19"/>
              </w:rPr>
              <w:t xml:space="preserve">The office the librarian works in — with a security badge and CCTV built in.</w:t>
            </w:r>
          </w:p>
        </w:tc>
      </w:tr>
      <w:tr>
        <w:tc>
          <w:tcPr>
            <w:tcW w:type="dxa" w:w="2200"/>
            <w:tcMar>
              <w:top w:type="dxa" w:w="60"/>
              <w:left w:type="dxa" w:w="100"/>
              <w:bottom w:type="dxa" w:w="60"/>
              <w:right w:type="dxa" w:w="100"/>
            </w:tcMar>
          </w:tcPr>
          <w:p>
            <w:r>
              <w:rPr>
                <w:b w:val="false"/>
                <w:bCs w:val="false"/>
                <w:sz w:val="19"/>
                <w:szCs w:val="19"/>
              </w:rPr>
              <w:t xml:space="preserve">Azure OpenAI (the model)</w:t>
            </w:r>
          </w:p>
        </w:tc>
        <w:tc>
          <w:tcPr>
            <w:tcW w:type="dxa" w:w="3900"/>
            <w:tcMar>
              <w:top w:type="dxa" w:w="60"/>
              <w:left w:type="dxa" w:w="100"/>
              <w:bottom w:type="dxa" w:w="60"/>
              <w:right w:type="dxa" w:w="100"/>
            </w:tcMar>
          </w:tcPr>
          <w:p>
            <w:r>
              <w:rPr>
                <w:b w:val="false"/>
                <w:bCs w:val="false"/>
                <w:sz w:val="19"/>
                <w:szCs w:val="19"/>
              </w:rPr>
              <w:t xml:space="preserve">The large language model — the part that reads and writes text. It is only the reasoning brain; it cannot touch any system by itself.</w:t>
            </w:r>
          </w:p>
        </w:tc>
        <w:tc>
          <w:tcPr>
            <w:tcW w:type="dxa" w:w="2900"/>
            <w:tcMar>
              <w:top w:type="dxa" w:w="60"/>
              <w:left w:type="dxa" w:w="100"/>
              <w:bottom w:type="dxa" w:w="60"/>
              <w:right w:type="dxa" w:w="100"/>
            </w:tcMar>
          </w:tcPr>
          <w:p>
            <w:r>
              <w:rPr>
                <w:b w:val="false"/>
                <w:bCs w:val="false"/>
                <w:sz w:val="19"/>
                <w:szCs w:val="19"/>
              </w:rPr>
              <w:t xml:space="preserve">The librarian’s brain. Smart, but its hands are tied.</w:t>
            </w:r>
          </w:p>
        </w:tc>
      </w:tr>
      <w:tr>
        <w:tc>
          <w:tcPr>
            <w:tcW w:type="dxa" w:w="2200"/>
            <w:tcMar>
              <w:top w:type="dxa" w:w="60"/>
              <w:left w:type="dxa" w:w="100"/>
              <w:bottom w:type="dxa" w:w="60"/>
              <w:right w:type="dxa" w:w="100"/>
            </w:tcMar>
          </w:tcPr>
          <w:p>
            <w:r>
              <w:rPr>
                <w:b w:val="false"/>
                <w:bCs w:val="false"/>
                <w:sz w:val="19"/>
                <w:szCs w:val="19"/>
              </w:rPr>
              <w:t xml:space="preserve">Azure AI Search</w:t>
            </w:r>
          </w:p>
        </w:tc>
        <w:tc>
          <w:tcPr>
            <w:tcW w:type="dxa" w:w="3900"/>
            <w:tcMar>
              <w:top w:type="dxa" w:w="60"/>
              <w:left w:type="dxa" w:w="100"/>
              <w:bottom w:type="dxa" w:w="60"/>
              <w:right w:type="dxa" w:w="100"/>
            </w:tcMar>
          </w:tcPr>
          <w:p>
            <w:r>
              <w:rPr>
                <w:b w:val="false"/>
                <w:bCs w:val="false"/>
                <w:sz w:val="19"/>
                <w:szCs w:val="19"/>
              </w:rPr>
              <w:t xml:space="preserve">A search engine over your own documents. It finds text by keywords AND by meaning, so “database running slow” finds the “DB performance degradation playbook”.</w:t>
            </w:r>
          </w:p>
        </w:tc>
        <w:tc>
          <w:tcPr>
            <w:tcW w:type="dxa" w:w="2900"/>
            <w:tcMar>
              <w:top w:type="dxa" w:w="60"/>
              <w:left w:type="dxa" w:w="100"/>
              <w:bottom w:type="dxa" w:w="60"/>
              <w:right w:type="dxa" w:w="100"/>
            </w:tcMar>
          </w:tcPr>
          <w:p>
            <w:r>
              <w:rPr>
                <w:b w:val="false"/>
                <w:bCs w:val="false"/>
                <w:sz w:val="19"/>
                <w:szCs w:val="19"/>
              </w:rPr>
              <w:t xml:space="preserve">The library’s card catalogue — one that understands what you mean, not just what you typed.</w:t>
            </w:r>
          </w:p>
        </w:tc>
      </w:tr>
      <w:tr>
        <w:tc>
          <w:tcPr>
            <w:tcW w:type="dxa" w:w="2200"/>
            <w:tcMar>
              <w:top w:type="dxa" w:w="60"/>
              <w:left w:type="dxa" w:w="100"/>
              <w:bottom w:type="dxa" w:w="60"/>
              <w:right w:type="dxa" w:w="100"/>
            </w:tcMar>
          </w:tcPr>
          <w:p>
            <w:r>
              <w:rPr>
                <w:b w:val="false"/>
                <w:bCs w:val="false"/>
                <w:sz w:val="19"/>
                <w:szCs w:val="19"/>
              </w:rPr>
              <w:t xml:space="preserve">Foundry IQ</w:t>
            </w:r>
          </w:p>
        </w:tc>
        <w:tc>
          <w:tcPr>
            <w:tcW w:type="dxa" w:w="3900"/>
            <w:tcMar>
              <w:top w:type="dxa" w:w="60"/>
              <w:left w:type="dxa" w:w="100"/>
              <w:bottom w:type="dxa" w:w="60"/>
              <w:right w:type="dxa" w:w="100"/>
            </w:tcMar>
          </w:tcPr>
          <w:p>
            <w:r>
              <w:rPr>
                <w:b w:val="false"/>
                <w:bCs w:val="false"/>
                <w:sz w:val="19"/>
                <w:szCs w:val="19"/>
              </w:rPr>
              <w:t xml:space="preserve">A single “front desk” for retrieval. The agent asks it one question; it queries all the indexes and returns the best passages with a service-level guarantee.</w:t>
            </w:r>
          </w:p>
        </w:tc>
        <w:tc>
          <w:tcPr>
            <w:tcW w:type="dxa" w:w="2900"/>
            <w:tcMar>
              <w:top w:type="dxa" w:w="60"/>
              <w:left w:type="dxa" w:w="100"/>
              <w:bottom w:type="dxa" w:w="60"/>
              <w:right w:type="dxa" w:w="100"/>
            </w:tcMar>
          </w:tcPr>
          <w:p>
            <w:r>
              <w:rPr>
                <w:b w:val="false"/>
                <w:bCs w:val="false"/>
                <w:sz w:val="19"/>
                <w:szCs w:val="19"/>
              </w:rPr>
              <w:t xml:space="preserve">The front-desk clerk who knows every shelf.</w:t>
            </w:r>
          </w:p>
        </w:tc>
      </w:tr>
      <w:tr>
        <w:tc>
          <w:tcPr>
            <w:tcW w:type="dxa" w:w="2200"/>
            <w:tcMar>
              <w:top w:type="dxa" w:w="60"/>
              <w:left w:type="dxa" w:w="100"/>
              <w:bottom w:type="dxa" w:w="60"/>
              <w:right w:type="dxa" w:w="100"/>
            </w:tcMar>
          </w:tcPr>
          <w:p>
            <w:r>
              <w:rPr>
                <w:b w:val="false"/>
                <w:bCs w:val="false"/>
                <w:sz w:val="19"/>
                <w:szCs w:val="19"/>
              </w:rPr>
              <w:t xml:space="preserve">Azure AI Document Intelligence</w:t>
            </w:r>
          </w:p>
        </w:tc>
        <w:tc>
          <w:tcPr>
            <w:tcW w:type="dxa" w:w="3900"/>
            <w:tcMar>
              <w:top w:type="dxa" w:w="60"/>
              <w:left w:type="dxa" w:w="100"/>
              <w:bottom w:type="dxa" w:w="60"/>
              <w:right w:type="dxa" w:w="100"/>
            </w:tcMar>
          </w:tcPr>
          <w:p>
            <w:r>
              <w:rPr>
                <w:b w:val="false"/>
                <w:bCs w:val="false"/>
                <w:sz w:val="19"/>
                <w:szCs w:val="19"/>
              </w:rPr>
              <w:t xml:space="preserve">A service that reads files (PDF, Word, scans) and turns them into clean structured text so they can be indexed.</w:t>
            </w:r>
          </w:p>
        </w:tc>
        <w:tc>
          <w:tcPr>
            <w:tcW w:type="dxa" w:w="2900"/>
            <w:tcMar>
              <w:top w:type="dxa" w:w="60"/>
              <w:left w:type="dxa" w:w="100"/>
              <w:bottom w:type="dxa" w:w="60"/>
              <w:right w:type="dxa" w:w="100"/>
            </w:tcMar>
          </w:tcPr>
          <w:p>
            <w:r>
              <w:rPr>
                <w:b w:val="false"/>
                <w:bCs w:val="false"/>
                <w:sz w:val="19"/>
                <w:szCs w:val="19"/>
              </w:rPr>
              <w:t xml:space="preserve">The person who photocopies, trims and files every new book.</w:t>
            </w:r>
          </w:p>
        </w:tc>
      </w:tr>
      <w:tr>
        <w:tc>
          <w:tcPr>
            <w:tcW w:type="dxa" w:w="2200"/>
            <w:tcMar>
              <w:top w:type="dxa" w:w="60"/>
              <w:left w:type="dxa" w:w="100"/>
              <w:bottom w:type="dxa" w:w="60"/>
              <w:right w:type="dxa" w:w="100"/>
            </w:tcMar>
          </w:tcPr>
          <w:p>
            <w:r>
              <w:rPr>
                <w:b w:val="false"/>
                <w:bCs w:val="false"/>
                <w:sz w:val="19"/>
                <w:szCs w:val="19"/>
              </w:rPr>
              <w:t xml:space="preserve">Azure API Management (APIM)</w:t>
            </w:r>
          </w:p>
        </w:tc>
        <w:tc>
          <w:tcPr>
            <w:tcW w:type="dxa" w:w="3900"/>
            <w:tcMar>
              <w:top w:type="dxa" w:w="60"/>
              <w:left w:type="dxa" w:w="100"/>
              <w:bottom w:type="dxa" w:w="60"/>
              <w:right w:type="dxa" w:w="100"/>
            </w:tcMar>
          </w:tcPr>
          <w:p>
            <w:r>
              <w:rPr>
                <w:b w:val="false"/>
                <w:bCs w:val="false"/>
                <w:sz w:val="19"/>
                <w:szCs w:val="19"/>
              </w:rPr>
              <w:t xml:space="preserve">The front gate for all requests. It checks identity, applies rate limits, caches repeated questions, and blocks malicious prompts — before anything reaches the agent.</w:t>
            </w:r>
          </w:p>
        </w:tc>
        <w:tc>
          <w:tcPr>
            <w:tcW w:type="dxa" w:w="2900"/>
            <w:tcMar>
              <w:top w:type="dxa" w:w="60"/>
              <w:left w:type="dxa" w:w="100"/>
              <w:bottom w:type="dxa" w:w="60"/>
              <w:right w:type="dxa" w:w="100"/>
            </w:tcMar>
          </w:tcPr>
          <w:p>
            <w:r>
              <w:rPr>
                <w:b w:val="false"/>
                <w:bCs w:val="false"/>
                <w:sz w:val="19"/>
                <w:szCs w:val="19"/>
              </w:rPr>
              <w:t xml:space="preserve">The reception desk with a guest list and a metal detector.</w:t>
            </w:r>
          </w:p>
        </w:tc>
      </w:tr>
      <w:tr>
        <w:tc>
          <w:tcPr>
            <w:tcW w:type="dxa" w:w="2200"/>
            <w:tcMar>
              <w:top w:type="dxa" w:w="60"/>
              <w:left w:type="dxa" w:w="100"/>
              <w:bottom w:type="dxa" w:w="60"/>
              <w:right w:type="dxa" w:w="100"/>
            </w:tcMar>
          </w:tcPr>
          <w:p>
            <w:r>
              <w:rPr>
                <w:b w:val="false"/>
                <w:bCs w:val="false"/>
                <w:sz w:val="19"/>
                <w:szCs w:val="19"/>
              </w:rPr>
              <w:t xml:space="preserve">Azure Front Door + Application Gateway</w:t>
            </w:r>
          </w:p>
        </w:tc>
        <w:tc>
          <w:tcPr>
            <w:tcW w:type="dxa" w:w="3900"/>
            <w:tcMar>
              <w:top w:type="dxa" w:w="60"/>
              <w:left w:type="dxa" w:w="100"/>
              <w:bottom w:type="dxa" w:w="60"/>
              <w:right w:type="dxa" w:w="100"/>
            </w:tcMar>
          </w:tcPr>
          <w:p>
            <w:r>
              <w:rPr>
                <w:b w:val="false"/>
                <w:bCs w:val="false"/>
                <w:sz w:val="19"/>
                <w:szCs w:val="19"/>
              </w:rPr>
              <w:t xml:space="preserve">The internet-facing entrance: encryption, denial-of-service protection and load balancing across regions.</w:t>
            </w:r>
          </w:p>
        </w:tc>
        <w:tc>
          <w:tcPr>
            <w:tcW w:type="dxa" w:w="2900"/>
            <w:tcMar>
              <w:top w:type="dxa" w:w="60"/>
              <w:left w:type="dxa" w:w="100"/>
              <w:bottom w:type="dxa" w:w="60"/>
              <w:right w:type="dxa" w:w="100"/>
            </w:tcMar>
          </w:tcPr>
          <w:p>
            <w:r>
              <w:rPr>
                <w:b w:val="false"/>
                <w:bCs w:val="false"/>
                <w:sz w:val="19"/>
                <w:szCs w:val="19"/>
              </w:rPr>
              <w:t xml:space="preserve">The building’s front door and security guards.</w:t>
            </w:r>
          </w:p>
        </w:tc>
      </w:tr>
      <w:tr>
        <w:tc>
          <w:tcPr>
            <w:tcW w:type="dxa" w:w="2200"/>
            <w:tcMar>
              <w:top w:type="dxa" w:w="60"/>
              <w:left w:type="dxa" w:w="100"/>
              <w:bottom w:type="dxa" w:w="60"/>
              <w:right w:type="dxa" w:w="100"/>
            </w:tcMar>
          </w:tcPr>
          <w:p>
            <w:r>
              <w:rPr>
                <w:b w:val="false"/>
                <w:bCs w:val="false"/>
                <w:sz w:val="19"/>
                <w:szCs w:val="19"/>
              </w:rPr>
              <w:t xml:space="preserve">Azure AI Language (PII detection)</w:t>
            </w:r>
          </w:p>
        </w:tc>
        <w:tc>
          <w:tcPr>
            <w:tcW w:type="dxa" w:w="3900"/>
            <w:tcMar>
              <w:top w:type="dxa" w:w="60"/>
              <w:left w:type="dxa" w:w="100"/>
              <w:bottom w:type="dxa" w:w="60"/>
              <w:right w:type="dxa" w:w="100"/>
            </w:tcMar>
          </w:tcPr>
          <w:p>
            <w:r>
              <w:rPr>
                <w:b w:val="false"/>
                <w:bCs w:val="false"/>
                <w:sz w:val="19"/>
                <w:szCs w:val="19"/>
              </w:rPr>
              <w:t xml:space="preserve">A service that spots personal information (names, emails, employee numbers) in text.</w:t>
            </w:r>
          </w:p>
        </w:tc>
        <w:tc>
          <w:tcPr>
            <w:tcW w:type="dxa" w:w="2900"/>
            <w:tcMar>
              <w:top w:type="dxa" w:w="60"/>
              <w:left w:type="dxa" w:w="100"/>
              <w:bottom w:type="dxa" w:w="60"/>
              <w:right w:type="dxa" w:w="100"/>
            </w:tcMar>
          </w:tcPr>
          <w:p>
            <w:r>
              <w:rPr>
                <w:b w:val="false"/>
                <w:bCs w:val="false"/>
                <w:sz w:val="19"/>
                <w:szCs w:val="19"/>
              </w:rPr>
              <w:t xml:space="preserve">A highlighter that automatically marks anything personal.</w:t>
            </w:r>
          </w:p>
        </w:tc>
      </w:tr>
      <w:tr>
        <w:tc>
          <w:tcPr>
            <w:tcW w:type="dxa" w:w="2200"/>
            <w:tcMar>
              <w:top w:type="dxa" w:w="60"/>
              <w:left w:type="dxa" w:w="100"/>
              <w:bottom w:type="dxa" w:w="60"/>
              <w:right w:type="dxa" w:w="100"/>
            </w:tcMar>
          </w:tcPr>
          <w:p>
            <w:r>
              <w:rPr>
                <w:b w:val="false"/>
                <w:bCs w:val="false"/>
                <w:sz w:val="19"/>
                <w:szCs w:val="19"/>
              </w:rPr>
              <w:t xml:space="preserve">Cosmos DB</w:t>
            </w:r>
          </w:p>
        </w:tc>
        <w:tc>
          <w:tcPr>
            <w:tcW w:type="dxa" w:w="3900"/>
            <w:tcMar>
              <w:top w:type="dxa" w:w="60"/>
              <w:left w:type="dxa" w:w="100"/>
              <w:bottom w:type="dxa" w:w="60"/>
              <w:right w:type="dxa" w:w="100"/>
            </w:tcMar>
          </w:tcPr>
          <w:p>
            <w:r>
              <w:rPr>
                <w:b w:val="false"/>
                <w:bCs w:val="false"/>
                <w:sz w:val="19"/>
                <w:szCs w:val="19"/>
              </w:rPr>
              <w:t xml:space="preserve">A fast, always-on database. One account stores the agent’s conversation state; a second locked-away account stores the secret map between real names and their stand-in tokens.</w:t>
            </w:r>
          </w:p>
        </w:tc>
        <w:tc>
          <w:tcPr>
            <w:tcW w:type="dxa" w:w="2900"/>
            <w:tcMar>
              <w:top w:type="dxa" w:w="60"/>
              <w:left w:type="dxa" w:w="100"/>
              <w:bottom w:type="dxa" w:w="60"/>
              <w:right w:type="dxa" w:w="100"/>
            </w:tcMar>
          </w:tcPr>
          <w:p>
            <w:r>
              <w:rPr>
                <w:b w:val="false"/>
                <w:bCs w:val="false"/>
                <w:sz w:val="19"/>
                <w:szCs w:val="19"/>
              </w:rPr>
              <w:t xml:space="preserve">Two filing cabinets — one ordinary, one a safe only the front office can open.</w:t>
            </w:r>
          </w:p>
        </w:tc>
      </w:tr>
      <w:tr>
        <w:tc>
          <w:tcPr>
            <w:tcW w:type="dxa" w:w="2200"/>
            <w:tcMar>
              <w:top w:type="dxa" w:w="60"/>
              <w:left w:type="dxa" w:w="100"/>
              <w:bottom w:type="dxa" w:w="60"/>
              <w:right w:type="dxa" w:w="100"/>
            </w:tcMar>
          </w:tcPr>
          <w:p>
            <w:r>
              <w:rPr>
                <w:b w:val="false"/>
                <w:bCs w:val="false"/>
                <w:sz w:val="19"/>
                <w:szCs w:val="19"/>
              </w:rPr>
              <w:t xml:space="preserve">Azure Key Vault</w:t>
            </w:r>
          </w:p>
        </w:tc>
        <w:tc>
          <w:tcPr>
            <w:tcW w:type="dxa" w:w="3900"/>
            <w:tcMar>
              <w:top w:type="dxa" w:w="60"/>
              <w:left w:type="dxa" w:w="100"/>
              <w:bottom w:type="dxa" w:w="60"/>
              <w:right w:type="dxa" w:w="100"/>
            </w:tcMar>
          </w:tcPr>
          <w:p>
            <w:r>
              <w:rPr>
                <w:b w:val="false"/>
                <w:bCs w:val="false"/>
                <w:sz w:val="19"/>
                <w:szCs w:val="19"/>
              </w:rPr>
              <w:t xml:space="preserve">Where encryption keys and secrets live. No passwords ever sit in code or config files.</w:t>
            </w:r>
          </w:p>
        </w:tc>
        <w:tc>
          <w:tcPr>
            <w:tcW w:type="dxa" w:w="2900"/>
            <w:tcMar>
              <w:top w:type="dxa" w:w="60"/>
              <w:left w:type="dxa" w:w="100"/>
              <w:bottom w:type="dxa" w:w="60"/>
              <w:right w:type="dxa" w:w="100"/>
            </w:tcMar>
          </w:tcPr>
          <w:p>
            <w:r>
              <w:rPr>
                <w:b w:val="false"/>
                <w:bCs w:val="false"/>
                <w:sz w:val="19"/>
                <w:szCs w:val="19"/>
              </w:rPr>
              <w:t xml:space="preserve">The key safe.</w:t>
            </w:r>
          </w:p>
        </w:tc>
      </w:tr>
      <w:tr>
        <w:tc>
          <w:tcPr>
            <w:tcW w:type="dxa" w:w="2200"/>
            <w:tcMar>
              <w:top w:type="dxa" w:w="60"/>
              <w:left w:type="dxa" w:w="100"/>
              <w:bottom w:type="dxa" w:w="60"/>
              <w:right w:type="dxa" w:w="100"/>
            </w:tcMar>
          </w:tcPr>
          <w:p>
            <w:r>
              <w:rPr>
                <w:b w:val="false"/>
                <w:bCs w:val="false"/>
                <w:sz w:val="19"/>
                <w:szCs w:val="19"/>
              </w:rPr>
              <w:t xml:space="preserve">ADLS Gen2 (Azure Storage)</w:t>
            </w:r>
          </w:p>
        </w:tc>
        <w:tc>
          <w:tcPr>
            <w:tcW w:type="dxa" w:w="3900"/>
            <w:tcMar>
              <w:top w:type="dxa" w:w="60"/>
              <w:left w:type="dxa" w:w="100"/>
              <w:bottom w:type="dxa" w:w="60"/>
              <w:right w:type="dxa" w:w="100"/>
            </w:tcMar>
          </w:tcPr>
          <w:p>
            <w:r>
              <w:rPr>
                <w:b w:val="false"/>
                <w:bCs w:val="false"/>
                <w:sz w:val="19"/>
                <w:szCs w:val="19"/>
              </w:rPr>
              <w:t xml:space="preserve">Cheap, durable file storage for the raw documents and the permanent audit records.</w:t>
            </w:r>
          </w:p>
        </w:tc>
        <w:tc>
          <w:tcPr>
            <w:tcW w:type="dxa" w:w="2900"/>
            <w:tcMar>
              <w:top w:type="dxa" w:w="60"/>
              <w:left w:type="dxa" w:w="100"/>
              <w:bottom w:type="dxa" w:w="60"/>
              <w:right w:type="dxa" w:w="100"/>
            </w:tcMar>
          </w:tcPr>
          <w:p>
            <w:r>
              <w:rPr>
                <w:b w:val="false"/>
                <w:bCs w:val="false"/>
                <w:sz w:val="19"/>
                <w:szCs w:val="19"/>
              </w:rPr>
              <w:t xml:space="preserve">The archive room in the basement.</w:t>
            </w:r>
          </w:p>
        </w:tc>
      </w:tr>
      <w:tr>
        <w:tc>
          <w:tcPr>
            <w:tcW w:type="dxa" w:w="2200"/>
            <w:tcMar>
              <w:top w:type="dxa" w:w="60"/>
              <w:left w:type="dxa" w:w="100"/>
              <w:bottom w:type="dxa" w:w="60"/>
              <w:right w:type="dxa" w:w="100"/>
            </w:tcMar>
          </w:tcPr>
          <w:p>
            <w:r>
              <w:rPr>
                <w:b w:val="false"/>
                <w:bCs w:val="false"/>
                <w:sz w:val="19"/>
                <w:szCs w:val="19"/>
              </w:rPr>
              <w:t xml:space="preserve">Azure Managed Redis</w:t>
            </w:r>
          </w:p>
        </w:tc>
        <w:tc>
          <w:tcPr>
            <w:tcW w:type="dxa" w:w="3900"/>
            <w:tcMar>
              <w:top w:type="dxa" w:w="60"/>
              <w:left w:type="dxa" w:w="100"/>
              <w:bottom w:type="dxa" w:w="60"/>
              <w:right w:type="dxa" w:w="100"/>
            </w:tcMar>
          </w:tcPr>
          <w:p>
            <w:r>
              <w:rPr>
                <w:b w:val="false"/>
                <w:bCs w:val="false"/>
                <w:sz w:val="19"/>
                <w:szCs w:val="19"/>
              </w:rPr>
              <w:t xml:space="preserve">A very fast short-term memory used to cache repeated questions so they are answered instantly and cheaply.</w:t>
            </w:r>
          </w:p>
        </w:tc>
        <w:tc>
          <w:tcPr>
            <w:tcW w:type="dxa" w:w="2900"/>
            <w:tcMar>
              <w:top w:type="dxa" w:w="60"/>
              <w:left w:type="dxa" w:w="100"/>
              <w:bottom w:type="dxa" w:w="60"/>
              <w:right w:type="dxa" w:w="100"/>
            </w:tcMar>
          </w:tcPr>
          <w:p>
            <w:r>
              <w:rPr>
                <w:b w:val="false"/>
                <w:bCs w:val="false"/>
                <w:sz w:val="19"/>
                <w:szCs w:val="19"/>
              </w:rPr>
              <w:t xml:space="preserve">The sticky notes on the front desk for questions asked ten times a day.</w:t>
            </w:r>
          </w:p>
        </w:tc>
      </w:tr>
      <w:tr>
        <w:tc>
          <w:tcPr>
            <w:tcW w:type="dxa" w:w="2200"/>
            <w:tcMar>
              <w:top w:type="dxa" w:w="60"/>
              <w:left w:type="dxa" w:w="100"/>
              <w:bottom w:type="dxa" w:w="60"/>
              <w:right w:type="dxa" w:w="100"/>
            </w:tcMar>
          </w:tcPr>
          <w:p>
            <w:r>
              <w:rPr>
                <w:b w:val="false"/>
                <w:bCs w:val="false"/>
                <w:sz w:val="19"/>
                <w:szCs w:val="19"/>
              </w:rPr>
              <w:t xml:space="preserve">Event Grid / Service Bus</w:t>
            </w:r>
          </w:p>
        </w:tc>
        <w:tc>
          <w:tcPr>
            <w:tcW w:type="dxa" w:w="3900"/>
            <w:tcMar>
              <w:top w:type="dxa" w:w="60"/>
              <w:left w:type="dxa" w:w="100"/>
              <w:bottom w:type="dxa" w:w="60"/>
              <w:right w:type="dxa" w:w="100"/>
            </w:tcMar>
          </w:tcPr>
          <w:p>
            <w:r>
              <w:rPr>
                <w:b w:val="false"/>
                <w:bCs w:val="false"/>
                <w:sz w:val="19"/>
                <w:szCs w:val="19"/>
              </w:rPr>
              <w:t xml:space="preserve">Messaging plumbing. Event Grid announces “something happened” (a document changed); Service Bus queues work so nothing is lost when things get busy.</w:t>
            </w:r>
          </w:p>
        </w:tc>
        <w:tc>
          <w:tcPr>
            <w:tcW w:type="dxa" w:w="2900"/>
            <w:tcMar>
              <w:top w:type="dxa" w:w="60"/>
              <w:left w:type="dxa" w:w="100"/>
              <w:bottom w:type="dxa" w:w="60"/>
              <w:right w:type="dxa" w:w="100"/>
            </w:tcMar>
          </w:tcPr>
          <w:p>
            <w:r>
              <w:rPr>
                <w:b w:val="false"/>
                <w:bCs w:val="false"/>
                <w:sz w:val="19"/>
                <w:szCs w:val="19"/>
              </w:rPr>
              <w:t xml:space="preserve">The building’s internal mail system.</w:t>
            </w:r>
          </w:p>
        </w:tc>
      </w:tr>
      <w:tr>
        <w:tc>
          <w:tcPr>
            <w:tcW w:type="dxa" w:w="2200"/>
            <w:tcMar>
              <w:top w:type="dxa" w:w="60"/>
              <w:left w:type="dxa" w:w="100"/>
              <w:bottom w:type="dxa" w:w="60"/>
              <w:right w:type="dxa" w:w="100"/>
            </w:tcMar>
          </w:tcPr>
          <w:p>
            <w:r>
              <w:rPr>
                <w:b w:val="false"/>
                <w:bCs w:val="false"/>
                <w:sz w:val="19"/>
                <w:szCs w:val="19"/>
              </w:rPr>
              <w:t xml:space="preserve">Microsoft Entra Agent ID</w:t>
            </w:r>
          </w:p>
        </w:tc>
        <w:tc>
          <w:tcPr>
            <w:tcW w:type="dxa" w:w="3900"/>
            <w:tcMar>
              <w:top w:type="dxa" w:w="60"/>
              <w:left w:type="dxa" w:w="100"/>
              <w:bottom w:type="dxa" w:w="60"/>
              <w:right w:type="dxa" w:w="100"/>
            </w:tcMar>
          </w:tcPr>
          <w:p>
            <w:r>
              <w:rPr>
                <w:b w:val="false"/>
                <w:bCs w:val="false"/>
                <w:sz w:val="19"/>
                <w:szCs w:val="19"/>
              </w:rPr>
              <w:t xml:space="preserve">The agent’s own staff ID card. The agent is a registered identity with exactly the permissions it needs and no more.</w:t>
            </w:r>
          </w:p>
        </w:tc>
        <w:tc>
          <w:tcPr>
            <w:tcW w:type="dxa" w:w="2900"/>
            <w:tcMar>
              <w:top w:type="dxa" w:w="60"/>
              <w:left w:type="dxa" w:w="100"/>
              <w:bottom w:type="dxa" w:w="60"/>
              <w:right w:type="dxa" w:w="100"/>
            </w:tcMar>
          </w:tcPr>
          <w:p>
            <w:r>
              <w:rPr>
                <w:b w:val="false"/>
                <w:bCs w:val="false"/>
                <w:sz w:val="19"/>
                <w:szCs w:val="19"/>
              </w:rPr>
              <w:t xml:space="preserve">The badge that opens some doors and not others.</w:t>
            </w:r>
          </w:p>
        </w:tc>
      </w:tr>
      <w:tr>
        <w:tc>
          <w:tcPr>
            <w:tcW w:type="dxa" w:w="2200"/>
            <w:tcMar>
              <w:top w:type="dxa" w:w="60"/>
              <w:left w:type="dxa" w:w="100"/>
              <w:bottom w:type="dxa" w:w="60"/>
              <w:right w:type="dxa" w:w="100"/>
            </w:tcMar>
          </w:tcPr>
          <w:p>
            <w:r>
              <w:rPr>
                <w:b w:val="false"/>
                <w:bCs w:val="false"/>
                <w:sz w:val="19"/>
                <w:szCs w:val="19"/>
              </w:rPr>
              <w:t xml:space="preserve">Microsoft Purview</w:t>
            </w:r>
          </w:p>
        </w:tc>
        <w:tc>
          <w:tcPr>
            <w:tcW w:type="dxa" w:w="3900"/>
            <w:tcMar>
              <w:top w:type="dxa" w:w="60"/>
              <w:left w:type="dxa" w:w="100"/>
              <w:bottom w:type="dxa" w:w="60"/>
              <w:right w:type="dxa" w:w="100"/>
            </w:tcMar>
          </w:tcPr>
          <w:p>
            <w:r>
              <w:rPr>
                <w:b w:val="false"/>
                <w:bCs w:val="false"/>
                <w:sz w:val="19"/>
                <w:szCs w:val="19"/>
              </w:rPr>
              <w:t xml:space="preserve">The data-governance watchdog: labels sensitive data, enforces who may see what, and keeps the audit log of every AI interaction.</w:t>
            </w:r>
          </w:p>
        </w:tc>
        <w:tc>
          <w:tcPr>
            <w:tcW w:type="dxa" w:w="2900"/>
            <w:tcMar>
              <w:top w:type="dxa" w:w="60"/>
              <w:left w:type="dxa" w:w="100"/>
              <w:bottom w:type="dxa" w:w="60"/>
              <w:right w:type="dxa" w:w="100"/>
            </w:tcMar>
          </w:tcPr>
          <w:p>
            <w:r>
              <w:rPr>
                <w:b w:val="false"/>
                <w:bCs w:val="false"/>
                <w:sz w:val="19"/>
                <w:szCs w:val="19"/>
              </w:rPr>
              <w:t xml:space="preserve">The compliance officer who reads every logbook.</w:t>
            </w:r>
          </w:p>
        </w:tc>
      </w:tr>
      <w:tr>
        <w:tc>
          <w:tcPr>
            <w:tcW w:type="dxa" w:w="2200"/>
            <w:tcMar>
              <w:top w:type="dxa" w:w="60"/>
              <w:left w:type="dxa" w:w="100"/>
              <w:bottom w:type="dxa" w:w="60"/>
              <w:right w:type="dxa" w:w="100"/>
            </w:tcMar>
          </w:tcPr>
          <w:p>
            <w:r>
              <w:rPr>
                <w:b w:val="false"/>
                <w:bCs w:val="false"/>
                <w:sz w:val="19"/>
                <w:szCs w:val="19"/>
              </w:rPr>
              <w:t xml:space="preserve">Azure Monitor / Application Insights</w:t>
            </w:r>
          </w:p>
        </w:tc>
        <w:tc>
          <w:tcPr>
            <w:tcW w:type="dxa" w:w="3900"/>
            <w:tcMar>
              <w:top w:type="dxa" w:w="60"/>
              <w:left w:type="dxa" w:w="100"/>
              <w:bottom w:type="dxa" w:w="60"/>
              <w:right w:type="dxa" w:w="100"/>
            </w:tcMar>
          </w:tcPr>
          <w:p>
            <w:r>
              <w:rPr>
                <w:b w:val="false"/>
                <w:bCs w:val="false"/>
                <w:sz w:val="19"/>
                <w:szCs w:val="19"/>
              </w:rPr>
              <w:t xml:space="preserve">The tracing system. Every request carries one correlation ID from start to finish so any answer can be replayed step by step.</w:t>
            </w:r>
          </w:p>
        </w:tc>
        <w:tc>
          <w:tcPr>
            <w:tcW w:type="dxa" w:w="2900"/>
            <w:tcMar>
              <w:top w:type="dxa" w:w="60"/>
              <w:left w:type="dxa" w:w="100"/>
              <w:bottom w:type="dxa" w:w="60"/>
              <w:right w:type="dxa" w:w="100"/>
            </w:tcMar>
          </w:tcPr>
          <w:p>
            <w:r>
              <w:rPr>
                <w:b w:val="false"/>
                <w:bCs w:val="false"/>
                <w:sz w:val="19"/>
                <w:szCs w:val="19"/>
              </w:rPr>
              <w:t xml:space="preserve">The parcel-tracking number, but for every question asked.</w:t>
            </w:r>
          </w:p>
        </w:tc>
      </w:tr>
    </w:tbl>
    <w:p>
      <w:pPr>
        <w:pStyle w:val="Heading1"/>
        <w:spacing w:after="120" w:before="300"/>
      </w:pPr>
      <w:r>
        <w:t xml:space="preserve">3. Task walkthroughs — what happens and what you get</w:t>
      </w:r>
    </w:p>
    <w:p>
      <w:pPr>
        <w:pStyle w:val="Heading2"/>
        <w:spacing w:after="100" w:before="240"/>
      </w:pPr>
      <w:r>
        <w:t xml:space="preserve">Task A: An engineer asks a question (“the serve loop”)</w:t>
      </w:r>
    </w:p>
    <w:p>
      <w:pPr>
        <w:spacing w:after="120"/>
      </w:pPr>
      <w:r>
        <w:t xml:space="preserve">The task: an engineer working ticket INC-2026-08872 asks “EFTPOS terminal offline at checkout — what are the triage steps?”</w:t>
      </w:r>
    </w:p>
    <w:p>
      <w:pPr>
        <w:spacing w:after="120"/>
      </w:pPr>
      <w:r>
        <w:rPr>
          <w:b/>
          <w:bCs/>
        </w:rPr>
        <w:t xml:space="preserve">What happens, step by step:</w:t>
      </w:r>
    </w:p>
    <w:p>
      <w:pPr>
        <w:pStyle w:val="ListParagraph"/>
        <w:numPr>
          <w:ilvl w:val="0"/>
          <w:numId w:val="2"/>
        </w:numPr>
        <w:spacing w:after="60"/>
      </w:pPr>
      <w:r>
        <w:t xml:space="preserve">1. The question travels through Front Door and APIM. APIM checks the caller’s identity (their Entra token), stamps a correlation ID on the request, and checks its cache — if the same question was answered recently, the cached answer comes back in milliseconds and we are done.</w:t>
      </w:r>
    </w:p>
    <w:p>
      <w:pPr>
        <w:pStyle w:val="ListParagraph"/>
        <w:numPr>
          <w:ilvl w:val="0"/>
          <w:numId w:val="2"/>
        </w:numPr>
        <w:spacing w:after="60"/>
      </w:pPr>
      <w:r>
        <w:t xml:space="preserve">2. The de-identification step runs. Azure AI Language scans the text for personal information. If the ticket text mentioned “Sarah Chen at store 0417”, the agent would only ever see “PERSON_1 at STORE_1”. The real values go into the locked token vault. The AI model never sees real personal data — ever.</w:t>
      </w:r>
    </w:p>
    <w:p>
      <w:pPr>
        <w:pStyle w:val="ListParagraph"/>
        <w:numPr>
          <w:ilvl w:val="0"/>
          <w:numId w:val="2"/>
        </w:numPr>
        <w:spacing w:after="60"/>
      </w:pPr>
      <w:r>
        <w:t xml:space="preserve">3. The agent breaks the question down. A small, cheap model splits a complex question into simpler sub-queries (e.g. “EFTPOS terminal offline” + “checkout terminal triage steps”). This makes the search much better.</w:t>
      </w:r>
    </w:p>
    <w:p>
      <w:pPr>
        <w:pStyle w:val="ListParagraph"/>
        <w:numPr>
          <w:ilvl w:val="0"/>
          <w:numId w:val="2"/>
        </w:numPr>
        <w:spacing w:after="60"/>
      </w:pPr>
      <w:r>
        <w:t xml:space="preserve">4. Foundry IQ searches everything at once. It runs each sub-query against Azure AI Search, which holds separate indexes for runbooks, SOPs, known errors, past RCAs and system descriptions. The search is “hybrid”: it matches both exact words and meaning. Results are trimmed to what this caller is allowed to see.</w:t>
      </w:r>
    </w:p>
    <w:p>
      <w:pPr>
        <w:pStyle w:val="ListParagraph"/>
        <w:numPr>
          <w:ilvl w:val="0"/>
          <w:numId w:val="2"/>
        </w:numPr>
        <w:spacing w:after="60"/>
      </w:pPr>
      <w:r>
        <w:t xml:space="preserve">5. The best passages are re-ranked and the model writes a short answer, attaching a citation to every claim: document ID, section, version and last-updated date — e.g. SOP-EFTPOS-TERM-FAULT-001, “Triage steps”, updated 2 May 2026.</w:t>
      </w:r>
    </w:p>
    <w:p>
      <w:pPr>
        <w:pStyle w:val="ListParagraph"/>
        <w:numPr>
          <w:ilvl w:val="0"/>
          <w:numId w:val="2"/>
        </w:numPr>
        <w:spacing w:after="60"/>
      </w:pPr>
      <w:r>
        <w:t xml:space="preserve">6. The critic checks the answer before anyone sees it. A second, independent check verifies that every sentence maps to a retrieved passage. If any claim has no source, the answer is blocked — not softened with “I think…” — and the engineer gets a clean handover to a human instead.</w:t>
      </w:r>
    </w:p>
    <w:p>
      <w:pPr>
        <w:spacing w:after="120"/>
      </w:pPr>
      <w:r>
        <w:rPr>
          <w:b/>
          <w:bCs/>
        </w:rPr>
        <w:t xml:space="preserve">The result you see:</w:t>
      </w:r>
    </w:p>
    <w:p>
      <w:pPr>
        <w:spacing w:after="120"/>
      </w:pPr>
      <w:r>
        <w:t xml:space="preserve">A short, direct answer (“Follow the EFTPOS terminal fault triage runbook: 1) check the power and network LEDs…”) with clickable source links underneath, a confidence score, and the date each source was last updated — so the engineer can verify it in seconds. Typical response time is 2–5 seconds; repeated questions return instantly from cache.</w:t>
      </w:r>
    </w:p>
    <w:p>
      <w:pPr>
        <w:pStyle w:val="Heading2"/>
        <w:spacing w:after="100" w:before="240"/>
      </w:pPr>
      <w:r>
        <w:t xml:space="preserve">Task B: A new or updated document is added to the knowledge base</w:t>
      </w:r>
    </w:p>
    <w:p>
      <w:pPr>
        <w:spacing w:after="120"/>
      </w:pPr>
      <w:r>
        <w:t xml:space="preserve">The task: a knowledge owner approves a new SOP, or an RCA is signed off and its lesson should become searchable.</w:t>
      </w:r>
    </w:p>
    <w:p>
      <w:pPr>
        <w:spacing w:after="120"/>
      </w:pPr>
      <w:r>
        <w:rPr>
          <w:b/>
          <w:bCs/>
        </w:rPr>
        <w:t xml:space="preserve">What happens, step by step:</w:t>
      </w:r>
    </w:p>
    <w:p>
      <w:pPr>
        <w:pStyle w:val="ListParagraph"/>
        <w:numPr>
          <w:ilvl w:val="0"/>
          <w:numId w:val="2"/>
        </w:numPr>
        <w:spacing w:after="60"/>
      </w:pPr>
      <w:r>
        <w:t xml:space="preserve">1. Event Grid notices the change (a file changed in the document repository) or a Service Bus message arrives (“approved RCA ready for the KB”). Nobody has to remember to re-index.</w:t>
      </w:r>
    </w:p>
    <w:p>
      <w:pPr>
        <w:pStyle w:val="ListParagraph"/>
        <w:numPr>
          <w:ilvl w:val="0"/>
          <w:numId w:val="2"/>
        </w:numPr>
        <w:spacing w:after="60"/>
      </w:pPr>
      <w:r>
        <w:t xml:space="preserve">2. An Azure Function picks up the work and hands the file to Document Intelligence, which extracts clean text — even from PDFs and scans.</w:t>
      </w:r>
    </w:p>
    <w:p>
      <w:pPr>
        <w:pStyle w:val="ListParagraph"/>
        <w:numPr>
          <w:ilvl w:val="0"/>
          <w:numId w:val="2"/>
        </w:numPr>
        <w:spacing w:after="60"/>
      </w:pPr>
      <w:r>
        <w:t xml:space="preserve">3. The text is split into bite-size chunks, and personal information is removed at this point, before indexing. This is a quiet but important safety property: even if someone later tricked the agent, it could not leak personal data that was never indexed.</w:t>
      </w:r>
    </w:p>
    <w:p>
      <w:pPr>
        <w:pStyle w:val="ListParagraph"/>
        <w:numPr>
          <w:ilvl w:val="0"/>
          <w:numId w:val="2"/>
        </w:numPr>
        <w:spacing w:after="60"/>
      </w:pPr>
      <w:r>
        <w:t xml:space="preserve">4. Each chunk is converted into an “embedding” — a numerical fingerprint of its meaning — and stored in Azure AI Search.</w:t>
      </w:r>
    </w:p>
    <w:p>
      <w:pPr>
        <w:spacing w:after="120"/>
      </w:pPr>
      <w:r>
        <w:rPr>
          <w:b/>
          <w:bCs/>
        </w:rPr>
        <w:t xml:space="preserve">The result you see:</w:t>
      </w:r>
    </w:p>
    <w:p>
      <w:pPr>
        <w:spacing w:after="120"/>
      </w:pPr>
      <w:r>
        <w:t xml:space="preserve">Within minutes of approval, the new document is findable by meaning, with correct version and date labels. Nothing enters the index without going through this controlled pipeline, which is why every answer can be trusted to come from approved content only.</w:t>
      </w:r>
    </w:p>
    <w:p>
      <w:pPr>
        <w:pStyle w:val="Heading2"/>
        <w:spacing w:after="100" w:before="240"/>
      </w:pPr>
      <w:r>
        <w:t xml:space="preserve">Task C: The weekly knowledge-base health check (“the curate loop”)</w:t>
      </w:r>
    </w:p>
    <w:p>
      <w:pPr>
        <w:spacing w:after="120"/>
      </w:pPr>
      <w:r>
        <w:t xml:space="preserve">The task: keep the knowledge base itself healthy — spot stale documents, duplicates, contradictions and missing articles.</w:t>
      </w:r>
    </w:p>
    <w:p>
      <w:pPr>
        <w:spacing w:after="120"/>
      </w:pPr>
      <w:r>
        <w:rPr>
          <w:b/>
          <w:bCs/>
        </w:rPr>
        <w:t xml:space="preserve">What happens, step by step:</w:t>
      </w:r>
    </w:p>
    <w:p>
      <w:pPr>
        <w:pStyle w:val="ListParagraph"/>
        <w:numPr>
          <w:ilvl w:val="0"/>
          <w:numId w:val="2"/>
        </w:numPr>
        <w:spacing w:after="60"/>
      </w:pPr>
      <w:r>
        <w:t xml:space="preserve">1. On a schedule, the Freshness Checker compares every document’s age and content against its source of truth and flags anything stale.</w:t>
      </w:r>
    </w:p>
    <w:p>
      <w:pPr>
        <w:pStyle w:val="ListParagraph"/>
        <w:numPr>
          <w:ilvl w:val="0"/>
          <w:numId w:val="2"/>
        </w:numPr>
        <w:spacing w:after="60"/>
      </w:pPr>
      <w:r>
        <w:t xml:space="preserve">2. The Duplicate/Conflict Detector compares documents to each other by meaning and flags pairs that overlap or, worse, contradict each other.</w:t>
      </w:r>
    </w:p>
    <w:p>
      <w:pPr>
        <w:pStyle w:val="ListParagraph"/>
        <w:numPr>
          <w:ilvl w:val="0"/>
          <w:numId w:val="2"/>
        </w:numPr>
        <w:spacing w:after="60"/>
      </w:pPr>
      <w:r>
        <w:t xml:space="preserve">3. The Gap Detector reads the log of questions the agent could not answer well and clusters them into “articles someone should write”.</w:t>
      </w:r>
    </w:p>
    <w:p>
      <w:pPr>
        <w:spacing w:after="120"/>
      </w:pPr>
      <w:r>
        <w:rPr>
          <w:b/>
          <w:bCs/>
        </w:rPr>
        <w:t xml:space="preserve">The result you see:</w:t>
      </w:r>
    </w:p>
    <w:p>
      <w:pPr>
        <w:spacing w:after="120"/>
      </w:pPr>
      <w:r>
        <w:t xml:space="preserve">A report to knowledge owners: “14 documents are stale, these 3 pairs conflict, and here are the 5 most-asked questions with no good answer.” The agent reports; humans decide.</w:t>
      </w:r>
    </w:p>
    <w:p>
      <w:pPr>
        <w:pStyle w:val="Heading2"/>
        <w:spacing w:after="100" w:before="240"/>
      </w:pPr>
      <w:r>
        <w:t xml:space="preserve">Task D: Drafting a new article from a resolved incident</w:t>
      </w:r>
    </w:p>
    <w:p>
      <w:pPr>
        <w:spacing w:after="120"/>
      </w:pPr>
      <w:r>
        <w:t xml:space="preserve">The task: a tricky incident was resolved and its RCA approved — that lesson should become a knowledge article.</w:t>
      </w:r>
    </w:p>
    <w:p>
      <w:pPr>
        <w:spacing w:after="120"/>
      </w:pPr>
      <w:r>
        <w:rPr>
          <w:b/>
          <w:bCs/>
        </w:rPr>
        <w:t xml:space="preserve">What happens, step by step:</w:t>
      </w:r>
    </w:p>
    <w:p>
      <w:pPr>
        <w:pStyle w:val="ListParagraph"/>
        <w:numPr>
          <w:ilvl w:val="0"/>
          <w:numId w:val="2"/>
        </w:numPr>
        <w:spacing w:after="60"/>
      </w:pPr>
      <w:r>
        <w:t xml:space="preserve">1. The Article Drafter reads the incident resolution and RCA findings and writes a first draft in the standard article format.</w:t>
      </w:r>
    </w:p>
    <w:p>
      <w:pPr>
        <w:pStyle w:val="ListParagraph"/>
        <w:numPr>
          <w:ilvl w:val="0"/>
          <w:numId w:val="2"/>
        </w:numPr>
        <w:spacing w:after="60"/>
      </w:pPr>
      <w:r>
        <w:t xml:space="preserve">2. The draft is submitted as a proposed change (like a pull request) to the knowledge base — it is queued, clearly marked as a draft, with its sources attached.</w:t>
      </w:r>
    </w:p>
    <w:p>
      <w:pPr>
        <w:pStyle w:val="ListParagraph"/>
        <w:numPr>
          <w:ilvl w:val="0"/>
          <w:numId w:val="2"/>
        </w:numPr>
        <w:spacing w:after="60"/>
      </w:pPr>
      <w:r>
        <w:t xml:space="preserve">3. A knowledge owner reviews, edits and approves — or rejects. Only after approval does the article get published and indexed (via Task B).</w:t>
      </w:r>
    </w:p>
    <w:p>
      <w:pPr>
        <w:spacing w:after="120"/>
      </w:pPr>
      <w:r>
        <w:rPr>
          <w:b/>
          <w:bCs/>
        </w:rPr>
        <w:t xml:space="preserve">The result you see:</w:t>
      </w:r>
    </w:p>
    <w:p>
      <w:pPr>
        <w:spacing w:after="120"/>
      </w:pPr>
      <w:r>
        <w:t xml:space="preserve">Knowledge compounds instead of being lost, but nothing self-publishes. Every published word passed through a human.</w:t>
      </w:r>
    </w:p>
    <w:p>
      <w:pPr>
        <w:pStyle w:val="Heading1"/>
        <w:spacing w:after="120" w:before="300"/>
      </w:pPr>
      <w:r>
        <w:t xml:space="preserve">4. The safety rules, translated</w:t>
      </w:r>
    </w:p>
    <w:p>
      <w:pPr>
        <w:pStyle w:val="ListParagraph"/>
        <w:numPr>
          <w:ilvl w:val="0"/>
          <w:numId w:val="2"/>
        </w:numPr>
        <w:spacing w:after="60"/>
      </w:pPr>
      <w:r>
        <w:t xml:space="preserve">The model is treated as an untrusted outsider. It only ever sees stand-in tokens instead of real names, and the map back to real values sits in a vault the agent’s own identity cannot open.</w:t>
      </w:r>
    </w:p>
    <w:p>
      <w:pPr>
        <w:pStyle w:val="ListParagraph"/>
        <w:numPr>
          <w:ilvl w:val="0"/>
          <w:numId w:val="2"/>
        </w:numPr>
        <w:spacing w:after="60"/>
      </w:pPr>
      <w:r>
        <w:t xml:space="preserve">No answer without evidence. The critic blocks ungrounded answers outright — you get “I can’t ground this, here’s a human” rather than a confident guess.</w:t>
      </w:r>
    </w:p>
    <w:p>
      <w:pPr>
        <w:pStyle w:val="ListParagraph"/>
        <w:numPr>
          <w:ilvl w:val="0"/>
          <w:numId w:val="2"/>
        </w:numPr>
        <w:spacing w:after="60"/>
      </w:pPr>
      <w:r>
        <w:t xml:space="preserve">Everything is attributable. One correlation ID follows a question from the front door to the final answer; the full record (question, retrieved passages, model version, critic verdict) is stored immutably. Any answer can be replayed and audited later.</w:t>
      </w:r>
    </w:p>
    <w:p>
      <w:pPr>
        <w:pStyle w:val="ListParagraph"/>
        <w:numPr>
          <w:ilvl w:val="0"/>
          <w:numId w:val="2"/>
        </w:numPr>
        <w:spacing w:after="60"/>
      </w:pPr>
      <w:r>
        <w:t xml:space="preserve">The agent cannot change anything. Reading and drafting only. Publishing always goes through a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2026-07-19T20:42:05.645Z</dcterms:created>
  <dcterms:modified xsi:type="dcterms:W3CDTF">2026-07-19T20:42:05.645Z</dcterms:modified>
</cp:coreProperties>
</file>

<file path=docProps/custom.xml><?xml version="1.0" encoding="utf-8"?>
<Properties xmlns="http://schemas.openxmlformats.org/officeDocument/2006/custom-properties" xmlns:vt="http://schemas.openxmlformats.org/officeDocument/2006/docPropsVTypes"/>
</file>