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FinAI: AI Market Intelligence &amp; Paper-Trading Behavioral Coach</w:t>
      </w:r>
    </w:p>
    <w:p>
      <w:pPr>
        <w:jc w:val="center"/>
      </w:pPr>
      <w:r>
        <w:rPr>
          <w:b/>
        </w:rPr>
        <w:t>NioHack 2026 Submission — Track 10: Open Innovation | Cross-aligned with Track 6: Generative AI / RAG</w:t>
        <w:br/>
      </w:r>
      <w:r>
        <w:rPr>
          <w:b/>
        </w:rPr>
        <w:t>Team: Nikhil Sharma</w:t>
        <w:br/>
      </w:r>
      <w:r>
        <w:t>Version: 6.0 — The XAI Counterfactual &amp; Hybrid Architecture Revision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Problem Statement &amp; Track Fit</w:t>
      </w:r>
    </w:p>
    <w:p>
      <w:r>
        <w:t>2. The Problem: The Education Gap in Retail Trading</w:t>
      </w:r>
    </w:p>
    <w:p>
      <w:r>
        <w:t>3. Our Solution: The Behavioral Mirror</w:t>
      </w:r>
    </w:p>
    <w:p>
      <w:r>
        <w:t>4. Core Features</w:t>
      </w:r>
    </w:p>
    <w:p>
      <w:r>
        <w:t>5. The Paper-Trading Behavioral Engine &amp; XAI Architecture</w:t>
      </w:r>
    </w:p>
    <w:p>
      <w:r>
        <w:t>6. Demo / Product Flow</w:t>
      </w:r>
    </w:p>
    <w:p>
      <w:r>
        <w:t>7. Tech Stack &amp; Architecture</w:t>
      </w:r>
    </w:p>
    <w:p>
      <w:r>
        <w:t>8. Market Data &amp; Broker API Options (India)</w:t>
      </w:r>
    </w:p>
    <w:p>
      <w:r>
        <w:t>9. Success Metrics</w:t>
      </w:r>
    </w:p>
    <w:p>
      <w:r>
        <w:t>10. Compliance Note: Education First</w:t>
      </w:r>
    </w:p>
    <w:p>
      <w:r>
        <w:t>11. Roadmap Beyond the Hackathon</w:t>
      </w:r>
    </w:p>
    <w:p>
      <w:r>
        <w:t>12. Key Risks &amp; Mitigations</w:t>
      </w:r>
    </w:p>
    <w:p>
      <w:r>
        <w:br w:type="page"/>
      </w:r>
    </w:p>
    <w:p>
      <w:pPr>
        <w:pStyle w:val="Heading1"/>
      </w:pPr>
      <w:r>
        <w:t>1. Problem Statement &amp; Track Fit</w:t>
      </w:r>
    </w:p>
    <w:p>
      <w:r>
        <w:t>Submitting under Track 10 — Open Innovation, with a strong secondary fit to Track 6 (Generative AI, RAG, XAI). FinAI operates at the intersection of live market data and explainable behavioral science.</w:t>
      </w:r>
    </w:p>
    <w:p>
      <w:r>
        <w:t>Unlike Track 9 (AI Agent for Finance), which targets enterprise finance-ops, FinAI is a consumer-focused educational platform. We are solving the fundamental psychological barriers in individual trading by building a transparent, AI-driven educational sandbox.</w:t>
      </w:r>
    </w:p>
    <w:p>
      <w:pPr>
        <w:pStyle w:val="Heading1"/>
      </w:pPr>
      <w:r>
        <w:t>2. The Problem: The Education Gap in Retail Trading</w:t>
      </w:r>
    </w:p>
    <w:p>
      <w:r>
        <w:t>Retail traders do not lose money primarily due to bad information; they lose it due to unchecked behavioral biases and a lack of proper educational sandboxes.</w:t>
      </w:r>
    </w:p>
    <w:p>
      <w:pPr>
        <w:pStyle w:val="ListBullet"/>
      </w:pPr>
      <w:r>
        <w:rPr>
          <w:b/>
        </w:rPr>
        <w:t xml:space="preserve">The Behavioral Tax: </w:t>
      </w:r>
      <w:r>
        <w:t>SEBI's own studies on individual F&amp;O traders show roughly 9 in 10 retail day traders lose money. The primary drivers are documented cognitive biases: loss aversion, revenge trading, overconfidence, and the disposition effect.</w:t>
      </w:r>
    </w:p>
    <w:p>
      <w:pPr>
        <w:pStyle w:val="ListBullet"/>
      </w:pPr>
      <w:r>
        <w:rPr>
          <w:b/>
        </w:rPr>
        <w:t xml:space="preserve">The Education Gap: </w:t>
      </w:r>
      <w:r>
        <w:t>Current paper-trading apps only teach users how to press buttons (execution). They do not teach users how to manage their psychology.</w:t>
      </w:r>
    </w:p>
    <w:p>
      <w:pPr>
        <w:pStyle w:val="ListBullet"/>
      </w:pPr>
      <w:r>
        <w:rPr>
          <w:b/>
        </w:rPr>
        <w:t xml:space="preserve">The Black Box Problem: </w:t>
      </w:r>
      <w:r>
        <w:t>Existing AI finance tools act as crystal balls, offering buy/sell signals without explanation, failing to educate the user on the underlying market mechanics or their own trading patterns.</w:t>
      </w:r>
    </w:p>
    <w:p>
      <w:pPr>
        <w:pStyle w:val="Heading1"/>
      </w:pPr>
      <w:r>
        <w:t>3. Our Solution: The Behavioral Mirror</w:t>
      </w:r>
    </w:p>
    <w:p>
      <w:r>
        <w:t>FinAI is an educational, two-sided AI platform designed to train retail traders before they risk real capital.</w:t>
      </w:r>
    </w:p>
    <w:p>
      <w:pPr>
        <w:pStyle w:val="ListBullet"/>
      </w:pPr>
      <w:r>
        <w:t>Side One (Market Intelligence): A RAG-powered engine fusing live prices, fundamentals, and news into plain-language analysis.</w:t>
      </w:r>
    </w:p>
    <w:p>
      <w:pPr>
        <w:pStyle w:val="ListBullet"/>
      </w:pPr>
      <w:r>
        <w:t>Side Two (The Behavioral Sandbox): A native paper-trading environment where users simulate trades against live market prices.</w:t>
      </w:r>
    </w:p>
    <w:p>
      <w:r>
        <w:rPr>
          <w:b/>
        </w:rPr>
        <w:t xml:space="preserve">The XAI Differentiator: </w:t>
      </w:r>
      <w:r>
        <w:t>After 6–7 paper trades, FinAI generates a behavioral profile. However, instead of issuing opaque commands, our engine utilizes Explainable AI (XAI) "Receipts." When FinAI flags a toxic behavioral pattern (e.g., overtrading), it visually cites the user's exact past paper trades that form this pattern. We are not building a crystal ball; we are building a behavioral mirror to educate traders on their own risk profiles.</w:t>
      </w:r>
    </w:p>
    <w:p>
      <w:pPr>
        <w:pStyle w:val="Heading1"/>
      </w:pPr>
      <w:r>
        <w:t>4. Core Features</w:t>
      </w:r>
    </w:p>
    <w:p>
      <w:pPr>
        <w:pStyle w:val="Heading2"/>
      </w:pPr>
      <w:r>
        <w:t>A. Native Paper-Trading Educational Portfolio</w:t>
      </w:r>
    </w:p>
    <w:p>
      <w:pPr>
        <w:pStyle w:val="ListBullet"/>
      </w:pPr>
      <w:r>
        <w:t>Every user starts with simulated capital (e.g., ₹1,00,000).</w:t>
      </w:r>
    </w:p>
    <w:p>
      <w:pPr>
        <w:pStyle w:val="ListBullet"/>
      </w:pPr>
      <w:r>
        <w:t>Users trade real NSE/BSE instruments at live/near-live prices, with zero real money at risk.</w:t>
      </w:r>
    </w:p>
    <w:p>
      <w:pPr>
        <w:pStyle w:val="ListBullet"/>
      </w:pPr>
      <w:r>
        <w:t>A minimum of 6–7 paper trades is required to unlock the behavioral profile, turning onboarding into a natural, gamified educational funnel.</w:t>
      </w:r>
    </w:p>
    <w:p>
      <w:pPr>
        <w:pStyle w:val="Heading2"/>
      </w:pPr>
      <w:r>
        <w:t>B. XAI "Receipts" (Flagship Feature)</w:t>
      </w:r>
    </w:p>
    <w:p>
      <w:pPr>
        <w:pStyle w:val="ListBullet"/>
      </w:pPr>
      <w:r>
        <w:t>Transparent Interventions: If the AI suggests a cooling-off period due to detected revenge trading, the UI explicitly links back to the exact past paper trades where the user exhibited this pattern and took a loss.</w:t>
      </w:r>
    </w:p>
    <w:p>
      <w:pPr>
        <w:pStyle w:val="ListBullet"/>
      </w:pPr>
      <w:r>
        <w:t>Root-Cause Analysis: Shows the user why their current market state is risky based purely on their own historical data.</w:t>
      </w:r>
    </w:p>
    <w:p>
      <w:pPr>
        <w:pStyle w:val="Heading2"/>
      </w:pPr>
      <w:r>
        <w:t>C. The "What-If" Counterfactual Engine (Quantifying Discipline)</w:t>
      </w:r>
    </w:p>
    <w:p>
      <w:pPr>
        <w:pStyle w:val="ListBullet"/>
      </w:pPr>
      <w:r>
        <w:t>Monetary ROI on Psychology: Alongside the XAI Receipt, the engine generates a counterfactual P&amp;L simulation.</w:t>
      </w:r>
    </w:p>
    <w:p>
      <w:pPr>
        <w:pStyle w:val="ListBullet"/>
      </w:pPr>
      <w:r>
        <w:t>Example Output: "If you had taken the recommended 20-minute cooling-off period after your last 3 flagged losses, your simulated portfolio P&amp;L would be +₹14,200 instead of -₹8,500."</w:t>
      </w:r>
    </w:p>
    <w:p>
      <w:pPr>
        <w:pStyle w:val="ListBullet"/>
      </w:pPr>
      <w:r>
        <w:t>Impact: Turns abstract psychological advice into a concrete, measurable ROI to motivate user discipline.</w:t>
      </w:r>
    </w:p>
    <w:p>
      <w:pPr>
        <w:pStyle w:val="Heading2"/>
      </w:pPr>
      <w:r>
        <w:t>D. Market Intelligence Engine</w:t>
      </w:r>
    </w:p>
    <w:p>
      <w:pPr>
        <w:pStyle w:val="ListBullet"/>
      </w:pPr>
      <w:r>
        <w:t>Live + historical price charts (candlesticks, RSI, MACD).</w:t>
      </w:r>
    </w:p>
    <w:p>
      <w:pPr>
        <w:pStyle w:val="ListBullet"/>
      </w:pPr>
      <w:r>
        <w:t>AI-generated plain-language summaries (e.g., "Why did this stock move today?") built on RAG over internal market data stores.</w:t>
      </w:r>
    </w:p>
    <w:p>
      <w:pPr>
        <w:pStyle w:val="ListBullet"/>
      </w:pPr>
      <w:r>
        <w:t>News/filing sentiment tagging (bullish/bearish/neutral) with cited source data.</w:t>
      </w:r>
    </w:p>
    <w:p>
      <w:pPr>
        <w:pStyle w:val="Heading1"/>
      </w:pPr>
      <w:r>
        <w:t>5. The Paper-Trading Behavioral Engine &amp; XAI Architecture</w:t>
      </w:r>
    </w:p>
    <w:p>
      <w:pPr>
        <w:pStyle w:val="Heading2"/>
      </w:pPr>
      <w:r>
        <w:t>5.1 Onboarding and Context Snapping</w:t>
      </w:r>
    </w:p>
    <w:p>
      <w:r>
        <w:t>Users place simulated orders via an order ticket UI mirroring real brokers. At the moment of entry, FinAI captures a complete, structured record (symbol, size, timestamp, price) and snapshots the market context (sentiment tag, recent news flow, volatility regime).</w:t>
      </w:r>
    </w:p>
    <w:p>
      <w:pPr>
        <w:pStyle w:val="Heading2"/>
      </w:pPr>
      <w:r>
        <w:t>5.2 Feature Engineering (The Triggers)</w:t>
      </w:r>
    </w:p>
    <w:p>
      <w:r>
        <w:t>The engine calculates rolling features to identify educational coaching moments:</w:t>
      </w:r>
    </w:p>
    <w:p>
      <w:pPr>
        <w:pStyle w:val="ListBullet"/>
      </w:pPr>
      <w:r>
        <w:t>Revenge Trading: Short time gaps between trades immediately following a loss.</w:t>
      </w:r>
    </w:p>
    <w:p>
      <w:pPr>
        <w:pStyle w:val="ListBullet"/>
      </w:pPr>
      <w:r>
        <w:t>Position-Size Escalation: Sharp increases in trade size versus trailing averages after a losing streak.</w:t>
      </w:r>
    </w:p>
    <w:p>
      <w:pPr>
        <w:pStyle w:val="ListBullet"/>
      </w:pPr>
      <w:r>
        <w:t>Disposition Effect: Holding-time asymmetry (cutting winners early, holding losers).</w:t>
      </w:r>
    </w:p>
    <w:p>
      <w:pPr>
        <w:pStyle w:val="ListBullet"/>
      </w:pPr>
      <w:r>
        <w:t>FOMO Entries: High correlation between entry timing and sudden sentiment/news spikes.</w:t>
      </w:r>
    </w:p>
    <w:p>
      <w:pPr>
        <w:pStyle w:val="Heading2"/>
      </w:pPr>
      <w:r>
        <w:t>5.3 Hybrid XAI Architecture (Rule Engine + LLM)</w:t>
      </w:r>
    </w:p>
    <w:p>
      <w:r>
        <w:t>To ensure our system is mathematically deterministic, regulatory-safe, and hallucination-free, we utilize a Hybrid Architecture:</w:t>
      </w:r>
    </w:p>
    <w:p>
      <w:pPr>
        <w:pStyle w:val="ListBullet"/>
      </w:pPr>
      <w:r>
        <w:t>Deterministic Feature Engine (Python/TypeScript): Calculates strict mathematical Z-scores, trade frequency time gaps, and position-size deltas against historical averages.</w:t>
      </w:r>
    </w:p>
    <w:p>
      <w:pPr>
        <w:pStyle w:val="ListBullet"/>
      </w:pPr>
      <w:r>
        <w:t>Rule Evaluator: Flags the exact risk state (e.g., state: "REVENGE_TRADING_HIGH_RISK") and firmly binds it to specific historical trade IDs (e.g., ["T-41", "T-42"]).</w:t>
      </w:r>
    </w:p>
    <w:p>
      <w:pPr>
        <w:pStyle w:val="ListBullet"/>
      </w:pPr>
      <w:r>
        <w:t>LLM Synthesis Layer: The LLM consumes the structured JSON payload and synthesizes it into natural, empathetic, educational language, strictly bounded by the deterministic facts provided.</w:t>
      </w:r>
    </w:p>
    <w:p>
      <w:pPr>
        <w:pStyle w:val="Heading2"/>
      </w:pPr>
      <w:r>
        <w:t>5.4 The XAI Output Logic (Strict Guardrails)</w:t>
      </w:r>
    </w:p>
    <w:p>
      <w:r>
        <w:t>The engine combines behavioral features with live context to generate educational guidance.</w:t>
      </w:r>
    </w:p>
    <w:p>
      <w:pPr>
        <w:pStyle w:val="ListBullet"/>
      </w:pPr>
      <w:r>
        <w:t>Hard Rule: Guidance must remain focused on risk behavior (position size, timing, cooling-off). It must never resolve to "buy/sell symbol X."</w:t>
      </w:r>
    </w:p>
    <w:p>
      <w:pPr>
        <w:pStyle w:val="ListBullet"/>
      </w:pPr>
      <w:r>
        <w:rPr>
          <w:b/>
        </w:rPr>
        <w:t xml:space="preserve">The Receipt Example: </w:t>
      </w:r>
      <w:r>
        <w:rPr>
          <w:i/>
        </w:rPr>
        <w:t>“Your last 3 losses in banking stocks (View Trades: T-41, T-42, T-45) were entered within 20 minutes of a negative sentiment spike. Sentiment is currently negative. Consider a 20-minute cooling-off window to evaluate your strategy.”</w:t>
      </w:r>
    </w:p>
    <w:p>
      <w:pPr>
        <w:pStyle w:val="Heading1"/>
      </w:pPr>
      <w:r>
        <w:t>6. Demo / Product Flow</w:t>
      </w:r>
    </w:p>
    <w:p>
      <w:pPr>
        <w:pStyle w:val="ListNumber"/>
      </w:pPr>
      <w:r>
        <w:t>Registration: User creates a profile and receives a ₹1,00,000 virtual educational portfolio.</w:t>
      </w:r>
    </w:p>
    <w:p>
      <w:pPr>
        <w:pStyle w:val="ListNumber"/>
      </w:pPr>
      <w:r>
        <w:t>Simulation Execution: User places 6–7 paper trades on live-priced instruments (or utilizes a pre-loaded hackathon demo script).</w:t>
      </w:r>
    </w:p>
    <w:p>
      <w:pPr>
        <w:pStyle w:val="ListNumber"/>
      </w:pPr>
      <w:r>
        <w:t>Data Capture: The backend computes rolling features and unlocks the behavioral profile.</w:t>
      </w:r>
    </w:p>
    <w:p>
      <w:pPr>
        <w:pStyle w:val="ListNumber"/>
      </w:pPr>
      <w:r>
        <w:t>The XAI Intervention: The user opens a new order ticket in a high-risk state. The AI surfaces a behavioral nudge, generating a visual "Receipt" linking back to the specific historical trades causing the flag, along with a "What-If" Counterfactual P&amp;L.</w:t>
      </w:r>
    </w:p>
    <w:p>
      <w:pPr>
        <w:pStyle w:val="ListNumber"/>
      </w:pPr>
      <w:r>
        <w:t>User Choice: The user can proceed, resize the position, or accept a one-tap cooling-off pause. Every choice is logged back into the educational scorecard.</w:t>
      </w:r>
    </w:p>
    <w:p>
      <w:pPr>
        <w:pStyle w:val="Heading1"/>
      </w:pPr>
      <w:r>
        <w:t>7. Tech Stack &amp;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Next.js + Recharts</w:t>
            </w:r>
          </w:p>
        </w:tc>
        <w:tc>
          <w:tcPr>
            <w:tcW w:type="dxa" w:w="2880"/>
          </w:tcPr>
          <w:p>
            <w:r>
              <w:t>Fast to build, chart-ready, mimicking enterprise broker UI patterns.</w:t>
            </w:r>
          </w:p>
        </w:tc>
      </w:tr>
      <w:tr>
        <w:tc>
          <w:tcPr>
            <w:tcW w:type="dxa" w:w="2880"/>
          </w:tcPr>
          <w:p>
            <w:r>
              <w:t>Backend Core</w:t>
            </w:r>
          </w:p>
        </w:tc>
        <w:tc>
          <w:tcPr>
            <w:tcW w:type="dxa" w:w="2880"/>
          </w:tcPr>
          <w:p>
            <w:r>
              <w:t>TypeScript / Node.js</w:t>
            </w:r>
          </w:p>
        </w:tc>
        <w:tc>
          <w:tcPr>
            <w:tcW w:type="dxa" w:w="2880"/>
          </w:tcPr>
          <w:p>
            <w:r>
              <w:t>Robust, type-safe environment for handling real-time WebSocket data streams.</w:t>
            </w:r>
          </w:p>
        </w:tc>
      </w:tr>
      <w:tr>
        <w:tc>
          <w:tcPr>
            <w:tcW w:type="dxa" w:w="2880"/>
          </w:tcPr>
          <w:p>
            <w:r>
              <w:t>Deterministic Engine</w:t>
            </w:r>
          </w:p>
        </w:tc>
        <w:tc>
          <w:tcPr>
            <w:tcW w:type="dxa" w:w="2880"/>
          </w:tcPr>
          <w:p>
            <w:r>
              <w:t>Python (Rule Evaluator)</w:t>
            </w:r>
          </w:p>
        </w:tc>
        <w:tc>
          <w:tcPr>
            <w:tcW w:type="dxa" w:w="2880"/>
          </w:tcPr>
          <w:p>
            <w:r>
              <w:t>Computes Z-scores, trade metrics, and outputs strictly bound JSON risk payloads.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Relational structure is critical for maintaining atomic logs of paper trades and fast querying for XAI receipts.</w:t>
            </w:r>
          </w:p>
        </w:tc>
      </w:tr>
      <w:tr>
        <w:tc>
          <w:tcPr>
            <w:tcW w:type="dxa" w:w="2880"/>
          </w:tcPr>
          <w:p>
            <w:r>
              <w:t>AI Layer</w:t>
            </w:r>
          </w:p>
        </w:tc>
        <w:tc>
          <w:tcPr>
            <w:tcW w:type="dxa" w:w="2880"/>
          </w:tcPr>
          <w:p>
            <w:r>
              <w:t>Claude API (Anthropic)</w:t>
            </w:r>
          </w:p>
        </w:tc>
        <w:tc>
          <w:tcPr>
            <w:tcW w:type="dxa" w:w="2880"/>
          </w:tcPr>
          <w:p>
            <w:r>
              <w:t>Grounded market summaries (RAG) + strict JSON-schema ingestion to ensure outputs remain strictly educational.</w:t>
            </w:r>
          </w:p>
        </w:tc>
      </w:tr>
    </w:tbl>
    <w:p>
      <w:pPr>
        <w:pStyle w:val="Heading1"/>
      </w:pPr>
      <w:r>
        <w:t>8. Market Data &amp; Broker API Options (India)</w:t>
      </w:r>
    </w:p>
    <w:p>
      <w:r>
        <w:t>To ensure the paper-trading environment is hyper-realistic without incurring overhead:</w:t>
      </w:r>
    </w:p>
    <w:p>
      <w:pPr>
        <w:pStyle w:val="ListBullet"/>
      </w:pPr>
      <w:r>
        <w:t>Fyers API (Primary Choice): Delivers robust historical, quotes, and real-time WebSocket streaming at zero cost. Ideal for hackathon MVP scaling and education-focused tools.</w:t>
      </w:r>
    </w:p>
    <w:p>
      <w:pPr>
        <w:pStyle w:val="ListBullet"/>
      </w:pPr>
      <w:r>
        <w:t>Dhan API / Angel One: Reliable fallbacks offering robust developer documentation, though live data feeds may require paid subscriptions depending on the tier.</w:t>
      </w:r>
    </w:p>
    <w:p>
      <w:pPr>
        <w:pStyle w:val="Heading1"/>
      </w:pPr>
      <w:r>
        <w:t>9. Success Metrics</w:t>
      </w:r>
    </w:p>
    <w:p>
      <w:r>
        <w:t>Because FinAI is an educational tool, our metrics measure learning and discipline, not alpha generation:</w:t>
      </w:r>
    </w:p>
    <w:p>
      <w:pPr>
        <w:pStyle w:val="ListBullet"/>
      </w:pPr>
      <w:r>
        <w:t>XAI Receipt Engagement: The click-through rate of users viewing their historical "toxic" trades when flagged.</w:t>
      </w:r>
    </w:p>
    <w:p>
      <w:pPr>
        <w:pStyle w:val="ListBullet"/>
      </w:pPr>
      <w:r>
        <w:t>Counterfactual Reflection Time: The time users spend pausing to view the "What-If" P&amp;L simulation before proceeding.</w:t>
      </w:r>
    </w:p>
    <w:p>
      <w:pPr>
        <w:pStyle w:val="ListBullet"/>
      </w:pPr>
      <w:r>
        <w:t>Cooling-Off Adoption Rate: The share of flagged moments where the user accepts the AI’s timeout recommendation instead of forcing the trade.</w:t>
      </w:r>
    </w:p>
    <w:p>
      <w:pPr>
        <w:pStyle w:val="ListBullet"/>
      </w:pPr>
      <w:r>
        <w:t>Post-Loss Trade Frequency: The reduction in paper trades placed within 30 minutes of a flagged loss across a user’s history.</w:t>
      </w:r>
    </w:p>
    <w:p>
      <w:pPr>
        <w:pStyle w:val="ListBullet"/>
      </w:pPr>
      <w:r>
        <w:t>Activation Rate: The percentage of users who complete the 6–7 trade threshold to unlock their XAI profile.</w:t>
      </w:r>
    </w:p>
    <w:p>
      <w:pPr>
        <w:pStyle w:val="Heading1"/>
      </w:pPr>
      <w:r>
        <w:t>10. Compliance Note: Education First</w:t>
      </w:r>
    </w:p>
    <w:p>
      <w:r>
        <w:t>Because all trades are simulated natively inside FinAI, no real capital or real exchange orders are involved. FinAI sits decisively outside SEBI's Investment-Adviser registration triggers and algorithmic-trading frameworks.</w:t>
      </w:r>
    </w:p>
    <w:p>
      <w:r>
        <w:t>By leveraging XAI Receipts and the Hybrid Architecture, we further cement the product's status as a purely educational platform. The AI relies entirely on the deterministic python engine for logic, acting solely as a behavioral mirror citing historical data rather than offering forward-looking financial advice.</w:t>
      </w:r>
    </w:p>
    <w:p>
      <w:pPr>
        <w:pStyle w:val="Heading1"/>
      </w:pPr>
      <w:r>
        <w:t>11. Roadmap Beyond the Hackathon</w:t>
      </w:r>
    </w:p>
    <w:p>
      <w:pPr>
        <w:pStyle w:val="ListBullet"/>
      </w:pPr>
      <w:r>
        <w:t>Phase 2: Introduce a "Market Replay" feature, allowing users to paper-trade over historical, high-volatility days (e.g., Election results, Budget days) for accelerated learning.</w:t>
      </w:r>
    </w:p>
    <w:p>
      <w:pPr>
        <w:pStyle w:val="ListBullet"/>
      </w:pPr>
      <w:r>
        <w:t>Phase 3: Opt-in real broker linking (via Kite Connect or Upstox) strictly to calibrate paper-trading psychology against real-money loss aversion, maintaining the educational XAI layer.</w:t>
      </w:r>
    </w:p>
    <w:p>
      <w:pPr>
        <w:pStyle w:val="Heading1"/>
      </w:pPr>
      <w:r>
        <w:t>12. Key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Simulated capital fails to trigger real psychological loss aversion.</w:t>
            </w:r>
          </w:p>
        </w:tc>
        <w:tc>
          <w:tcPr>
            <w:tcW w:type="dxa" w:w="4320"/>
          </w:tcPr>
          <w:p>
            <w:r>
              <w:t>Frame insights as baseline behavioral tendencies; the Counterfactual Engine explicitly bridges this by showing simulated monetary losses/gains.</w:t>
            </w:r>
          </w:p>
        </w:tc>
      </w:tr>
      <w:tr>
        <w:tc>
          <w:tcPr>
            <w:tcW w:type="dxa" w:w="4320"/>
          </w:tcPr>
          <w:p>
            <w:r>
              <w:t>The AI hallucinates market context or misidentifies a behavioral trigger.</w:t>
            </w:r>
          </w:p>
        </w:tc>
        <w:tc>
          <w:tcPr>
            <w:tcW w:type="dxa" w:w="4320"/>
          </w:tcPr>
          <w:p>
            <w:r>
              <w:t>The Hybrid Architecture enforces ground truth. By forcing the LLM to strictly cite the deterministic Python rule engine's JSON payload, hallucinations are structurally prevented.</w:t>
            </w:r>
          </w:p>
        </w:tc>
      </w:tr>
      <w:tr>
        <w:tc>
          <w:tcPr>
            <w:tcW w:type="dxa" w:w="4320"/>
          </w:tcPr>
          <w:p>
            <w:r>
              <w:t>Users drop off before hitting the 7-trade activation limit.</w:t>
            </w:r>
          </w:p>
        </w:tc>
        <w:tc>
          <w:tcPr>
            <w:tcW w:type="dxa" w:w="4320"/>
          </w:tcPr>
          <w:p>
            <w:r>
              <w:t>Provide instant educational utility via the RAG Market Intelligence Engine (charts, summaries) from day one, making the behavioral unlock a premium goal.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