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6E56"/>
          <w:sz w:val="36"/>
          <w:szCs w:val="36"/>
        </w:rPr>
        <w:t xml:space="preserve">SIH 26130 — Maharashtra Industrial Approvals Platform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Complete feature specification and system architecture</w:t>
      </w:r>
    </w:p>
    <w:p>
      <w:pPr>
        <w:pStyle w:val="Heading1"/>
        <w:spacing w:after="140" w:before="280"/>
      </w:pPr>
      <w:r>
        <w:t xml:space="preserve">1. Overview</w:t>
      </w:r>
    </w:p>
    <w:p>
      <w:pPr>
        <w:spacing w:after="120"/>
        <w:jc w:val="both"/>
      </w:pPr>
      <w:r>
        <w:t xml:space="preserve">This document consolidates every feature planned for the platform into one build-ready reference, adds six features not covered in earlier drafts — a predictive timeline estimator plus five features that close gaps against the official SIH expected outcomes (regulatory knowledge engine, risk-based scrutiny, a customised checklist generator, a schemes and incentives matcher, and coordinated inspection planning) — and lays out the system architecture the web app will be built on. The platform supports English and Marathi. It targets the gap MAITRI 1.0/2.0 leaves open: self-certification currently covers only part of the ~13 approvals, department backends remain unintegrated behind a unified front-end form, and MSMEs/first-time applicants still lean on agents rather than self-serving confidently. Every feature below is designed to close one specific piece of that gap.</w:t>
      </w:r>
    </w:p>
    <w:p>
      <w:pPr>
        <w:pStyle w:val="Heading1"/>
        <w:spacing w:after="140" w:before="280"/>
      </w:pPr>
      <w:r>
        <w:t xml:space="preserve">2. Complete Feature List</w:t>
      </w:r>
    </w:p>
    <w:p>
      <w:pPr>
        <w:spacing w:after="120"/>
        <w:jc w:val="both"/>
      </w:pPr>
      <w:r>
        <w:t xml:space="preserve">Features are grouped by the platform module they belong to, so a development team knows exactly where each one lives. Newly added features (not in the earlier feature doc) are marked New.</w:t>
      </w:r>
    </w:p>
    <w:p>
      <w:pPr>
        <w:pStyle w:val="Heading2"/>
        <w:spacing w:after="100" w:before="220"/>
      </w:pPr>
      <w:r>
        <w:t xml:space="preserve">2.1 Applicant-facing features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1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Unified single-window portal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login and one base form for all industrial approvals, replacing department-by-department portals.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Customised approval checklist (New)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Generates the exact list of approvals and documents needed, based on the applicant's industry type, location, and scale — instead of the applicant guessing from a static list.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OCR-based auto-fill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Reads uploaded documents (PAN, land deed, ID proof) and pre-fills form fields, cutting repeat data entry.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document wallet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Stores verified documents once, with expiry tracking and renewal reminders, for reuse across future applications.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Missing-document / duplicate detector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Flags incomplete submissions and duplicate uploads before submission, not after department review.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tracking dashboard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Shows live status, current department, and expected next step for every application.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 and format normalization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Supports the application in English and Marathi, and normalizes uploaded document formats for uniform backend processing.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leaderboard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Publishes department turnaround times and applicant ratings for transparency.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Self-certification / green channel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Lets low-risk, high-trust applicants self-certify instead of waiting for full manual review.</w:t>
            </w:r>
          </w:p>
        </w:tc>
      </w:tr>
    </w:tbl>
    <w:p>
      <w:pPr>
        <w:pStyle w:val="Heading2"/>
        <w:spacing w:after="100" w:before="220"/>
      </w:pPr>
      <w:r>
        <w:t xml:space="preserve">2.2 Intelligence and automation features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1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classification and routing engine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Classifies each uploaded document and routes the application to the correct department(s) using confidence thresholding, with human fallback for low-confidence cases.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One-click multi-department dispatch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Sends a single verified application packet to every relevant department at once, instead of sequential re-submission.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Continuous feedback loop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 corrections on misclassified documents feed back into the model to improve routing accuracy over time.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Predictive timeline and bottleneck estimator (New)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Uses historical department-level processing data to give applicants a realistic ETA per approval and flags which department is currently the bottleneck for their case.</w:t>
            </w:r>
          </w:p>
        </w:tc>
      </w:tr>
    </w:tbl>
    <w:p>
      <w:pPr>
        <w:pStyle w:val="Heading2"/>
        <w:spacing w:after="100" w:before="220"/>
      </w:pPr>
      <w:r>
        <w:t xml:space="preserve">2.3 Trust, security and compliance features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shd w:fill="FAEC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100"/>
            <w:shd w:fill="FAEC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Restricts data visibility by role — applicant, officer, department admin, auditor.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authenticity and tamper detection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Cross-checks uploaded documents against source systems (e.g. DigiLocker) where available.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Grievance redressal module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complaint flow with a 30-day SLA tracker and escalation path, as a backstop to real-time tracking.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trail and version history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action on an application (upload, edit, review, approval) is logged and time-stamped.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Encryption at rest and in transit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applicant documents and personal data are encrypted end-to-end.</w:t>
            </w:r>
          </w:p>
        </w:tc>
      </w:tr>
    </w:tbl>
    <w:p>
      <w:pPr>
        <w:pStyle w:val="Heading2"/>
        <w:spacing w:after="100" w:before="220"/>
      </w:pPr>
      <w:r>
        <w:t xml:space="preserve">2.4 Department / officer-facing features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shd w:fill="FAEE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100"/>
            <w:shd w:fill="FAEED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Officer-side smart search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Lets officers search applications by applicant, document type, or status across the unified backend.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Unified backend queue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Auto-routed applications arrive pre-sorted and pre-verified, removing duplicate manual checks.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 flagging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Applications nearing SLA breach or flagged high-risk are surfaced first in the officer queue.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Departmental feedback and rating capture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Applicants rate their experience per department after each approval, feeding the public leaderboard with real data.</w:t>
            </w:r>
          </w:p>
        </w:tc>
      </w:tr>
    </w:tbl>
    <w:p>
      <w:pPr>
        <w:pStyle w:val="Heading2"/>
        <w:spacing w:after="100" w:before="220"/>
      </w:pPr>
      <w:r>
        <w:t xml:space="preserve">2.5 Access and inclusion features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shd w:fill="F1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100"/>
            <w:shd w:fill="F1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Assisted / agent mode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guided, simplified flow for MSMEs and first-time applicants who currently rely on consultants.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Remote/video verification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 low-risk, high-trust-score units, a video-call inspection replaces an in-person visit for eligible approval types.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Multi-unit enterprise view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company with several factories across Maharashtra gets one consolidated dashboard instead of managing each unit separately.</w:t>
            </w:r>
          </w:p>
        </w:tc>
      </w:tr>
    </w:tbl>
    <w:p>
      <w:pPr>
        <w:pStyle w:val="Heading2"/>
        <w:spacing w:after="100" w:before="220"/>
      </w:pPr>
      <w:r>
        <w:t xml:space="preserve">2.6 Regulatory, risk and schemes features (New)</w:t>
      </w:r>
    </w:p>
    <w:p>
      <w:pPr>
        <w:spacing w:after="120"/>
        <w:jc w:val="both"/>
      </w:pPr>
      <w:r>
        <w:t xml:space="preserve">These four features exist specifically to close gaps against the official SIH expected outcomes — none of them were in the earlier drafts.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1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Regulatory knowledge engine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rules database mapping unit type, location, and scale to the exact regulations and approvals that apply — the source of truth the checklist generator and the routing engine both read from.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Risk-based scrutiny score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Scores each application by risk (unit type, history, trust score) to decide how deep a review it needs — the explicit mechanism behind self-certification and the officer priority queue.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Schemes and incentives matcher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Matches an applicant's profile against active government schemes and incentives they're eligible for, and tracks their claims alongside approvals and renewals on the same dashboard.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Coordinated inspection planning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multiple departments need to inspect the same site, bundles those inspections into a single scheduled visit instead of three separate ones.</w:t>
            </w:r>
          </w:p>
        </w:tc>
      </w:tr>
    </w:tbl>
    <w:p>
      <w:pPr>
        <w:pStyle w:val="Heading1"/>
        <w:spacing w:after="140" w:before="280"/>
      </w:pPr>
      <w:r>
        <w:t xml:space="preserve">3. Why the new features earn their place</w:t>
      </w:r>
    </w:p>
    <w:p>
      <w:pPr>
        <w:spacing w:after="120"/>
        <w:jc w:val="both"/>
      </w:pPr>
      <w:r>
        <w:t xml:space="preserve">Each addition was chosen because it solves a problem visible either in the current-state analysis or in the official SIH expected-outcomes text, and wasn't addressed by any feature in the earlier drafts.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Predictive timeline and bottleneck estimator — </w:t>
      </w:r>
      <w:r>
        <w:t xml:space="preserve">It turns "mandatory digital, not confidently used" into something usable: MSMEs today can't tell how long an approval will actually take, which is exactly why they fall back on agents. A predictive ETA, grounded in real department data rather than a fixed SLA number, gives them a reason to trust the self-serve 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Customised approval checklist — </w:t>
      </w:r>
      <w:r>
        <w:t xml:space="preserve">The SIH brief explicitly asks for a system that can generate a customised checklist, not just let applicants pick from a list. Without this, applicants still have to know what they need before the platform can help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Regulatory knowledge engine — </w:t>
      </w:r>
      <w:r>
        <w:t xml:space="preserve">Routing documents to the right department (already built) isn't the same as knowing which regulations apply to a given unit in the first place. This engine is the piece that makes the checklist generator and smarter routing possible, and it's named explicitly in the SIH brief.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Risk-based scrutiny score — </w:t>
      </w:r>
      <w:r>
        <w:t xml:space="preserve">Self-certification already exists, but nothing made explicit how the platform decides who qualifies. Naming the risk score directly means it can be reasoned about, audited, and tuned — and it's called out by name in the expected solution.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Schemes and incentives matcher — </w:t>
      </w:r>
      <w:r>
        <w:t xml:space="preserve">Two of the SIH's stated outcomes — "better utilisation of government schemes" and a dashboard covering "renewals and incentives" — had no matching feature anywhere in the earlier drafts. This was the largest gap.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Coordinated inspection planning — </w:t>
      </w:r>
      <w:r>
        <w:t xml:space="preserve">Remote/video verification covers single-department, low-risk cases. This covers the opposite case: several departments needing to inspect the same site, which today means three separate visits instead of one coordinated one — directly named in the SIH brief as "common inspection planning."</w:t>
      </w:r>
    </w:p>
    <w:p>
      <w:pPr>
        <w:pStyle w:val="Heading1"/>
        <w:spacing w:after="140" w:before="280"/>
      </w:pPr>
      <w:r>
        <w:t xml:space="preserve">4. Web App Architecture</w:t>
      </w:r>
    </w:p>
    <w:p>
      <w:pPr>
        <w:spacing w:after="120"/>
        <w:jc w:val="both"/>
      </w:pPr>
      <w:r>
        <w:t xml:space="preserve">The system is organized into seven layers plus the external systems it integrates with. Each layer has a single responsibility, so the intelligence layer (classification, OCR, fraud checks) and the new regulatory/risk/schemes layer can evolve independently of the application services or the client surfaces.</w:t>
      </w:r>
    </w:p>
    <w:p>
      <w:pPr>
        <w:jc w:val="center"/>
      </w:pPr>
      <w:r>
        <w:drawing>
          <wp:inline distT="0" distB="0" distL="0" distR="0">
            <wp:extent cx="4572000" cy="554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t xml:space="preserve">4.1 Layer responsibilities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Client layer — </w:t>
      </w:r>
      <w:r>
        <w:t xml:space="preserve">The web app (responsive PWA), built for English and Marathi, plus the officer/department dashboard — two surfaces, one backend.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API gateway and auth — </w:t>
      </w:r>
      <w:r>
        <w:t xml:space="preserve">Single entry point for all traffic; handles Aadhaar/OAuth-based login and role-based access control before any request reaches a service.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Application services — </w:t>
      </w:r>
      <w:r>
        <w:t xml:space="preserve">Owns the application workflow, the document wallet, notifications, and the grievance/SLA tracker — the services an applicant's request actually moves through.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Intelligence and automation layer — </w:t>
      </w:r>
      <w:r>
        <w:t xml:space="preserve">OCR auto-fill, the classification and routing engine, the duplicate/fraud detector, and the predictive timeline estimator. This is the layer that removes manual work from both applicants and officers.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Regulatory, risk and schemes engine — </w:t>
      </w:r>
      <w:r>
        <w:t xml:space="preserve">The regulatory knowledge engine, the risk-based scrutiny score, and the schemes/incentives matcher — the layer that decides what applies, how much scrutiny it needs, and what an applicant is eligible for, feeding the checklist generator and the officer priority queue.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Integration layer — </w:t>
      </w:r>
      <w:r>
        <w:t xml:space="preserve">Adapter APIs per department, a DigiLocker/Aadhaar bridge, the payment gateway, and inspection scheduling and dispatch — everything that talks to a system outside the platform.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 layer — </w:t>
      </w:r>
      <w:r>
        <w:t xml:space="preserve">Postgres for structured application data, object storage for documents, and a separate audit-log/analytics store so compliance queries never compete with production traffic.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External systems — </w:t>
      </w:r>
      <w:r>
        <w:t xml:space="preserve">MAITRI and individual department backends, DigiLocker, Aadhaar, and the payment provider — systems the platform integrates with but does not own.</w:t>
      </w:r>
    </w:p>
    <w:p>
      <w:pPr>
        <w:pStyle w:val="Heading2"/>
        <w:spacing w:after="100" w:before="220"/>
      </w:pPr>
      <w:r>
        <w:t xml:space="preserve">4.2 Design principles behind the layering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Department backends stay untouched; the integration layer absorbs their quirks through adapters, so onboarding a new department never means changing the core application service.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intelligence layer is stateless and callable independently, which is what makes the feedback loop (officer corrections improving the model) possible without redeploying the whole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write to the data layer also writes to the audit log, so the compliance features in section 2.3 are enforced structurally, not bolted on.</w:t>
      </w:r>
    </w:p>
    <w:p>
      <w:pPr>
        <w:pStyle w:val="Heading1"/>
        <w:spacing w:after="140" w:before="280"/>
      </w:pPr>
      <w:r>
        <w:t xml:space="preserve">5. Closing note</w:t>
      </w:r>
    </w:p>
    <w:p>
      <w:pPr>
        <w:spacing w:after="120"/>
        <w:jc w:val="both"/>
      </w:pPr>
      <w:r>
        <w:t xml:space="preserve">Together, sections 2 through 4 give a development team the full feature scope, the reasoning for the new additions, and the architecture to build against — a single reference that carries this idea from problem statement to build, now aligned against the official SIH expected outcomes.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</w:pPr>
    <w:rPr>
      <w:b/>
      <w:bCs/>
      <w:color w:val="0F6E56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20"/>
    </w:pPr>
    <w:rPr>
      <w:b/>
      <w:bCs/>
      <w:color w:val="22222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5d513a8537a603a372aa957edbabd3f0e3847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2026-08-27T18:19:53.461Z</dcterms:created>
  <dcterms:modified xsi:type="dcterms:W3CDTF">2026-08-27T18:19:53.461Z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