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F1A3" w14:textId="0F8F33A6" w:rsidR="00A60A6D" w:rsidRPr="004B6FA6" w:rsidRDefault="00AE13FE" w:rsidP="00315585">
      <w:pPr>
        <w:spacing w:line="257" w:lineRule="auto"/>
        <w:jc w:val="center"/>
        <w:rPr>
          <w:rFonts w:ascii="Times New Roman" w:hAnsi="Times New Roman" w:cs="Times New Roman"/>
          <w:sz w:val="80"/>
          <w:szCs w:val="80"/>
        </w:rPr>
      </w:pPr>
      <w:r w:rsidRPr="004B6FA6">
        <w:rPr>
          <w:rFonts w:ascii="Times New Roman" w:eastAsia="Calibri" w:hAnsi="Times New Roman" w:cs="Times New Roman"/>
          <w:b/>
          <w:bCs/>
          <w:sz w:val="80"/>
          <w:szCs w:val="80"/>
        </w:rPr>
        <w:t xml:space="preserve">PROJECT </w:t>
      </w:r>
      <w:r>
        <w:rPr>
          <w:rFonts w:ascii="Times New Roman" w:eastAsia="Calibri" w:hAnsi="Times New Roman" w:cs="Times New Roman"/>
          <w:b/>
          <w:bCs/>
          <w:sz w:val="80"/>
          <w:szCs w:val="80"/>
        </w:rPr>
        <w:t>REPORT</w:t>
      </w:r>
    </w:p>
    <w:p w14:paraId="544E00BE" w14:textId="6EA0246F" w:rsidR="00F61B52" w:rsidRPr="004B6FA6" w:rsidRDefault="00AE13FE" w:rsidP="004B6FA6">
      <w:pPr>
        <w:spacing w:line="257" w:lineRule="auto"/>
        <w:jc w:val="both"/>
        <w:rPr>
          <w:rFonts w:ascii="Times New Roman" w:eastAsia="Calibri" w:hAnsi="Times New Roman" w:cs="Times New Roman"/>
          <w:sz w:val="60"/>
          <w:szCs w:val="60"/>
        </w:rPr>
      </w:pPr>
      <w:r>
        <w:rPr>
          <w:rFonts w:ascii="Times New Roman" w:eastAsia="Calibri" w:hAnsi="Times New Roman" w:cs="Times New Roman"/>
          <w:noProof/>
          <w:sz w:val="60"/>
          <w:szCs w:val="60"/>
        </w:rPr>
        <mc:AlternateContent>
          <mc:Choice Requires="wps">
            <w:drawing>
              <wp:anchor distT="0" distB="0" distL="114300" distR="114300" simplePos="0" relativeHeight="251662336" behindDoc="0" locked="0" layoutInCell="1" allowOverlap="1" wp14:anchorId="35EA76A3" wp14:editId="248A7E6A">
                <wp:simplePos x="0" y="0"/>
                <wp:positionH relativeFrom="margin">
                  <wp:align>center</wp:align>
                </wp:positionH>
                <wp:positionV relativeFrom="paragraph">
                  <wp:posOffset>461645</wp:posOffset>
                </wp:positionV>
                <wp:extent cx="5501640" cy="8991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501640" cy="899160"/>
                        </a:xfrm>
                        <a:prstGeom prst="rect">
                          <a:avLst/>
                        </a:prstGeom>
                        <a:solidFill>
                          <a:schemeClr val="lt1"/>
                        </a:solidFill>
                        <a:ln w="6350">
                          <a:solidFill>
                            <a:prstClr val="black"/>
                          </a:solidFill>
                        </a:ln>
                      </wps:spPr>
                      <wps:txbx>
                        <w:txbxContent>
                          <w:p w14:paraId="3AF9CC94" w14:textId="0E311D1C" w:rsidR="00AE13FE" w:rsidRPr="00315585" w:rsidRDefault="00315585" w:rsidP="00315585">
                            <w:pPr>
                              <w:jc w:val="center"/>
                              <w:rPr>
                                <w:sz w:val="44"/>
                                <w:szCs w:val="44"/>
                                <w:lang w:val="en-IN"/>
                              </w:rPr>
                            </w:pPr>
                            <w:r>
                              <w:rPr>
                                <w:sz w:val="44"/>
                                <w:szCs w:val="44"/>
                                <w:lang w:val="en-IN"/>
                              </w:rPr>
                              <w:t xml:space="preserve">EXTENDING THE </w:t>
                            </w:r>
                            <w:r w:rsidRPr="00315585">
                              <w:rPr>
                                <w:sz w:val="44"/>
                                <w:szCs w:val="44"/>
                                <w:lang w:val="en-IN"/>
                              </w:rPr>
                              <w:t>FAMA FRENCH THREE AND MOMENTUM FACTOR 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EA76A3" id="_x0000_t202" coordsize="21600,21600" o:spt="202" path="m,l,21600r21600,l21600,xe">
                <v:stroke joinstyle="miter"/>
                <v:path gradientshapeok="t" o:connecttype="rect"/>
              </v:shapetype>
              <v:shape id="Text Box 3" o:spid="_x0000_s1026" type="#_x0000_t202" style="position:absolute;left:0;text-align:left;margin-left:0;margin-top:36.35pt;width:433.2pt;height:70.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" fillcolor="white [3201]" strokeweight=".5pt">
                <v:textbox>
                  <w:txbxContent>
                    <w:p w14:paraId="3AF9CC94" w14:textId="0E311D1C" w:rsidR="00AE13FE" w:rsidRPr="00315585" w:rsidRDefault="00315585" w:rsidP="00315585">
                      <w:pPr>
                        <w:jc w:val="center"/>
                        <w:rPr>
                          <w:sz w:val="44"/>
                          <w:szCs w:val="44"/>
                          <w:lang w:val="en-IN"/>
                        </w:rPr>
                      </w:pPr>
                      <w:r>
                        <w:rPr>
                          <w:sz w:val="44"/>
                          <w:szCs w:val="44"/>
                          <w:lang w:val="en-IN"/>
                        </w:rPr>
                        <w:t xml:space="preserve">EXTENDING THE </w:t>
                      </w:r>
                      <w:r w:rsidRPr="00315585">
                        <w:rPr>
                          <w:sz w:val="44"/>
                          <w:szCs w:val="44"/>
                          <w:lang w:val="en-IN"/>
                        </w:rPr>
                        <w:t>FAMA FRENCH THREE AND MOMENTUM FACTOR RETURNS</w:t>
                      </w:r>
                    </w:p>
                  </w:txbxContent>
                </v:textbox>
                <w10:wrap anchorx="margin"/>
              </v:shape>
            </w:pict>
          </mc:Fallback>
        </mc:AlternateContent>
      </w:r>
    </w:p>
    <w:p w14:paraId="24195428" w14:textId="77777777" w:rsidR="00AE13FE" w:rsidRDefault="00AE13FE" w:rsidP="004B6FA6">
      <w:pPr>
        <w:spacing w:line="257" w:lineRule="auto"/>
        <w:jc w:val="both"/>
        <w:rPr>
          <w:rFonts w:ascii="Times New Roman" w:eastAsia="Calibri" w:hAnsi="Times New Roman" w:cs="Times New Roman"/>
          <w:b/>
          <w:bCs/>
          <w:sz w:val="40"/>
          <w:szCs w:val="40"/>
        </w:rPr>
      </w:pPr>
    </w:p>
    <w:p w14:paraId="44A45EE9" w14:textId="77777777" w:rsidR="00B076CE" w:rsidRDefault="00B076CE" w:rsidP="4466248F">
      <w:pPr>
        <w:spacing w:line="257" w:lineRule="auto"/>
        <w:rPr>
          <w:rFonts w:ascii="Calibri" w:eastAsia="Calibri" w:hAnsi="Calibri" w:cs="Calibri"/>
          <w:sz w:val="28"/>
          <w:szCs w:val="28"/>
        </w:rPr>
      </w:pPr>
    </w:p>
    <w:p w14:paraId="70CC4253" w14:textId="77777777" w:rsidR="00B076CE" w:rsidRDefault="00B076CE" w:rsidP="4466248F">
      <w:pPr>
        <w:spacing w:line="257" w:lineRule="auto"/>
        <w:rPr>
          <w:rFonts w:ascii="Calibri" w:eastAsia="Calibri" w:hAnsi="Calibri" w:cs="Calibri"/>
          <w:sz w:val="28"/>
          <w:szCs w:val="28"/>
        </w:rPr>
      </w:pPr>
    </w:p>
    <w:p w14:paraId="50CDA7F3" w14:textId="77777777" w:rsidR="00B076CE" w:rsidRDefault="00B076CE" w:rsidP="4466248F">
      <w:pPr>
        <w:spacing w:line="257" w:lineRule="auto"/>
        <w:rPr>
          <w:rFonts w:ascii="Calibri" w:eastAsia="Calibri" w:hAnsi="Calibri" w:cs="Calibri"/>
          <w:sz w:val="28"/>
          <w:szCs w:val="28"/>
        </w:rPr>
      </w:pPr>
    </w:p>
    <w:p w14:paraId="2AC3C438" w14:textId="77777777" w:rsidR="00B076CE" w:rsidRDefault="00B076CE" w:rsidP="4466248F">
      <w:pPr>
        <w:spacing w:line="257" w:lineRule="auto"/>
        <w:rPr>
          <w:rFonts w:ascii="Calibri" w:eastAsia="Calibri" w:hAnsi="Calibri" w:cs="Calibri"/>
          <w:sz w:val="28"/>
          <w:szCs w:val="28"/>
        </w:rPr>
      </w:pPr>
    </w:p>
    <w:p w14:paraId="6DB0A60A" w14:textId="77777777" w:rsidR="00B076CE" w:rsidRDefault="00B076CE" w:rsidP="4466248F">
      <w:pPr>
        <w:spacing w:line="257" w:lineRule="auto"/>
        <w:rPr>
          <w:rFonts w:ascii="Calibri" w:eastAsia="Calibri" w:hAnsi="Calibri" w:cs="Calibri"/>
          <w:sz w:val="28"/>
          <w:szCs w:val="28"/>
        </w:rPr>
      </w:pPr>
    </w:p>
    <w:p w14:paraId="7A745D85" w14:textId="77777777" w:rsidR="00B076CE" w:rsidRDefault="00B076CE" w:rsidP="4466248F">
      <w:pPr>
        <w:spacing w:line="257" w:lineRule="auto"/>
        <w:rPr>
          <w:rFonts w:ascii="Calibri" w:eastAsia="Calibri" w:hAnsi="Calibri" w:cs="Calibri"/>
          <w:sz w:val="28"/>
          <w:szCs w:val="28"/>
        </w:rPr>
      </w:pPr>
    </w:p>
    <w:p w14:paraId="4A9C5933" w14:textId="77777777" w:rsidR="00B076CE" w:rsidRDefault="00B076CE" w:rsidP="4466248F">
      <w:pPr>
        <w:spacing w:line="257" w:lineRule="auto"/>
        <w:rPr>
          <w:rFonts w:ascii="Calibri" w:eastAsia="Calibri" w:hAnsi="Calibri" w:cs="Calibri"/>
          <w:sz w:val="28"/>
          <w:szCs w:val="28"/>
        </w:rPr>
      </w:pPr>
    </w:p>
    <w:p w14:paraId="64394005" w14:textId="77777777" w:rsidR="00B076CE" w:rsidRDefault="00B076CE" w:rsidP="4466248F">
      <w:pPr>
        <w:spacing w:line="257" w:lineRule="auto"/>
        <w:rPr>
          <w:rFonts w:ascii="Calibri" w:eastAsia="Calibri" w:hAnsi="Calibri" w:cs="Calibri"/>
          <w:sz w:val="28"/>
          <w:szCs w:val="28"/>
        </w:rPr>
      </w:pPr>
    </w:p>
    <w:p w14:paraId="2A980157" w14:textId="77777777" w:rsidR="00B076CE" w:rsidRDefault="00B076CE" w:rsidP="4466248F">
      <w:pPr>
        <w:spacing w:line="257" w:lineRule="auto"/>
        <w:rPr>
          <w:rFonts w:ascii="Calibri" w:eastAsia="Calibri" w:hAnsi="Calibri" w:cs="Calibri"/>
          <w:sz w:val="28"/>
          <w:szCs w:val="28"/>
        </w:rPr>
      </w:pPr>
    </w:p>
    <w:p w14:paraId="32C638AD" w14:textId="77777777" w:rsidR="00B076CE" w:rsidRDefault="00B076CE" w:rsidP="4466248F">
      <w:pPr>
        <w:spacing w:line="257" w:lineRule="auto"/>
        <w:rPr>
          <w:rFonts w:ascii="Calibri" w:eastAsia="Calibri" w:hAnsi="Calibri" w:cs="Calibri"/>
          <w:sz w:val="28"/>
          <w:szCs w:val="28"/>
        </w:rPr>
      </w:pPr>
    </w:p>
    <w:p w14:paraId="344AF240" w14:textId="77777777" w:rsidR="00B076CE" w:rsidRDefault="00B076CE" w:rsidP="4466248F">
      <w:pPr>
        <w:spacing w:line="257" w:lineRule="auto"/>
        <w:rPr>
          <w:rFonts w:ascii="Calibri" w:eastAsia="Calibri" w:hAnsi="Calibri" w:cs="Calibri"/>
          <w:sz w:val="28"/>
          <w:szCs w:val="28"/>
        </w:rPr>
      </w:pPr>
    </w:p>
    <w:p w14:paraId="4B97A374" w14:textId="77777777" w:rsidR="00AE13FE" w:rsidRDefault="00AE13FE" w:rsidP="00AF03AA">
      <w:pPr>
        <w:spacing w:line="480" w:lineRule="auto"/>
        <w:rPr>
          <w:rFonts w:ascii="Calibri" w:eastAsia="Calibri" w:hAnsi="Calibri" w:cs="Calibri"/>
          <w:sz w:val="28"/>
          <w:szCs w:val="28"/>
        </w:rPr>
      </w:pPr>
    </w:p>
    <w:p w14:paraId="69B75FEE" w14:textId="63FC2C07" w:rsidR="00AE13FE" w:rsidRDefault="00AE13FE" w:rsidP="00AF03AA">
      <w:pPr>
        <w:spacing w:line="48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Student Name &amp; Affiliation:                                              Supervising Professor:</w:t>
      </w:r>
    </w:p>
    <w:p w14:paraId="3E46E6CC" w14:textId="2DFD400B" w:rsidR="00AE13FE" w:rsidRPr="00AE13FE" w:rsidRDefault="00AE13FE" w:rsidP="00AE13FE">
      <w:pPr>
        <w:spacing w:line="240" w:lineRule="auto"/>
        <w:rPr>
          <w:rFonts w:ascii="Times New Roman" w:eastAsia="Calibri" w:hAnsi="Times New Roman" w:cs="Times New Roman"/>
          <w:sz w:val="28"/>
          <w:szCs w:val="28"/>
        </w:rPr>
      </w:pPr>
      <w:r w:rsidRPr="00AE13FE">
        <w:rPr>
          <w:rFonts w:ascii="Times New Roman" w:eastAsia="Calibri" w:hAnsi="Times New Roman" w:cs="Times New Roman"/>
          <w:sz w:val="28"/>
          <w:szCs w:val="28"/>
        </w:rPr>
        <w:t>Nikhil Garg</w:t>
      </w:r>
      <w:r>
        <w:rPr>
          <w:rFonts w:ascii="Times New Roman" w:eastAsia="Calibri" w:hAnsi="Times New Roman" w:cs="Times New Roman"/>
          <w:sz w:val="28"/>
          <w:szCs w:val="28"/>
        </w:rPr>
        <w:t xml:space="preserve">                                                                         Prof. Ellapulli Vasudevan</w:t>
      </w:r>
    </w:p>
    <w:p w14:paraId="728AE201" w14:textId="3C989405" w:rsidR="00AE13FE" w:rsidRPr="00AE13FE" w:rsidRDefault="00AE13FE" w:rsidP="00AE13FE">
      <w:pPr>
        <w:spacing w:line="240" w:lineRule="auto"/>
        <w:rPr>
          <w:rFonts w:ascii="Times New Roman" w:eastAsia="Calibri" w:hAnsi="Times New Roman" w:cs="Times New Roman"/>
          <w:sz w:val="28"/>
          <w:szCs w:val="28"/>
        </w:rPr>
      </w:pPr>
      <w:r w:rsidRPr="00AE13FE">
        <w:rPr>
          <w:rFonts w:ascii="Times New Roman" w:eastAsia="Calibri" w:hAnsi="Times New Roman" w:cs="Times New Roman"/>
          <w:sz w:val="28"/>
          <w:szCs w:val="28"/>
        </w:rPr>
        <w:t>Mathematics &amp; Computing,</w:t>
      </w:r>
      <w:r>
        <w:rPr>
          <w:rFonts w:ascii="Times New Roman" w:eastAsia="Calibri" w:hAnsi="Times New Roman" w:cs="Times New Roman"/>
          <w:sz w:val="28"/>
          <w:szCs w:val="28"/>
        </w:rPr>
        <w:t xml:space="preserve">                                                   Finance &amp; Accounting,</w:t>
      </w:r>
    </w:p>
    <w:p w14:paraId="74457FF8" w14:textId="5E36FC22" w:rsidR="00AE13FE" w:rsidRPr="00AE13FE" w:rsidRDefault="00AE13FE" w:rsidP="00AE13FE">
      <w:pPr>
        <w:spacing w:line="240" w:lineRule="auto"/>
        <w:rPr>
          <w:rFonts w:ascii="Times New Roman" w:eastAsia="Calibri" w:hAnsi="Times New Roman" w:cs="Times New Roman"/>
          <w:sz w:val="28"/>
          <w:szCs w:val="28"/>
        </w:rPr>
      </w:pPr>
      <w:r w:rsidRPr="00AE13FE">
        <w:rPr>
          <w:rFonts w:ascii="Times New Roman" w:eastAsia="Calibri" w:hAnsi="Times New Roman" w:cs="Times New Roman"/>
          <w:sz w:val="28"/>
          <w:szCs w:val="28"/>
        </w:rPr>
        <w:t xml:space="preserve">IIT </w:t>
      </w:r>
      <w:r>
        <w:rPr>
          <w:rFonts w:ascii="Times New Roman" w:eastAsia="Calibri" w:hAnsi="Times New Roman" w:cs="Times New Roman"/>
          <w:sz w:val="28"/>
          <w:szCs w:val="28"/>
        </w:rPr>
        <w:t>(</w:t>
      </w:r>
      <w:r w:rsidRPr="00AE13FE">
        <w:rPr>
          <w:rFonts w:ascii="Times New Roman" w:eastAsia="Calibri" w:hAnsi="Times New Roman" w:cs="Times New Roman"/>
          <w:sz w:val="28"/>
          <w:szCs w:val="28"/>
        </w:rPr>
        <w:t>BHU</w:t>
      </w:r>
      <w:r>
        <w:rPr>
          <w:rFonts w:ascii="Times New Roman" w:eastAsia="Calibri" w:hAnsi="Times New Roman" w:cs="Times New Roman"/>
          <w:sz w:val="28"/>
          <w:szCs w:val="28"/>
        </w:rPr>
        <w:t xml:space="preserve">), Varanasi                                                                         IIM Ahmedabad                                               </w:t>
      </w:r>
    </w:p>
    <w:p w14:paraId="77E4C7A9" w14:textId="77777777" w:rsidR="00AE13FE" w:rsidRDefault="00AE13FE" w:rsidP="00AF03AA">
      <w:pPr>
        <w:spacing w:line="480" w:lineRule="auto"/>
        <w:rPr>
          <w:rFonts w:ascii="Times New Roman" w:eastAsia="Calibri" w:hAnsi="Times New Roman" w:cs="Times New Roman"/>
          <w:b/>
          <w:bCs/>
          <w:sz w:val="28"/>
          <w:szCs w:val="28"/>
        </w:rPr>
      </w:pPr>
    </w:p>
    <w:p w14:paraId="46BB2854" w14:textId="77777777" w:rsidR="00315585" w:rsidRDefault="00315585" w:rsidP="00AF03AA">
      <w:pPr>
        <w:spacing w:line="480" w:lineRule="auto"/>
        <w:rPr>
          <w:rFonts w:ascii="Times New Roman" w:eastAsia="Calibri" w:hAnsi="Times New Roman" w:cs="Times New Roman"/>
          <w:b/>
          <w:bCs/>
          <w:sz w:val="28"/>
          <w:szCs w:val="28"/>
        </w:rPr>
      </w:pPr>
    </w:p>
    <w:p w14:paraId="0BCA24FE" w14:textId="1EF561F1" w:rsidR="00A60A6D" w:rsidRDefault="4466248F" w:rsidP="00AF03AA">
      <w:pPr>
        <w:spacing w:line="480" w:lineRule="auto"/>
        <w:rPr>
          <w:rFonts w:ascii="Times New Roman" w:eastAsia="Calibri" w:hAnsi="Times New Roman" w:cs="Times New Roman"/>
          <w:b/>
          <w:bCs/>
          <w:sz w:val="28"/>
          <w:szCs w:val="28"/>
        </w:rPr>
      </w:pPr>
      <w:r w:rsidRPr="004B6FA6">
        <w:rPr>
          <w:rFonts w:ascii="Times New Roman" w:eastAsia="Calibri" w:hAnsi="Times New Roman" w:cs="Times New Roman"/>
          <w:b/>
          <w:bCs/>
          <w:sz w:val="28"/>
          <w:szCs w:val="28"/>
        </w:rPr>
        <w:lastRenderedPageBreak/>
        <w:t>Introduction</w:t>
      </w:r>
    </w:p>
    <w:p w14:paraId="555098C8" w14:textId="393F2749" w:rsidR="002A0C67" w:rsidRPr="005E00B9" w:rsidRDefault="005E00B9" w:rsidP="00AF03AA">
      <w:pPr>
        <w:spacing w:line="480" w:lineRule="auto"/>
        <w:rPr>
          <w:rFonts w:ascii="Times New Roman" w:eastAsia="Calibri" w:hAnsi="Times New Roman" w:cs="Times New Roman"/>
          <w:b/>
          <w:bCs/>
          <w:sz w:val="24"/>
          <w:szCs w:val="24"/>
        </w:rPr>
      </w:pPr>
      <w:r w:rsidRPr="005E00B9">
        <w:rPr>
          <w:rFonts w:ascii="Times New Roman" w:eastAsia="Times New Roman" w:hAnsi="Times New Roman" w:cs="Times New Roman"/>
          <w:sz w:val="24"/>
          <w:szCs w:val="24"/>
        </w:rPr>
        <w:t xml:space="preserve">The </w:t>
      </w:r>
      <w:proofErr w:type="spellStart"/>
      <w:r w:rsidRPr="005E00B9">
        <w:rPr>
          <w:rFonts w:ascii="Times New Roman" w:eastAsia="Times New Roman" w:hAnsi="Times New Roman" w:cs="Times New Roman"/>
          <w:sz w:val="24"/>
          <w:szCs w:val="24"/>
        </w:rPr>
        <w:t>Fama</w:t>
      </w:r>
      <w:proofErr w:type="spellEnd"/>
      <w:r w:rsidRPr="005E00B9">
        <w:rPr>
          <w:rFonts w:ascii="Times New Roman" w:eastAsia="Times New Roman" w:hAnsi="Times New Roman" w:cs="Times New Roman"/>
          <w:sz w:val="24"/>
          <w:szCs w:val="24"/>
        </w:rPr>
        <w:t xml:space="preserve"> French Model is an asset pricing model developed in 1992 that expands on the capital asset pricing model (CAPM) by adding size risk and value risk factors to the market risk factor in CAPM. The two additional size and value factors are called “</w:t>
      </w:r>
      <w:r w:rsidRPr="005E00B9">
        <w:rPr>
          <w:rStyle w:val="Strong"/>
          <w:rFonts w:ascii="Times New Roman" w:eastAsia="Times New Roman" w:hAnsi="Times New Roman" w:cs="Times New Roman"/>
          <w:color w:val="0E101A"/>
          <w:sz w:val="24"/>
          <w:szCs w:val="24"/>
        </w:rPr>
        <w:t>SMB</w:t>
      </w:r>
      <w:r w:rsidRPr="005E00B9">
        <w:rPr>
          <w:rFonts w:ascii="Times New Roman" w:eastAsia="Times New Roman" w:hAnsi="Times New Roman" w:cs="Times New Roman"/>
          <w:sz w:val="24"/>
          <w:szCs w:val="24"/>
        </w:rPr>
        <w:t>” (Small minus Big) and “</w:t>
      </w:r>
      <w:r w:rsidRPr="005E00B9">
        <w:rPr>
          <w:rStyle w:val="Strong"/>
          <w:rFonts w:ascii="Times New Roman" w:eastAsia="Times New Roman" w:hAnsi="Times New Roman" w:cs="Times New Roman"/>
          <w:color w:val="0E101A"/>
          <w:sz w:val="24"/>
          <w:szCs w:val="24"/>
        </w:rPr>
        <w:t>HML</w:t>
      </w:r>
      <w:r w:rsidRPr="005E00B9">
        <w:rPr>
          <w:rFonts w:ascii="Times New Roman" w:eastAsia="Times New Roman" w:hAnsi="Times New Roman" w:cs="Times New Roman"/>
          <w:sz w:val="24"/>
          <w:szCs w:val="24"/>
        </w:rPr>
        <w:t>” (High minus Low). This model considers the fact that value and small-cap stocks outperform markets regularly. </w:t>
      </w:r>
      <w:r w:rsidRPr="005E00B9">
        <w:rPr>
          <w:rStyle w:val="Strong"/>
          <w:rFonts w:ascii="Times New Roman" w:eastAsia="Times New Roman" w:hAnsi="Times New Roman" w:cs="Times New Roman"/>
          <w:color w:val="0E101A"/>
          <w:sz w:val="24"/>
          <w:szCs w:val="24"/>
        </w:rPr>
        <w:t xml:space="preserve">Eugene </w:t>
      </w:r>
      <w:proofErr w:type="spellStart"/>
      <w:r w:rsidRPr="005E00B9">
        <w:rPr>
          <w:rStyle w:val="Strong"/>
          <w:rFonts w:ascii="Times New Roman" w:eastAsia="Times New Roman" w:hAnsi="Times New Roman" w:cs="Times New Roman"/>
          <w:color w:val="0E101A"/>
          <w:sz w:val="24"/>
          <w:szCs w:val="24"/>
        </w:rPr>
        <w:t>Fama</w:t>
      </w:r>
      <w:proofErr w:type="spellEnd"/>
      <w:r w:rsidRPr="005E00B9">
        <w:rPr>
          <w:rFonts w:ascii="Times New Roman" w:eastAsia="Times New Roman" w:hAnsi="Times New Roman" w:cs="Times New Roman"/>
          <w:sz w:val="24"/>
          <w:szCs w:val="24"/>
        </w:rPr>
        <w:t> and his colleague </w:t>
      </w:r>
      <w:r w:rsidRPr="005E00B9">
        <w:rPr>
          <w:rStyle w:val="Strong"/>
          <w:rFonts w:ascii="Times New Roman" w:eastAsia="Times New Roman" w:hAnsi="Times New Roman" w:cs="Times New Roman"/>
          <w:color w:val="0E101A"/>
          <w:sz w:val="24"/>
          <w:szCs w:val="24"/>
        </w:rPr>
        <w:t>Kenneth French </w:t>
      </w:r>
      <w:r w:rsidRPr="005E00B9">
        <w:rPr>
          <w:rFonts w:ascii="Times New Roman" w:eastAsia="Times New Roman" w:hAnsi="Times New Roman" w:cs="Times New Roman"/>
          <w:sz w:val="24"/>
          <w:szCs w:val="24"/>
        </w:rPr>
        <w:t>developed</w:t>
      </w:r>
      <w:r w:rsidRPr="005E00B9">
        <w:rPr>
          <w:rStyle w:val="Strong"/>
          <w:rFonts w:ascii="Times New Roman" w:eastAsia="Times New Roman" w:hAnsi="Times New Roman" w:cs="Times New Roman"/>
          <w:color w:val="0E101A"/>
          <w:sz w:val="24"/>
          <w:szCs w:val="24"/>
        </w:rPr>
        <w:t> </w:t>
      </w:r>
      <w:r w:rsidRPr="005E00B9">
        <w:rPr>
          <w:rFonts w:ascii="Times New Roman" w:eastAsia="Times New Roman" w:hAnsi="Times New Roman" w:cs="Times New Roman"/>
          <w:sz w:val="24"/>
          <w:szCs w:val="24"/>
        </w:rPr>
        <w:t>this model in the 1990s. </w:t>
      </w:r>
      <w:r w:rsidRPr="005E00B9">
        <w:rPr>
          <w:rStyle w:val="Strong"/>
          <w:rFonts w:ascii="Times New Roman" w:eastAsia="Times New Roman" w:hAnsi="Times New Roman" w:cs="Times New Roman"/>
          <w:color w:val="0E101A"/>
          <w:sz w:val="24"/>
          <w:szCs w:val="24"/>
        </w:rPr>
        <w:t>Carhart</w:t>
      </w:r>
      <w:r w:rsidRPr="005E00B9">
        <w:rPr>
          <w:rFonts w:ascii="Times New Roman" w:eastAsia="Times New Roman" w:hAnsi="Times New Roman" w:cs="Times New Roman"/>
          <w:sz w:val="24"/>
          <w:szCs w:val="24"/>
        </w:rPr>
        <w:t> introduced the fourth factor, Momentum, by the name “WML” (Winner minus Loser) in his research paper “</w:t>
      </w:r>
      <w:r w:rsidRPr="005E00B9">
        <w:rPr>
          <w:rStyle w:val="Strong"/>
          <w:rFonts w:ascii="Times New Roman" w:eastAsia="Times New Roman" w:hAnsi="Times New Roman" w:cs="Times New Roman"/>
          <w:color w:val="0E101A"/>
          <w:sz w:val="24"/>
          <w:szCs w:val="24"/>
        </w:rPr>
        <w:t>On Persistence in Mutual Fund Performance.</w:t>
      </w:r>
      <w:r w:rsidRPr="005E00B9">
        <w:rPr>
          <w:rFonts w:ascii="Times New Roman" w:eastAsia="Times New Roman" w:hAnsi="Times New Roman" w:cs="Times New Roman"/>
          <w:sz w:val="24"/>
          <w:szCs w:val="24"/>
        </w:rPr>
        <w:t>” which can be cited in </w:t>
      </w:r>
      <w:hyperlink r:id="rId6" w:tgtFrame="_blank" w:history="1">
        <w:r w:rsidRPr="005E00B9">
          <w:rPr>
            <w:rStyle w:val="Hyperlink"/>
            <w:rFonts w:ascii="Times New Roman" w:eastAsia="Times New Roman" w:hAnsi="Times New Roman" w:cs="Times New Roman"/>
            <w:color w:val="4A6EE0"/>
            <w:sz w:val="24"/>
            <w:szCs w:val="24"/>
          </w:rPr>
          <w:t>Carhart, Mark M. “On Persistence in Mutual Fund Performance.” The Journal of Finance 52, no. 1 (1997): 57–82. https://doi.org/10.2307/2329556.</w:t>
        </w:r>
      </w:hyperlink>
    </w:p>
    <w:p w14:paraId="69432757" w14:textId="38A65514" w:rsidR="00A2665D" w:rsidRPr="00A2665D" w:rsidRDefault="00A2665D" w:rsidP="00AF03AA">
      <w:pPr>
        <w:spacing w:line="480" w:lineRule="auto"/>
        <w:rPr>
          <w:rFonts w:ascii="Times New Roman" w:eastAsia="Times New Roman" w:hAnsi="Times New Roman" w:cs="Times New Roman"/>
          <w:color w:val="111111"/>
          <w:spacing w:val="1"/>
          <w:sz w:val="24"/>
          <w:szCs w:val="24"/>
        </w:rPr>
      </w:pPr>
      <w:r w:rsidRPr="00A2665D">
        <w:rPr>
          <w:rFonts w:ascii="Times New Roman" w:eastAsia="Times New Roman" w:hAnsi="Times New Roman" w:cs="Times New Roman"/>
          <w:sz w:val="24"/>
          <w:szCs w:val="24"/>
        </w:rPr>
        <w:t>This work has been replicated for the Indian Equities Market by </w:t>
      </w:r>
      <w:r w:rsidRPr="00A2665D">
        <w:rPr>
          <w:rStyle w:val="Strong"/>
          <w:rFonts w:ascii="Times New Roman" w:eastAsia="Times New Roman" w:hAnsi="Times New Roman" w:cs="Times New Roman"/>
          <w:color w:val="0E101A"/>
          <w:sz w:val="24"/>
          <w:szCs w:val="24"/>
        </w:rPr>
        <w:t>Prof. Jayanth R Varma</w:t>
      </w:r>
      <w:r w:rsidRPr="00A2665D">
        <w:rPr>
          <w:rFonts w:ascii="Times New Roman" w:eastAsia="Times New Roman" w:hAnsi="Times New Roman" w:cs="Times New Roman"/>
          <w:sz w:val="24"/>
          <w:szCs w:val="24"/>
        </w:rPr>
        <w:t>, </w:t>
      </w:r>
      <w:r w:rsidRPr="00A2665D">
        <w:rPr>
          <w:rStyle w:val="Strong"/>
          <w:rFonts w:ascii="Times New Roman" w:eastAsia="Times New Roman" w:hAnsi="Times New Roman" w:cs="Times New Roman"/>
          <w:color w:val="0E101A"/>
          <w:sz w:val="24"/>
          <w:szCs w:val="24"/>
        </w:rPr>
        <w:t>Prof.</w:t>
      </w:r>
      <w:r w:rsidRPr="00A2665D">
        <w:rPr>
          <w:rFonts w:ascii="Times New Roman" w:eastAsia="Times New Roman" w:hAnsi="Times New Roman" w:cs="Times New Roman"/>
          <w:sz w:val="24"/>
          <w:szCs w:val="24"/>
        </w:rPr>
        <w:t> </w:t>
      </w:r>
      <w:proofErr w:type="spellStart"/>
      <w:r w:rsidRPr="00A2665D">
        <w:rPr>
          <w:rStyle w:val="Strong"/>
          <w:rFonts w:ascii="Times New Roman" w:eastAsia="Times New Roman" w:hAnsi="Times New Roman" w:cs="Times New Roman"/>
          <w:color w:val="0E101A"/>
          <w:sz w:val="24"/>
          <w:szCs w:val="24"/>
        </w:rPr>
        <w:t>Sobhesh</w:t>
      </w:r>
      <w:proofErr w:type="spellEnd"/>
      <w:r w:rsidRPr="00A2665D">
        <w:rPr>
          <w:rStyle w:val="Strong"/>
          <w:rFonts w:ascii="Times New Roman" w:eastAsia="Times New Roman" w:hAnsi="Times New Roman" w:cs="Times New Roman"/>
          <w:color w:val="0E101A"/>
          <w:sz w:val="24"/>
          <w:szCs w:val="24"/>
        </w:rPr>
        <w:t xml:space="preserve"> K. </w:t>
      </w:r>
      <w:proofErr w:type="spellStart"/>
      <w:r w:rsidRPr="00A2665D">
        <w:rPr>
          <w:rStyle w:val="Strong"/>
          <w:rFonts w:ascii="Times New Roman" w:eastAsia="Times New Roman" w:hAnsi="Times New Roman" w:cs="Times New Roman"/>
          <w:color w:val="0E101A"/>
          <w:sz w:val="24"/>
          <w:szCs w:val="24"/>
        </w:rPr>
        <w:t>Agarwalla</w:t>
      </w:r>
      <w:proofErr w:type="spellEnd"/>
      <w:r w:rsidRPr="00A2665D">
        <w:rPr>
          <w:rFonts w:ascii="Times New Roman" w:eastAsia="Times New Roman" w:hAnsi="Times New Roman" w:cs="Times New Roman"/>
          <w:sz w:val="24"/>
          <w:szCs w:val="24"/>
        </w:rPr>
        <w:t>, and </w:t>
      </w:r>
      <w:r w:rsidRPr="00A2665D">
        <w:rPr>
          <w:rStyle w:val="Strong"/>
          <w:rFonts w:ascii="Times New Roman" w:eastAsia="Times New Roman" w:hAnsi="Times New Roman" w:cs="Times New Roman"/>
          <w:color w:val="0E101A"/>
          <w:sz w:val="24"/>
          <w:szCs w:val="24"/>
        </w:rPr>
        <w:t xml:space="preserve">Prof. </w:t>
      </w:r>
      <w:proofErr w:type="spellStart"/>
      <w:r w:rsidRPr="00A2665D">
        <w:rPr>
          <w:rStyle w:val="Strong"/>
          <w:rFonts w:ascii="Times New Roman" w:eastAsia="Times New Roman" w:hAnsi="Times New Roman" w:cs="Times New Roman"/>
          <w:color w:val="0E101A"/>
          <w:sz w:val="24"/>
          <w:szCs w:val="24"/>
        </w:rPr>
        <w:t>Joshy</w:t>
      </w:r>
      <w:proofErr w:type="spellEnd"/>
      <w:r w:rsidRPr="00A2665D">
        <w:rPr>
          <w:rStyle w:val="Strong"/>
          <w:rFonts w:ascii="Times New Roman" w:eastAsia="Times New Roman" w:hAnsi="Times New Roman" w:cs="Times New Roman"/>
          <w:color w:val="0E101A"/>
          <w:sz w:val="24"/>
          <w:szCs w:val="24"/>
        </w:rPr>
        <w:t xml:space="preserve"> Jacob </w:t>
      </w:r>
      <w:r w:rsidRPr="00A2665D">
        <w:rPr>
          <w:rFonts w:ascii="Times New Roman" w:eastAsia="Times New Roman" w:hAnsi="Times New Roman" w:cs="Times New Roman"/>
          <w:sz w:val="24"/>
          <w:szCs w:val="24"/>
        </w:rPr>
        <w:t>(faculty members in Finance and Accounting Area at IIM Ahmedabad) in their research paper titled “</w:t>
      </w:r>
      <w:r w:rsidRPr="00A2665D">
        <w:rPr>
          <w:rStyle w:val="Strong"/>
          <w:rFonts w:ascii="Times New Roman" w:eastAsia="Times New Roman" w:hAnsi="Times New Roman" w:cs="Times New Roman"/>
          <w:color w:val="0E101A"/>
          <w:sz w:val="24"/>
          <w:szCs w:val="24"/>
        </w:rPr>
        <w:t>Four Factor Model in Indian Equities Market.</w:t>
      </w:r>
      <w:r w:rsidRPr="00A2665D">
        <w:rPr>
          <w:rFonts w:ascii="Times New Roman" w:eastAsia="Times New Roman" w:hAnsi="Times New Roman" w:cs="Times New Roman"/>
          <w:sz w:val="24"/>
          <w:szCs w:val="24"/>
        </w:rPr>
        <w:t xml:space="preserve">” </w:t>
      </w:r>
      <w:r w:rsidR="009E1C26">
        <w:rPr>
          <w:rFonts w:ascii="Times New Roman" w:eastAsia="Times New Roman" w:hAnsi="Times New Roman" w:cs="Times New Roman"/>
          <w:sz w:val="24"/>
          <w:szCs w:val="24"/>
        </w:rPr>
        <w:t>The same can be accessed at</w:t>
      </w:r>
      <w:r w:rsidR="00704D3C">
        <w:rPr>
          <w:rFonts w:ascii="Times New Roman" w:eastAsia="Times New Roman" w:hAnsi="Times New Roman" w:cs="Times New Roman"/>
          <w:sz w:val="24"/>
          <w:szCs w:val="24"/>
        </w:rPr>
        <w:t>:</w:t>
      </w:r>
      <w:r w:rsidR="009E1C26">
        <w:rPr>
          <w:rFonts w:ascii="Times New Roman" w:eastAsia="Times New Roman" w:hAnsi="Times New Roman" w:cs="Times New Roman"/>
          <w:sz w:val="24"/>
          <w:szCs w:val="24"/>
        </w:rPr>
        <w:t xml:space="preserve"> </w:t>
      </w:r>
      <w:hyperlink r:id="rId7" w:history="1">
        <w:proofErr w:type="spellStart"/>
        <w:r w:rsidR="00DB4822" w:rsidRPr="00DB4822">
          <w:rPr>
            <w:rStyle w:val="Hyperlink"/>
            <w:rFonts w:ascii="Times New Roman" w:eastAsia="Times New Roman" w:hAnsi="Times New Roman" w:cs="Times New Roman"/>
            <w:sz w:val="24"/>
            <w:szCs w:val="24"/>
          </w:rPr>
          <w:t>Four_Factor_Model_Indian_Equities_Market</w:t>
        </w:r>
        <w:proofErr w:type="spellEnd"/>
      </w:hyperlink>
    </w:p>
    <w:p w14:paraId="3B059B4D" w14:textId="50492320" w:rsidR="00D36D6E" w:rsidRDefault="00D36D6E" w:rsidP="00AF03AA">
      <w:pPr>
        <w:spacing w:line="480" w:lineRule="auto"/>
        <w:rPr>
          <w:rFonts w:ascii="Times New Roman" w:eastAsia="Times New Roman" w:hAnsi="Times New Roman" w:cs="Times New Roman"/>
          <w:color w:val="111111"/>
          <w:spacing w:val="1"/>
          <w:sz w:val="24"/>
          <w:szCs w:val="24"/>
        </w:rPr>
      </w:pPr>
      <w:r w:rsidRPr="00D36D6E">
        <w:rPr>
          <w:rFonts w:ascii="Times New Roman" w:eastAsia="Times New Roman" w:hAnsi="Times New Roman" w:cs="Times New Roman"/>
          <w:color w:val="111111"/>
          <w:spacing w:val="1"/>
          <w:sz w:val="24"/>
          <w:szCs w:val="24"/>
        </w:rPr>
        <w:t>Industry practitioners use this model as a benchmark for evaluating fund performance since it adjusts for the riskiness of investing in value and small-cap stocks, thus providing a better-adjusted benchmark for Expected Returns. The research community also uses these factors in their work. The Legacy (CMIE Prowess) stopped updating these factors in March 2019. The need for this project arises due to providing updated factors calculated by the latest available market data. The faculty members of the Finance and Accounting Area at IIM Ahmedabad have taken the initiative to provide this data on a regular monthly basis on the institute data librar</w:t>
      </w:r>
      <w:r>
        <w:rPr>
          <w:rFonts w:ascii="Times New Roman" w:eastAsia="Times New Roman" w:hAnsi="Times New Roman" w:cs="Times New Roman"/>
          <w:color w:val="111111"/>
          <w:spacing w:val="1"/>
          <w:sz w:val="24"/>
          <w:szCs w:val="24"/>
        </w:rPr>
        <w:t>y.</w:t>
      </w:r>
    </w:p>
    <w:p w14:paraId="61A4B8A3" w14:textId="7E33D178" w:rsidR="00A60A6D" w:rsidRPr="004B6FA6" w:rsidRDefault="4466248F" w:rsidP="00AF03AA">
      <w:pPr>
        <w:spacing w:line="480" w:lineRule="auto"/>
        <w:rPr>
          <w:rFonts w:ascii="Times New Roman" w:eastAsia="Calibri" w:hAnsi="Times New Roman" w:cs="Times New Roman"/>
          <w:sz w:val="24"/>
          <w:szCs w:val="24"/>
        </w:rPr>
      </w:pPr>
      <w:r w:rsidRPr="004B6FA6">
        <w:rPr>
          <w:rFonts w:ascii="Times New Roman" w:eastAsia="Calibri" w:hAnsi="Times New Roman" w:cs="Times New Roman"/>
          <w:sz w:val="24"/>
          <w:szCs w:val="24"/>
        </w:rPr>
        <w:lastRenderedPageBreak/>
        <w:t xml:space="preserve">I have computed the </w:t>
      </w:r>
      <w:proofErr w:type="spellStart"/>
      <w:r w:rsidRPr="004B6FA6">
        <w:rPr>
          <w:rFonts w:ascii="Times New Roman" w:eastAsia="Calibri" w:hAnsi="Times New Roman" w:cs="Times New Roman"/>
          <w:sz w:val="24"/>
          <w:szCs w:val="24"/>
        </w:rPr>
        <w:t>Fama</w:t>
      </w:r>
      <w:proofErr w:type="spellEnd"/>
      <w:r w:rsidRPr="004B6FA6">
        <w:rPr>
          <w:rFonts w:ascii="Times New Roman" w:eastAsia="Calibri" w:hAnsi="Times New Roman" w:cs="Times New Roman"/>
          <w:sz w:val="24"/>
          <w:szCs w:val="24"/>
        </w:rPr>
        <w:t>-French and Momentum Factor Returns</w:t>
      </w:r>
      <w:r w:rsidR="00C93015" w:rsidRPr="004B6FA6">
        <w:rPr>
          <w:rFonts w:ascii="Times New Roman" w:eastAsia="Calibri" w:hAnsi="Times New Roman" w:cs="Times New Roman"/>
          <w:sz w:val="24"/>
          <w:szCs w:val="24"/>
        </w:rPr>
        <w:t xml:space="preserve"> replicating the same methodology</w:t>
      </w:r>
      <w:r w:rsidRPr="004B6FA6">
        <w:rPr>
          <w:rFonts w:ascii="Times New Roman" w:eastAsia="Calibri" w:hAnsi="Times New Roman" w:cs="Times New Roman"/>
          <w:sz w:val="24"/>
          <w:szCs w:val="24"/>
        </w:rPr>
        <w:t xml:space="preserve"> for the Indian equity market for the October 1993 - December 202</w:t>
      </w:r>
      <w:r w:rsidR="00315585">
        <w:rPr>
          <w:rFonts w:ascii="Times New Roman" w:eastAsia="Calibri" w:hAnsi="Times New Roman" w:cs="Times New Roman"/>
          <w:sz w:val="24"/>
          <w:szCs w:val="24"/>
        </w:rPr>
        <w:t>0</w:t>
      </w:r>
      <w:r w:rsidRPr="004B6FA6">
        <w:rPr>
          <w:rFonts w:ascii="Times New Roman" w:eastAsia="Calibri" w:hAnsi="Times New Roman" w:cs="Times New Roman"/>
          <w:sz w:val="24"/>
          <w:szCs w:val="24"/>
        </w:rPr>
        <w:t xml:space="preserve"> period using data from Prowess dx</w:t>
      </w:r>
      <w:r w:rsidR="003308F1" w:rsidRPr="004B6FA6">
        <w:rPr>
          <w:rFonts w:ascii="Times New Roman" w:eastAsia="Calibri" w:hAnsi="Times New Roman" w:cs="Times New Roman"/>
          <w:sz w:val="24"/>
          <w:szCs w:val="24"/>
        </w:rPr>
        <w:t xml:space="preserve"> as it is the most widely used data source for academic research in India and covers significantly more number of firms. </w:t>
      </w:r>
    </w:p>
    <w:p w14:paraId="7AAD9A77" w14:textId="649B946D" w:rsidR="00A60A6D" w:rsidRPr="004B6FA6" w:rsidRDefault="4466248F" w:rsidP="00AF03AA">
      <w:pPr>
        <w:spacing w:line="480" w:lineRule="auto"/>
        <w:rPr>
          <w:rFonts w:ascii="Times New Roman" w:hAnsi="Times New Roman" w:cs="Times New Roman"/>
          <w:sz w:val="24"/>
          <w:szCs w:val="24"/>
        </w:rPr>
      </w:pPr>
      <w:r w:rsidRPr="004B6FA6">
        <w:rPr>
          <w:rFonts w:ascii="Times New Roman" w:eastAsia="Calibri" w:hAnsi="Times New Roman" w:cs="Times New Roman"/>
          <w:sz w:val="24"/>
          <w:szCs w:val="24"/>
        </w:rPr>
        <w:t>During the period from January 1994 to December 202</w:t>
      </w:r>
      <w:r w:rsidR="00315585">
        <w:rPr>
          <w:rFonts w:ascii="Times New Roman" w:eastAsia="Calibri" w:hAnsi="Times New Roman" w:cs="Times New Roman"/>
          <w:sz w:val="24"/>
          <w:szCs w:val="24"/>
        </w:rPr>
        <w:t>0</w:t>
      </w:r>
      <w:r w:rsidRPr="004B6FA6">
        <w:rPr>
          <w:rFonts w:ascii="Times New Roman" w:eastAsia="Calibri" w:hAnsi="Times New Roman" w:cs="Times New Roman"/>
          <w:sz w:val="24"/>
          <w:szCs w:val="24"/>
        </w:rPr>
        <w:t xml:space="preserve">, </w:t>
      </w:r>
      <w:r w:rsidRPr="004B6FA6">
        <w:rPr>
          <w:rFonts w:ascii="Times New Roman" w:eastAsia="Calibri" w:hAnsi="Times New Roman" w:cs="Times New Roman"/>
          <w:b/>
          <w:bCs/>
          <w:sz w:val="24"/>
          <w:szCs w:val="24"/>
        </w:rPr>
        <w:t xml:space="preserve">the average annual return of the momentum factor (WML) was </w:t>
      </w:r>
      <w:r w:rsidR="00315585">
        <w:rPr>
          <w:rFonts w:ascii="Times New Roman" w:eastAsia="Calibri" w:hAnsi="Times New Roman" w:cs="Times New Roman"/>
          <w:b/>
          <w:bCs/>
          <w:sz w:val="24"/>
          <w:szCs w:val="24"/>
        </w:rPr>
        <w:t>14.114</w:t>
      </w:r>
      <w:r w:rsidRPr="004B6FA6">
        <w:rPr>
          <w:rFonts w:ascii="Times New Roman" w:eastAsia="Calibri" w:hAnsi="Times New Roman" w:cs="Times New Roman"/>
          <w:b/>
          <w:bCs/>
          <w:sz w:val="24"/>
          <w:szCs w:val="24"/>
        </w:rPr>
        <w:t xml:space="preserve">%, the average annual return on the Value factor (HML) was </w:t>
      </w:r>
      <w:r w:rsidR="00315585">
        <w:rPr>
          <w:rFonts w:ascii="Times New Roman" w:eastAsia="Calibri" w:hAnsi="Times New Roman" w:cs="Times New Roman"/>
          <w:b/>
          <w:bCs/>
          <w:sz w:val="24"/>
          <w:szCs w:val="24"/>
        </w:rPr>
        <w:t>1.941</w:t>
      </w:r>
      <w:r w:rsidRPr="004B6FA6">
        <w:rPr>
          <w:rFonts w:ascii="Times New Roman" w:eastAsia="Calibri" w:hAnsi="Times New Roman" w:cs="Times New Roman"/>
          <w:b/>
          <w:bCs/>
          <w:sz w:val="24"/>
          <w:szCs w:val="24"/>
        </w:rPr>
        <w:t xml:space="preserve">%, that of the size factor (SMB) was </w:t>
      </w:r>
      <w:r w:rsidR="00315585">
        <w:rPr>
          <w:rFonts w:ascii="Times New Roman" w:eastAsia="Calibri" w:hAnsi="Times New Roman" w:cs="Times New Roman"/>
          <w:b/>
          <w:bCs/>
          <w:sz w:val="24"/>
          <w:szCs w:val="24"/>
        </w:rPr>
        <w:t>2.648</w:t>
      </w:r>
      <w:r w:rsidRPr="004B6FA6">
        <w:rPr>
          <w:rFonts w:ascii="Times New Roman" w:eastAsia="Calibri" w:hAnsi="Times New Roman" w:cs="Times New Roman"/>
          <w:b/>
          <w:bCs/>
          <w:sz w:val="24"/>
          <w:szCs w:val="24"/>
        </w:rPr>
        <w:t>%</w:t>
      </w:r>
      <w:r w:rsidR="002E4A3D">
        <w:rPr>
          <w:rFonts w:ascii="Times New Roman" w:eastAsia="Calibri" w:hAnsi="Times New Roman" w:cs="Times New Roman"/>
          <w:b/>
          <w:bCs/>
          <w:sz w:val="24"/>
          <w:szCs w:val="24"/>
        </w:rPr>
        <w:t>,</w:t>
      </w:r>
      <w:r w:rsidRPr="004B6FA6">
        <w:rPr>
          <w:rFonts w:ascii="Times New Roman" w:eastAsia="Calibri" w:hAnsi="Times New Roman" w:cs="Times New Roman"/>
          <w:b/>
          <w:bCs/>
          <w:sz w:val="24"/>
          <w:szCs w:val="24"/>
        </w:rPr>
        <w:t xml:space="preserve"> and the average annual excess return on the Market factor (Rm-Rf) was </w:t>
      </w:r>
      <w:r w:rsidR="00315585">
        <w:rPr>
          <w:rFonts w:ascii="Times New Roman" w:eastAsia="Calibri" w:hAnsi="Times New Roman" w:cs="Times New Roman"/>
          <w:b/>
          <w:bCs/>
          <w:sz w:val="24"/>
          <w:szCs w:val="24"/>
        </w:rPr>
        <w:t>4.137</w:t>
      </w:r>
      <w:r w:rsidRPr="004B6FA6">
        <w:rPr>
          <w:rFonts w:ascii="Times New Roman" w:eastAsia="Calibri" w:hAnsi="Times New Roman" w:cs="Times New Roman"/>
          <w:b/>
          <w:bCs/>
          <w:sz w:val="24"/>
          <w:szCs w:val="24"/>
        </w:rPr>
        <w:t xml:space="preserve">%. </w:t>
      </w:r>
    </w:p>
    <w:p w14:paraId="58158437" w14:textId="77777777" w:rsidR="00724CDE" w:rsidRDefault="4466248F" w:rsidP="00AF03AA">
      <w:pPr>
        <w:spacing w:line="480" w:lineRule="auto"/>
        <w:rPr>
          <w:rFonts w:ascii="Times New Roman" w:hAnsi="Times New Roman" w:cs="Times New Roman"/>
          <w:b/>
          <w:bCs/>
          <w:sz w:val="24"/>
          <w:szCs w:val="24"/>
        </w:rPr>
      </w:pPr>
      <w:r w:rsidRPr="004B6FA6">
        <w:rPr>
          <w:rFonts w:ascii="Times New Roman" w:eastAsia="Calibri" w:hAnsi="Times New Roman" w:cs="Times New Roman"/>
          <w:b/>
          <w:bCs/>
          <w:sz w:val="24"/>
          <w:szCs w:val="24"/>
        </w:rPr>
        <w:t xml:space="preserve"> </w:t>
      </w:r>
    </w:p>
    <w:p w14:paraId="6E5C7952" w14:textId="1B564804" w:rsidR="00A60A6D" w:rsidRPr="00724CDE" w:rsidRDefault="009663D5" w:rsidP="00AF03AA">
      <w:pPr>
        <w:spacing w:line="480" w:lineRule="auto"/>
        <w:rPr>
          <w:rFonts w:ascii="Times New Roman" w:hAnsi="Times New Roman" w:cs="Times New Roman"/>
          <w:b/>
          <w:bCs/>
          <w:sz w:val="24"/>
          <w:szCs w:val="24"/>
        </w:rPr>
      </w:pPr>
      <w:r w:rsidRPr="004B6FA6">
        <w:rPr>
          <w:rFonts w:ascii="Times New Roman" w:hAnsi="Times New Roman" w:cs="Times New Roman"/>
          <w:b/>
          <w:bCs/>
          <w:sz w:val="28"/>
          <w:szCs w:val="28"/>
        </w:rPr>
        <w:t>Project Output Expectations</w:t>
      </w:r>
    </w:p>
    <w:p w14:paraId="60B79A24" w14:textId="3C664B81" w:rsidR="009663D5" w:rsidRPr="004B6FA6" w:rsidRDefault="00F04077"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The </w:t>
      </w:r>
      <w:r w:rsidR="00396A42" w:rsidRPr="004B6FA6">
        <w:rPr>
          <w:rFonts w:ascii="Times New Roman" w:hAnsi="Times New Roman" w:cs="Times New Roman"/>
          <w:sz w:val="24"/>
          <w:szCs w:val="24"/>
        </w:rPr>
        <w:t>tasks assigned to me in the project were as follows:</w:t>
      </w:r>
    </w:p>
    <w:p w14:paraId="67D51CF5" w14:textId="3CC2CE48" w:rsidR="00C67AAB" w:rsidRPr="004B6FA6" w:rsidRDefault="00C67AAB" w:rsidP="00AF03AA">
      <w:pPr>
        <w:pStyle w:val="ListParagraph"/>
        <w:numPr>
          <w:ilvl w:val="0"/>
          <w:numId w:val="4"/>
        </w:numPr>
        <w:spacing w:line="480" w:lineRule="auto"/>
        <w:rPr>
          <w:rFonts w:ascii="Times New Roman" w:hAnsi="Times New Roman" w:cs="Times New Roman"/>
          <w:sz w:val="24"/>
          <w:szCs w:val="24"/>
        </w:rPr>
      </w:pPr>
      <w:r w:rsidRPr="004B6FA6">
        <w:rPr>
          <w:rFonts w:ascii="Times New Roman" w:hAnsi="Times New Roman" w:cs="Times New Roman"/>
          <w:sz w:val="24"/>
          <w:szCs w:val="24"/>
        </w:rPr>
        <w:t>Learning Prowess databases and fetching relevant project data from the database.</w:t>
      </w:r>
    </w:p>
    <w:p w14:paraId="178E1445" w14:textId="034A0CC4" w:rsidR="00AE34DD" w:rsidRPr="004B6FA6" w:rsidRDefault="0071076C" w:rsidP="00AF03AA">
      <w:pPr>
        <w:pStyle w:val="ListParagraph"/>
        <w:numPr>
          <w:ilvl w:val="0"/>
          <w:numId w:val="4"/>
        </w:numPr>
        <w:spacing w:line="480" w:lineRule="auto"/>
        <w:rPr>
          <w:rFonts w:ascii="Times New Roman" w:hAnsi="Times New Roman" w:cs="Times New Roman"/>
          <w:b/>
          <w:bCs/>
          <w:sz w:val="24"/>
          <w:szCs w:val="24"/>
        </w:rPr>
      </w:pPr>
      <w:r w:rsidRPr="004B6FA6">
        <w:rPr>
          <w:rFonts w:ascii="Times New Roman" w:hAnsi="Times New Roman" w:cs="Times New Roman"/>
          <w:sz w:val="24"/>
          <w:szCs w:val="24"/>
        </w:rPr>
        <w:t>Optimizing</w:t>
      </w:r>
      <w:r w:rsidR="00396A42" w:rsidRPr="004B6FA6">
        <w:rPr>
          <w:rFonts w:ascii="Times New Roman" w:hAnsi="Times New Roman" w:cs="Times New Roman"/>
          <w:sz w:val="24"/>
          <w:szCs w:val="24"/>
        </w:rPr>
        <w:t xml:space="preserve"> the existing R code for </w:t>
      </w:r>
      <w:r w:rsidR="00841B81" w:rsidRPr="004B6FA6">
        <w:rPr>
          <w:rFonts w:ascii="Times New Roman" w:hAnsi="Times New Roman" w:cs="Times New Roman"/>
          <w:sz w:val="24"/>
          <w:szCs w:val="24"/>
        </w:rPr>
        <w:t xml:space="preserve">faster execution and less memory requirement over </w:t>
      </w:r>
      <w:r w:rsidR="00CA4EC2">
        <w:rPr>
          <w:rFonts w:ascii="Times New Roman" w:hAnsi="Times New Roman" w:cs="Times New Roman"/>
          <w:sz w:val="24"/>
          <w:szCs w:val="24"/>
        </w:rPr>
        <w:t xml:space="preserve">a </w:t>
      </w:r>
      <w:r w:rsidR="00841B81" w:rsidRPr="004B6FA6">
        <w:rPr>
          <w:rFonts w:ascii="Times New Roman" w:hAnsi="Times New Roman" w:cs="Times New Roman"/>
          <w:sz w:val="24"/>
          <w:szCs w:val="24"/>
        </w:rPr>
        <w:t xml:space="preserve">large amount of data. </w:t>
      </w:r>
    </w:p>
    <w:p w14:paraId="2A928503" w14:textId="42DE1AA8" w:rsidR="00C67AAB" w:rsidRPr="004B6FA6" w:rsidRDefault="00C67AAB" w:rsidP="00AF03AA">
      <w:pPr>
        <w:pStyle w:val="ListParagraph"/>
        <w:numPr>
          <w:ilvl w:val="0"/>
          <w:numId w:val="4"/>
        </w:numPr>
        <w:spacing w:line="480" w:lineRule="auto"/>
        <w:rPr>
          <w:rFonts w:ascii="Times New Roman" w:hAnsi="Times New Roman" w:cs="Times New Roman"/>
          <w:b/>
          <w:bCs/>
          <w:sz w:val="24"/>
          <w:szCs w:val="24"/>
        </w:rPr>
      </w:pPr>
      <w:r w:rsidRPr="004B6FA6">
        <w:rPr>
          <w:rFonts w:ascii="Times New Roman" w:hAnsi="Times New Roman" w:cs="Times New Roman"/>
          <w:sz w:val="24"/>
          <w:szCs w:val="24"/>
        </w:rPr>
        <w:t xml:space="preserve">Calculating the updated </w:t>
      </w:r>
      <w:proofErr w:type="spellStart"/>
      <w:r w:rsidR="002F5C8E" w:rsidRPr="004B6FA6">
        <w:rPr>
          <w:rFonts w:ascii="Times New Roman" w:hAnsi="Times New Roman" w:cs="Times New Roman"/>
          <w:sz w:val="24"/>
          <w:szCs w:val="24"/>
        </w:rPr>
        <w:t>Fama</w:t>
      </w:r>
      <w:proofErr w:type="spellEnd"/>
      <w:r w:rsidR="002F5C8E" w:rsidRPr="004B6FA6">
        <w:rPr>
          <w:rFonts w:ascii="Times New Roman" w:hAnsi="Times New Roman" w:cs="Times New Roman"/>
          <w:sz w:val="24"/>
          <w:szCs w:val="24"/>
        </w:rPr>
        <w:t xml:space="preserve"> French Four factors over Jan 1994- Dec 202</w:t>
      </w:r>
      <w:r w:rsidR="001626B1">
        <w:rPr>
          <w:rFonts w:ascii="Times New Roman" w:hAnsi="Times New Roman" w:cs="Times New Roman"/>
          <w:sz w:val="24"/>
          <w:szCs w:val="24"/>
        </w:rPr>
        <w:t>0</w:t>
      </w:r>
      <w:r w:rsidR="002F5C8E" w:rsidRPr="004B6FA6">
        <w:rPr>
          <w:rFonts w:ascii="Times New Roman" w:hAnsi="Times New Roman" w:cs="Times New Roman"/>
          <w:sz w:val="24"/>
          <w:szCs w:val="24"/>
        </w:rPr>
        <w:t>.</w:t>
      </w:r>
    </w:p>
    <w:p w14:paraId="2E874E13" w14:textId="215AA64A" w:rsidR="00AE34DD" w:rsidRPr="004B6FA6" w:rsidRDefault="002F5C8E" w:rsidP="00AF03AA">
      <w:pPr>
        <w:pStyle w:val="ListParagraph"/>
        <w:numPr>
          <w:ilvl w:val="0"/>
          <w:numId w:val="4"/>
        </w:numPr>
        <w:spacing w:line="480" w:lineRule="auto"/>
        <w:rPr>
          <w:rFonts w:ascii="Times New Roman" w:hAnsi="Times New Roman" w:cs="Times New Roman"/>
          <w:b/>
          <w:bCs/>
          <w:sz w:val="24"/>
          <w:szCs w:val="24"/>
        </w:rPr>
      </w:pPr>
      <w:r w:rsidRPr="004B6FA6">
        <w:rPr>
          <w:rFonts w:ascii="Times New Roman" w:hAnsi="Times New Roman" w:cs="Times New Roman"/>
          <w:sz w:val="24"/>
          <w:szCs w:val="24"/>
        </w:rPr>
        <w:t xml:space="preserve">Preparing a project report </w:t>
      </w:r>
      <w:r w:rsidR="00016D3B" w:rsidRPr="004B6FA6">
        <w:rPr>
          <w:rFonts w:ascii="Times New Roman" w:hAnsi="Times New Roman" w:cs="Times New Roman"/>
          <w:sz w:val="24"/>
          <w:szCs w:val="24"/>
        </w:rPr>
        <w:t>consisting of</w:t>
      </w:r>
      <w:r w:rsidRPr="004B6FA6">
        <w:rPr>
          <w:rFonts w:ascii="Times New Roman" w:hAnsi="Times New Roman" w:cs="Times New Roman"/>
          <w:sz w:val="24"/>
          <w:szCs w:val="24"/>
        </w:rPr>
        <w:t xml:space="preserve"> </w:t>
      </w:r>
      <w:r w:rsidR="00C465A7" w:rsidRPr="004B6FA6">
        <w:rPr>
          <w:rFonts w:ascii="Times New Roman" w:hAnsi="Times New Roman" w:cs="Times New Roman"/>
          <w:sz w:val="24"/>
          <w:szCs w:val="24"/>
        </w:rPr>
        <w:t>the</w:t>
      </w:r>
      <w:r w:rsidR="001B2CBC" w:rsidRPr="004B6FA6">
        <w:rPr>
          <w:rFonts w:ascii="Times New Roman" w:hAnsi="Times New Roman" w:cs="Times New Roman"/>
          <w:sz w:val="24"/>
          <w:szCs w:val="24"/>
        </w:rPr>
        <w:t xml:space="preserve"> Appendices</w:t>
      </w:r>
      <w:r w:rsidR="00C465A7" w:rsidRPr="004B6FA6">
        <w:rPr>
          <w:rFonts w:ascii="Times New Roman" w:hAnsi="Times New Roman" w:cs="Times New Roman"/>
          <w:sz w:val="24"/>
          <w:szCs w:val="24"/>
        </w:rPr>
        <w:t xml:space="preserve"> and</w:t>
      </w:r>
      <w:r w:rsidR="001B2CBC" w:rsidRPr="004B6FA6">
        <w:rPr>
          <w:rFonts w:ascii="Times New Roman" w:hAnsi="Times New Roman" w:cs="Times New Roman"/>
          <w:sz w:val="24"/>
          <w:szCs w:val="24"/>
        </w:rPr>
        <w:t xml:space="preserve"> submitting the analysis output files</w:t>
      </w:r>
      <w:r w:rsidR="00C465A7" w:rsidRPr="004B6FA6">
        <w:rPr>
          <w:rFonts w:ascii="Times New Roman" w:hAnsi="Times New Roman" w:cs="Times New Roman"/>
          <w:sz w:val="24"/>
          <w:szCs w:val="24"/>
        </w:rPr>
        <w:t>.</w:t>
      </w:r>
    </w:p>
    <w:p w14:paraId="5EF6826A" w14:textId="77777777" w:rsidR="00AE34DD" w:rsidRPr="004B6FA6" w:rsidRDefault="00AE34DD" w:rsidP="00AF03AA">
      <w:pPr>
        <w:spacing w:line="480" w:lineRule="auto"/>
        <w:rPr>
          <w:rFonts w:ascii="Times New Roman" w:hAnsi="Times New Roman" w:cs="Times New Roman"/>
          <w:b/>
          <w:bCs/>
          <w:sz w:val="24"/>
          <w:szCs w:val="24"/>
        </w:rPr>
      </w:pPr>
    </w:p>
    <w:p w14:paraId="5F120F21" w14:textId="77777777" w:rsidR="00FD734D" w:rsidRPr="004B6FA6" w:rsidRDefault="00FD734D" w:rsidP="00AF03AA">
      <w:pPr>
        <w:spacing w:line="480" w:lineRule="auto"/>
        <w:rPr>
          <w:rFonts w:ascii="Times New Roman" w:hAnsi="Times New Roman" w:cs="Times New Roman"/>
          <w:b/>
          <w:bCs/>
          <w:sz w:val="24"/>
          <w:szCs w:val="24"/>
        </w:rPr>
      </w:pPr>
    </w:p>
    <w:p w14:paraId="19AF7370" w14:textId="77777777" w:rsidR="00724CDE" w:rsidRDefault="00724CDE" w:rsidP="00AF03AA">
      <w:pPr>
        <w:spacing w:line="480" w:lineRule="auto"/>
        <w:rPr>
          <w:rFonts w:ascii="Times New Roman" w:hAnsi="Times New Roman" w:cs="Times New Roman"/>
          <w:b/>
          <w:bCs/>
          <w:sz w:val="28"/>
          <w:szCs w:val="28"/>
        </w:rPr>
      </w:pPr>
    </w:p>
    <w:p w14:paraId="47933C7D" w14:textId="4C7E05C0" w:rsidR="00AE34DD" w:rsidRPr="004B6FA6" w:rsidRDefault="00C465A7" w:rsidP="00AF03AA">
      <w:pPr>
        <w:spacing w:line="480" w:lineRule="auto"/>
        <w:rPr>
          <w:rFonts w:ascii="Times New Roman" w:hAnsi="Times New Roman" w:cs="Times New Roman"/>
          <w:b/>
          <w:bCs/>
          <w:sz w:val="28"/>
          <w:szCs w:val="28"/>
        </w:rPr>
      </w:pPr>
      <w:r w:rsidRPr="004B6FA6">
        <w:rPr>
          <w:rFonts w:ascii="Times New Roman" w:hAnsi="Times New Roman" w:cs="Times New Roman"/>
          <w:b/>
          <w:bCs/>
          <w:sz w:val="28"/>
          <w:szCs w:val="28"/>
        </w:rPr>
        <w:lastRenderedPageBreak/>
        <w:t>Work Chart during the Internship Period</w:t>
      </w:r>
    </w:p>
    <w:tbl>
      <w:tblPr>
        <w:tblStyle w:val="TableGrid"/>
        <w:tblW w:w="10491" w:type="dxa"/>
        <w:tblInd w:w="-5" w:type="dxa"/>
        <w:tblLook w:val="04A0" w:firstRow="1" w:lastRow="0" w:firstColumn="1" w:lastColumn="0" w:noHBand="0" w:noVBand="1"/>
      </w:tblPr>
      <w:tblGrid>
        <w:gridCol w:w="3586"/>
        <w:gridCol w:w="6905"/>
      </w:tblGrid>
      <w:tr w:rsidR="00C465A7" w:rsidRPr="004B6FA6" w14:paraId="615E9390" w14:textId="77777777" w:rsidTr="008B084D">
        <w:trPr>
          <w:trHeight w:val="407"/>
        </w:trPr>
        <w:tc>
          <w:tcPr>
            <w:tcW w:w="3586" w:type="dxa"/>
          </w:tcPr>
          <w:p w14:paraId="3E150511" w14:textId="0593DDC4" w:rsidR="00C465A7" w:rsidRPr="004B6FA6" w:rsidRDefault="00363B37"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w:t>
            </w:r>
          </w:p>
        </w:tc>
        <w:tc>
          <w:tcPr>
            <w:tcW w:w="6905" w:type="dxa"/>
          </w:tcPr>
          <w:p w14:paraId="4770403B" w14:textId="1FADC079" w:rsidR="00C465A7" w:rsidRPr="004B6FA6" w:rsidRDefault="00363B37"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Tasks Finished</w:t>
            </w:r>
          </w:p>
        </w:tc>
      </w:tr>
      <w:tr w:rsidR="00C465A7" w:rsidRPr="004B6FA6" w14:paraId="3A87FAA3" w14:textId="77777777" w:rsidTr="008B084D">
        <w:trPr>
          <w:trHeight w:val="419"/>
        </w:trPr>
        <w:tc>
          <w:tcPr>
            <w:tcW w:w="3586" w:type="dxa"/>
          </w:tcPr>
          <w:p w14:paraId="044FF79F" w14:textId="2B52849F" w:rsidR="00C465A7" w:rsidRPr="004B6FA6" w:rsidRDefault="00363B37" w:rsidP="00AF03AA">
            <w:pPr>
              <w:spacing w:line="480" w:lineRule="auto"/>
              <w:rPr>
                <w:rFonts w:ascii="Times New Roman" w:hAnsi="Times New Roman" w:cs="Times New Roman"/>
                <w:b/>
                <w:bCs/>
                <w:sz w:val="24"/>
                <w:szCs w:val="24"/>
              </w:rPr>
            </w:pPr>
            <w:r w:rsidRPr="004B6FA6">
              <w:rPr>
                <w:rFonts w:ascii="Times New Roman" w:hAnsi="Times New Roman" w:cs="Times New Roman"/>
                <w:sz w:val="24"/>
                <w:szCs w:val="24"/>
              </w:rPr>
              <w:t>Week 1 (26</w:t>
            </w:r>
            <w:r w:rsidR="00056F04" w:rsidRPr="004B6FA6">
              <w:rPr>
                <w:rFonts w:ascii="Times New Roman" w:hAnsi="Times New Roman" w:cs="Times New Roman"/>
                <w:sz w:val="24"/>
                <w:szCs w:val="24"/>
              </w:rPr>
              <w:t xml:space="preserve"> </w:t>
            </w:r>
            <w:r w:rsidRPr="004B6FA6">
              <w:rPr>
                <w:rFonts w:ascii="Times New Roman" w:hAnsi="Times New Roman" w:cs="Times New Roman"/>
                <w:sz w:val="24"/>
                <w:szCs w:val="24"/>
              </w:rPr>
              <w:t>May-</w:t>
            </w:r>
            <w:r w:rsidR="00DF17A9" w:rsidRPr="004B6FA6">
              <w:rPr>
                <w:rFonts w:ascii="Times New Roman" w:hAnsi="Times New Roman" w:cs="Times New Roman"/>
                <w:sz w:val="24"/>
                <w:szCs w:val="24"/>
              </w:rPr>
              <w:t>1</w:t>
            </w:r>
            <w:r w:rsidR="00056F04" w:rsidRPr="004B6FA6">
              <w:rPr>
                <w:rFonts w:ascii="Times New Roman" w:hAnsi="Times New Roman" w:cs="Times New Roman"/>
                <w:sz w:val="24"/>
                <w:szCs w:val="24"/>
              </w:rPr>
              <w:t xml:space="preserve"> </w:t>
            </w:r>
            <w:r w:rsidRPr="004B6FA6">
              <w:rPr>
                <w:rFonts w:ascii="Times New Roman" w:hAnsi="Times New Roman" w:cs="Times New Roman"/>
                <w:sz w:val="24"/>
                <w:szCs w:val="24"/>
              </w:rPr>
              <w:t>Jun</w:t>
            </w:r>
            <w:r w:rsidR="00056F04" w:rsidRPr="004B6FA6">
              <w:rPr>
                <w:rFonts w:ascii="Times New Roman" w:hAnsi="Times New Roman" w:cs="Times New Roman"/>
                <w:sz w:val="24"/>
                <w:szCs w:val="24"/>
              </w:rPr>
              <w:t>e</w:t>
            </w:r>
            <w:r w:rsidRPr="004B6FA6">
              <w:rPr>
                <w:rFonts w:ascii="Times New Roman" w:hAnsi="Times New Roman" w:cs="Times New Roman"/>
                <w:sz w:val="24"/>
                <w:szCs w:val="24"/>
              </w:rPr>
              <w:t>)</w:t>
            </w:r>
          </w:p>
        </w:tc>
        <w:tc>
          <w:tcPr>
            <w:tcW w:w="6905" w:type="dxa"/>
          </w:tcPr>
          <w:p w14:paraId="0ADB4F5A" w14:textId="4F82F530" w:rsidR="00C465A7" w:rsidRPr="004B6FA6" w:rsidRDefault="00C0124A"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Getting the </w:t>
            </w:r>
            <w:r w:rsidR="00A17E75" w:rsidRPr="004B6FA6">
              <w:rPr>
                <w:rFonts w:ascii="Times New Roman" w:hAnsi="Times New Roman" w:cs="Times New Roman"/>
                <w:sz w:val="24"/>
                <w:szCs w:val="24"/>
              </w:rPr>
              <w:t>corresponding</w:t>
            </w:r>
            <w:r w:rsidRPr="004B6FA6">
              <w:rPr>
                <w:rFonts w:ascii="Times New Roman" w:hAnsi="Times New Roman" w:cs="Times New Roman"/>
                <w:sz w:val="24"/>
                <w:szCs w:val="24"/>
              </w:rPr>
              <w:t xml:space="preserve"> </w:t>
            </w:r>
            <w:r w:rsidR="00A17E75" w:rsidRPr="004B6FA6">
              <w:rPr>
                <w:rFonts w:ascii="Times New Roman" w:hAnsi="Times New Roman" w:cs="Times New Roman"/>
                <w:sz w:val="24"/>
                <w:szCs w:val="24"/>
              </w:rPr>
              <w:t xml:space="preserve">research paper, reading and understanding </w:t>
            </w:r>
            <w:r w:rsidR="00375711" w:rsidRPr="004B6FA6">
              <w:rPr>
                <w:rFonts w:ascii="Times New Roman" w:hAnsi="Times New Roman" w:cs="Times New Roman"/>
                <w:sz w:val="24"/>
                <w:szCs w:val="24"/>
              </w:rPr>
              <w:t xml:space="preserve">about </w:t>
            </w:r>
            <w:r w:rsidR="00A17E75" w:rsidRPr="004B6FA6">
              <w:rPr>
                <w:rFonts w:ascii="Times New Roman" w:hAnsi="Times New Roman" w:cs="Times New Roman"/>
                <w:sz w:val="24"/>
                <w:szCs w:val="24"/>
              </w:rPr>
              <w:t xml:space="preserve">the </w:t>
            </w:r>
            <w:proofErr w:type="spellStart"/>
            <w:r w:rsidR="00375711" w:rsidRPr="004B6FA6">
              <w:rPr>
                <w:rFonts w:ascii="Times New Roman" w:hAnsi="Times New Roman" w:cs="Times New Roman"/>
                <w:sz w:val="24"/>
                <w:szCs w:val="24"/>
              </w:rPr>
              <w:t>Fama</w:t>
            </w:r>
            <w:proofErr w:type="spellEnd"/>
            <w:r w:rsidR="00375711" w:rsidRPr="004B6FA6">
              <w:rPr>
                <w:rFonts w:ascii="Times New Roman" w:hAnsi="Times New Roman" w:cs="Times New Roman"/>
                <w:sz w:val="24"/>
                <w:szCs w:val="24"/>
              </w:rPr>
              <w:t xml:space="preserve"> French </w:t>
            </w:r>
            <w:r w:rsidR="00A17E75" w:rsidRPr="004B6FA6">
              <w:rPr>
                <w:rFonts w:ascii="Times New Roman" w:hAnsi="Times New Roman" w:cs="Times New Roman"/>
                <w:sz w:val="24"/>
                <w:szCs w:val="24"/>
              </w:rPr>
              <w:t>Model</w:t>
            </w:r>
          </w:p>
        </w:tc>
      </w:tr>
      <w:tr w:rsidR="00C465A7" w:rsidRPr="004B6FA6" w14:paraId="09EE6B3C" w14:textId="77777777" w:rsidTr="008B084D">
        <w:trPr>
          <w:trHeight w:val="407"/>
        </w:trPr>
        <w:tc>
          <w:tcPr>
            <w:tcW w:w="3586" w:type="dxa"/>
          </w:tcPr>
          <w:p w14:paraId="0DA70247" w14:textId="2B25F11A" w:rsidR="00C465A7" w:rsidRPr="004B6FA6" w:rsidRDefault="00056F04"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Week 2 &amp; 3 ( </w:t>
            </w:r>
            <w:r w:rsidR="00DF17A9" w:rsidRPr="004B6FA6">
              <w:rPr>
                <w:rFonts w:ascii="Times New Roman" w:hAnsi="Times New Roman" w:cs="Times New Roman"/>
                <w:sz w:val="24"/>
                <w:szCs w:val="24"/>
              </w:rPr>
              <w:t>2</w:t>
            </w:r>
            <w:r w:rsidRPr="004B6FA6">
              <w:rPr>
                <w:rFonts w:ascii="Times New Roman" w:hAnsi="Times New Roman" w:cs="Times New Roman"/>
                <w:sz w:val="24"/>
                <w:szCs w:val="24"/>
              </w:rPr>
              <w:t xml:space="preserve"> June </w:t>
            </w:r>
            <w:r w:rsidR="00E234B0" w:rsidRPr="004B6FA6">
              <w:rPr>
                <w:rFonts w:ascii="Times New Roman" w:hAnsi="Times New Roman" w:cs="Times New Roman"/>
                <w:sz w:val="24"/>
                <w:szCs w:val="24"/>
              </w:rPr>
              <w:t>– 1</w:t>
            </w:r>
            <w:r w:rsidR="00DF17A9" w:rsidRPr="004B6FA6">
              <w:rPr>
                <w:rFonts w:ascii="Times New Roman" w:hAnsi="Times New Roman" w:cs="Times New Roman"/>
                <w:sz w:val="24"/>
                <w:szCs w:val="24"/>
              </w:rPr>
              <w:t>5</w:t>
            </w:r>
            <w:r w:rsidR="00E234B0" w:rsidRPr="004B6FA6">
              <w:rPr>
                <w:rFonts w:ascii="Times New Roman" w:hAnsi="Times New Roman" w:cs="Times New Roman"/>
                <w:sz w:val="24"/>
                <w:szCs w:val="24"/>
              </w:rPr>
              <w:t xml:space="preserve"> June) </w:t>
            </w:r>
            <w:r w:rsidRPr="004B6FA6">
              <w:rPr>
                <w:rFonts w:ascii="Times New Roman" w:hAnsi="Times New Roman" w:cs="Times New Roman"/>
                <w:sz w:val="24"/>
                <w:szCs w:val="24"/>
              </w:rPr>
              <w:t xml:space="preserve"> </w:t>
            </w:r>
          </w:p>
        </w:tc>
        <w:tc>
          <w:tcPr>
            <w:tcW w:w="6905" w:type="dxa"/>
          </w:tcPr>
          <w:p w14:paraId="5B0F2712" w14:textId="36FFE8E0" w:rsidR="00C465A7" w:rsidRPr="004B6FA6" w:rsidRDefault="00E234B0"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Getting the corresponding R code file, understanding the functioning of various code sections</w:t>
            </w:r>
          </w:p>
        </w:tc>
      </w:tr>
      <w:tr w:rsidR="00C465A7" w:rsidRPr="004B6FA6" w14:paraId="4242044D" w14:textId="77777777" w:rsidTr="008B084D">
        <w:trPr>
          <w:trHeight w:val="407"/>
        </w:trPr>
        <w:tc>
          <w:tcPr>
            <w:tcW w:w="3586" w:type="dxa"/>
          </w:tcPr>
          <w:p w14:paraId="684B29DC" w14:textId="089DDF1E" w:rsidR="00C465A7" w:rsidRPr="004B6FA6" w:rsidRDefault="00541368"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 4 (1</w:t>
            </w:r>
            <w:r w:rsidR="00DF17A9" w:rsidRPr="004B6FA6">
              <w:rPr>
                <w:rFonts w:ascii="Times New Roman" w:hAnsi="Times New Roman" w:cs="Times New Roman"/>
                <w:sz w:val="24"/>
                <w:szCs w:val="24"/>
              </w:rPr>
              <w:t>6</w:t>
            </w:r>
            <w:r w:rsidRPr="004B6FA6">
              <w:rPr>
                <w:rFonts w:ascii="Times New Roman" w:hAnsi="Times New Roman" w:cs="Times New Roman"/>
                <w:sz w:val="24"/>
                <w:szCs w:val="24"/>
              </w:rPr>
              <w:t xml:space="preserve"> June </w:t>
            </w:r>
            <w:r w:rsidR="00DF17A9" w:rsidRPr="004B6FA6">
              <w:rPr>
                <w:rFonts w:ascii="Times New Roman" w:hAnsi="Times New Roman" w:cs="Times New Roman"/>
                <w:sz w:val="24"/>
                <w:szCs w:val="24"/>
              </w:rPr>
              <w:t>– 22 June)</w:t>
            </w:r>
          </w:p>
        </w:tc>
        <w:tc>
          <w:tcPr>
            <w:tcW w:w="6905" w:type="dxa"/>
          </w:tcPr>
          <w:p w14:paraId="2691CBBE" w14:textId="0A0D81B3" w:rsidR="00C465A7" w:rsidRPr="004B6FA6" w:rsidRDefault="00423CC2"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Learning working of Prowess databases comprising both Prowess IQ and Prowess dx, fetching relevant data for Factor calculation</w:t>
            </w:r>
          </w:p>
        </w:tc>
      </w:tr>
      <w:tr w:rsidR="00C465A7" w:rsidRPr="004B6FA6" w14:paraId="4A8D7CB0" w14:textId="77777777" w:rsidTr="008B084D">
        <w:trPr>
          <w:trHeight w:val="407"/>
        </w:trPr>
        <w:tc>
          <w:tcPr>
            <w:tcW w:w="3586" w:type="dxa"/>
          </w:tcPr>
          <w:p w14:paraId="7F9E8836" w14:textId="4DCF4DBE" w:rsidR="00C465A7" w:rsidRPr="004B6FA6" w:rsidRDefault="0044180A"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 5 (23 June – 29 June)</w:t>
            </w:r>
          </w:p>
        </w:tc>
        <w:tc>
          <w:tcPr>
            <w:tcW w:w="6905" w:type="dxa"/>
          </w:tcPr>
          <w:p w14:paraId="7FDC8955" w14:textId="03CE098B" w:rsidR="00C465A7" w:rsidRPr="004B6FA6" w:rsidRDefault="0044180A"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Learning </w:t>
            </w:r>
            <w:r w:rsidR="002A3A38" w:rsidRPr="004B6FA6">
              <w:rPr>
                <w:rFonts w:ascii="Times New Roman" w:hAnsi="Times New Roman" w:cs="Times New Roman"/>
                <w:sz w:val="24"/>
                <w:szCs w:val="24"/>
              </w:rPr>
              <w:t>working of relevant R packages for code optimization including “</w:t>
            </w:r>
            <w:proofErr w:type="spellStart"/>
            <w:r w:rsidR="002A3A38" w:rsidRPr="004B6FA6">
              <w:rPr>
                <w:rFonts w:ascii="Times New Roman" w:hAnsi="Times New Roman" w:cs="Times New Roman"/>
                <w:b/>
                <w:bCs/>
                <w:sz w:val="24"/>
                <w:szCs w:val="24"/>
              </w:rPr>
              <w:t>dplyr</w:t>
            </w:r>
            <w:proofErr w:type="spellEnd"/>
            <w:r w:rsidR="002A3A38" w:rsidRPr="004B6FA6">
              <w:rPr>
                <w:rFonts w:ascii="Times New Roman" w:hAnsi="Times New Roman" w:cs="Times New Roman"/>
                <w:sz w:val="24"/>
                <w:szCs w:val="24"/>
              </w:rPr>
              <w:t xml:space="preserve">”, </w:t>
            </w:r>
            <w:r w:rsidR="008D50F8">
              <w:rPr>
                <w:rFonts w:ascii="Times New Roman" w:hAnsi="Times New Roman" w:cs="Times New Roman"/>
                <w:sz w:val="24"/>
                <w:szCs w:val="24"/>
              </w:rPr>
              <w:t>“</w:t>
            </w:r>
            <w:r w:rsidR="008D50F8" w:rsidRPr="008D50F8">
              <w:rPr>
                <w:rFonts w:ascii="Times New Roman" w:hAnsi="Times New Roman" w:cs="Times New Roman"/>
                <w:b/>
                <w:bCs/>
                <w:sz w:val="24"/>
                <w:szCs w:val="24"/>
              </w:rPr>
              <w:t>data.table</w:t>
            </w:r>
            <w:r w:rsidR="008D50F8">
              <w:rPr>
                <w:rFonts w:ascii="Times New Roman" w:hAnsi="Times New Roman" w:cs="Times New Roman"/>
                <w:sz w:val="24"/>
                <w:szCs w:val="24"/>
              </w:rPr>
              <w:t>”,</w:t>
            </w:r>
            <w:r w:rsidR="002A3A38" w:rsidRPr="004B6FA6">
              <w:rPr>
                <w:rFonts w:ascii="Times New Roman" w:hAnsi="Times New Roman" w:cs="Times New Roman"/>
                <w:sz w:val="24"/>
                <w:szCs w:val="24"/>
              </w:rPr>
              <w:t>“</w:t>
            </w:r>
            <w:proofErr w:type="spellStart"/>
            <w:r w:rsidR="002A3A38" w:rsidRPr="004B6FA6">
              <w:rPr>
                <w:rFonts w:ascii="Times New Roman" w:hAnsi="Times New Roman" w:cs="Times New Roman"/>
                <w:b/>
                <w:bCs/>
                <w:sz w:val="24"/>
                <w:szCs w:val="24"/>
              </w:rPr>
              <w:t>magrittr</w:t>
            </w:r>
            <w:proofErr w:type="spellEnd"/>
            <w:r w:rsidR="002A3A38" w:rsidRPr="004B6FA6">
              <w:rPr>
                <w:rFonts w:ascii="Times New Roman" w:hAnsi="Times New Roman" w:cs="Times New Roman"/>
                <w:sz w:val="24"/>
                <w:szCs w:val="24"/>
              </w:rPr>
              <w:t>”,</w:t>
            </w:r>
            <w:r w:rsidR="00C97398" w:rsidRPr="004B6FA6">
              <w:rPr>
                <w:rFonts w:ascii="Times New Roman" w:hAnsi="Times New Roman" w:cs="Times New Roman"/>
                <w:sz w:val="24"/>
                <w:szCs w:val="24"/>
              </w:rPr>
              <w:t xml:space="preserve"> “</w:t>
            </w:r>
            <w:proofErr w:type="spellStart"/>
            <w:r w:rsidR="00C97398" w:rsidRPr="004B6FA6">
              <w:rPr>
                <w:rFonts w:ascii="Times New Roman" w:hAnsi="Times New Roman" w:cs="Times New Roman"/>
                <w:b/>
                <w:bCs/>
                <w:sz w:val="24"/>
                <w:szCs w:val="24"/>
              </w:rPr>
              <w:t>tidyverse</w:t>
            </w:r>
            <w:proofErr w:type="spellEnd"/>
            <w:r w:rsidR="00C97398" w:rsidRPr="004B6FA6">
              <w:rPr>
                <w:rFonts w:ascii="Times New Roman" w:hAnsi="Times New Roman" w:cs="Times New Roman"/>
                <w:sz w:val="24"/>
                <w:szCs w:val="24"/>
              </w:rPr>
              <w:t>”, “</w:t>
            </w:r>
            <w:proofErr w:type="spellStart"/>
            <w:r w:rsidR="00C97398" w:rsidRPr="004B6FA6">
              <w:rPr>
                <w:rFonts w:ascii="Times New Roman" w:hAnsi="Times New Roman" w:cs="Times New Roman"/>
                <w:b/>
                <w:bCs/>
                <w:sz w:val="24"/>
                <w:szCs w:val="24"/>
              </w:rPr>
              <w:t>purrr</w:t>
            </w:r>
            <w:proofErr w:type="spellEnd"/>
            <w:r w:rsidR="00C97398" w:rsidRPr="004B6FA6">
              <w:rPr>
                <w:rFonts w:ascii="Times New Roman" w:hAnsi="Times New Roman" w:cs="Times New Roman"/>
                <w:sz w:val="24"/>
                <w:szCs w:val="24"/>
              </w:rPr>
              <w:t>”,etc.</w:t>
            </w:r>
          </w:p>
        </w:tc>
      </w:tr>
      <w:tr w:rsidR="00C465A7" w:rsidRPr="004B6FA6" w14:paraId="3708D48D" w14:textId="77777777" w:rsidTr="008B084D">
        <w:trPr>
          <w:trHeight w:val="407"/>
        </w:trPr>
        <w:tc>
          <w:tcPr>
            <w:tcW w:w="3586" w:type="dxa"/>
          </w:tcPr>
          <w:p w14:paraId="0CB0094E" w14:textId="50FDEDCD" w:rsidR="00C465A7" w:rsidRPr="004B6FA6" w:rsidRDefault="008233B9"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 6 (30 June – 06 July)</w:t>
            </w:r>
          </w:p>
        </w:tc>
        <w:tc>
          <w:tcPr>
            <w:tcW w:w="6905" w:type="dxa"/>
          </w:tcPr>
          <w:p w14:paraId="5861B27A" w14:textId="5AC934D9" w:rsidR="00C465A7" w:rsidRPr="004B6FA6" w:rsidRDefault="004E408D"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Making changes in code structure u</w:t>
            </w:r>
            <w:r w:rsidR="00FD734D" w:rsidRPr="004B6FA6">
              <w:rPr>
                <w:rFonts w:ascii="Times New Roman" w:hAnsi="Times New Roman" w:cs="Times New Roman"/>
                <w:sz w:val="24"/>
                <w:szCs w:val="24"/>
              </w:rPr>
              <w:t>ntil</w:t>
            </w:r>
            <w:r w:rsidRPr="004B6FA6">
              <w:rPr>
                <w:rFonts w:ascii="Times New Roman" w:hAnsi="Times New Roman" w:cs="Times New Roman"/>
                <w:sz w:val="24"/>
                <w:szCs w:val="24"/>
              </w:rPr>
              <w:t xml:space="preserve"> Section-5</w:t>
            </w:r>
          </w:p>
        </w:tc>
      </w:tr>
      <w:tr w:rsidR="00C465A7" w:rsidRPr="004B6FA6" w14:paraId="200A588F" w14:textId="77777777" w:rsidTr="008B084D">
        <w:trPr>
          <w:trHeight w:val="407"/>
        </w:trPr>
        <w:tc>
          <w:tcPr>
            <w:tcW w:w="3586" w:type="dxa"/>
          </w:tcPr>
          <w:p w14:paraId="6C07571C" w14:textId="1470DE82" w:rsidR="00C465A7" w:rsidRPr="004B6FA6" w:rsidRDefault="001E74FC"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 7</w:t>
            </w:r>
            <w:r w:rsidR="00AB598E" w:rsidRPr="004B6FA6">
              <w:rPr>
                <w:rFonts w:ascii="Times New Roman" w:hAnsi="Times New Roman" w:cs="Times New Roman"/>
                <w:sz w:val="24"/>
                <w:szCs w:val="24"/>
              </w:rPr>
              <w:t xml:space="preserve"> &amp; 8 (07 July – 20 July)</w:t>
            </w:r>
          </w:p>
        </w:tc>
        <w:tc>
          <w:tcPr>
            <w:tcW w:w="6905" w:type="dxa"/>
          </w:tcPr>
          <w:p w14:paraId="70A5B47F" w14:textId="59E174AD" w:rsidR="00464F64" w:rsidRPr="004B6FA6" w:rsidRDefault="00464F64"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Creating SMB (Size Risk factor) Portfolios and WML (Momentum) Portfolios</w:t>
            </w:r>
          </w:p>
        </w:tc>
      </w:tr>
      <w:tr w:rsidR="00464F64" w:rsidRPr="004B6FA6" w14:paraId="1064AD50" w14:textId="77777777" w:rsidTr="008B084D">
        <w:trPr>
          <w:trHeight w:val="407"/>
        </w:trPr>
        <w:tc>
          <w:tcPr>
            <w:tcW w:w="3586" w:type="dxa"/>
          </w:tcPr>
          <w:p w14:paraId="6CF78229" w14:textId="797B800B" w:rsidR="00464F64" w:rsidRPr="004B6FA6" w:rsidRDefault="00464F64"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Week 9</w:t>
            </w:r>
            <w:r w:rsidR="00786E8A" w:rsidRPr="004B6FA6">
              <w:rPr>
                <w:rFonts w:ascii="Times New Roman" w:hAnsi="Times New Roman" w:cs="Times New Roman"/>
                <w:sz w:val="24"/>
                <w:szCs w:val="24"/>
              </w:rPr>
              <w:t xml:space="preserve"> &amp; 10 (21 July – 03 August)</w:t>
            </w:r>
          </w:p>
        </w:tc>
        <w:tc>
          <w:tcPr>
            <w:tcW w:w="6905" w:type="dxa"/>
          </w:tcPr>
          <w:p w14:paraId="6E4962EA" w14:textId="0BC0B3C8" w:rsidR="00464F64" w:rsidRPr="004B6FA6" w:rsidRDefault="005606CC"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Calculating Daily, Monthly and Yearly </w:t>
            </w:r>
            <w:r w:rsidR="005313B5" w:rsidRPr="004B6FA6">
              <w:rPr>
                <w:rFonts w:ascii="Times New Roman" w:hAnsi="Times New Roman" w:cs="Times New Roman"/>
                <w:sz w:val="24"/>
                <w:szCs w:val="24"/>
              </w:rPr>
              <w:t xml:space="preserve">Four factor returns </w:t>
            </w:r>
            <w:r w:rsidR="00B86551" w:rsidRPr="004B6FA6">
              <w:rPr>
                <w:rFonts w:ascii="Times New Roman" w:hAnsi="Times New Roman" w:cs="Times New Roman"/>
                <w:sz w:val="24"/>
                <w:szCs w:val="24"/>
              </w:rPr>
              <w:t>&amp; checking the validity of outputs</w:t>
            </w:r>
          </w:p>
        </w:tc>
      </w:tr>
    </w:tbl>
    <w:p w14:paraId="5CFF1859" w14:textId="77777777" w:rsidR="00724CDE" w:rsidRDefault="00724CDE" w:rsidP="0000337D">
      <w:pPr>
        <w:spacing w:line="480" w:lineRule="auto"/>
        <w:rPr>
          <w:rFonts w:ascii="Times New Roman" w:hAnsi="Times New Roman" w:cs="Times New Roman"/>
          <w:b/>
          <w:bCs/>
          <w:sz w:val="28"/>
          <w:szCs w:val="28"/>
        </w:rPr>
      </w:pPr>
    </w:p>
    <w:p w14:paraId="5A476AAE" w14:textId="70660595" w:rsidR="00724CDE" w:rsidRPr="00724CDE" w:rsidRDefault="00724CDE" w:rsidP="0000337D">
      <w:pPr>
        <w:spacing w:line="480" w:lineRule="auto"/>
        <w:rPr>
          <w:rFonts w:ascii="Times New Roman" w:hAnsi="Times New Roman" w:cs="Times New Roman"/>
          <w:b/>
          <w:bCs/>
          <w:sz w:val="28"/>
          <w:szCs w:val="28"/>
        </w:rPr>
      </w:pPr>
      <w:r w:rsidRPr="00724CDE">
        <w:rPr>
          <w:rFonts w:ascii="Times New Roman" w:hAnsi="Times New Roman" w:cs="Times New Roman"/>
          <w:b/>
          <w:bCs/>
          <w:sz w:val="28"/>
          <w:szCs w:val="28"/>
        </w:rPr>
        <w:t>Survivorship Bias: Adjustment for Vanishing Firms</w:t>
      </w:r>
    </w:p>
    <w:p w14:paraId="54F875FE" w14:textId="0CD17378" w:rsidR="002967F7" w:rsidRDefault="002967F7" w:rsidP="0000337D">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dataset, I have found that there were 3,912 firms that stopped trading during the period covered. Out of these, I could confirm that 563 firms had stopped trading due to mergers. Taking zero returns for all the remaining firms could have upwardly biased our return estimates as some </w:t>
      </w:r>
      <w:r>
        <w:rPr>
          <w:rFonts w:ascii="Times New Roman" w:hAnsi="Times New Roman" w:cs="Times New Roman"/>
          <w:sz w:val="24"/>
          <w:szCs w:val="24"/>
        </w:rPr>
        <w:lastRenderedPageBreak/>
        <w:t xml:space="preserve">of these firms could have disappeared (vanished) as an outcome of financial distress, leading to complete capital loss. </w:t>
      </w:r>
    </w:p>
    <w:p w14:paraId="5AD36F88" w14:textId="77777777" w:rsidR="002967F7" w:rsidRPr="00313033" w:rsidRDefault="002967F7" w:rsidP="0000337D">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computed an alternative version of the factor portfolios assuming 100% capital loss for the firms vanishing due to distress. Firms were identified as distressed if its last traded market price was below 50% of its face value. The year-wise distribution of these firms is given in Table 3. </w:t>
      </w:r>
    </w:p>
    <w:p w14:paraId="700F5A9C" w14:textId="77777777" w:rsidR="00724CDE" w:rsidRDefault="00724CDE" w:rsidP="00AF03AA">
      <w:pPr>
        <w:spacing w:line="480" w:lineRule="auto"/>
        <w:rPr>
          <w:rFonts w:ascii="Times New Roman" w:hAnsi="Times New Roman" w:cs="Times New Roman"/>
          <w:b/>
          <w:bCs/>
          <w:sz w:val="28"/>
          <w:szCs w:val="28"/>
        </w:rPr>
      </w:pPr>
    </w:p>
    <w:p w14:paraId="10B5263E" w14:textId="3E87853D" w:rsidR="00AE34DD" w:rsidRPr="004B6FA6" w:rsidRDefault="00FD734D" w:rsidP="00AF03AA">
      <w:pPr>
        <w:spacing w:line="480" w:lineRule="auto"/>
        <w:rPr>
          <w:rFonts w:ascii="Times New Roman" w:hAnsi="Times New Roman" w:cs="Times New Roman"/>
          <w:b/>
          <w:bCs/>
          <w:sz w:val="28"/>
          <w:szCs w:val="28"/>
        </w:rPr>
      </w:pPr>
      <w:r w:rsidRPr="004B6FA6">
        <w:rPr>
          <w:rFonts w:ascii="Times New Roman" w:hAnsi="Times New Roman" w:cs="Times New Roman"/>
          <w:b/>
          <w:bCs/>
          <w:sz w:val="28"/>
          <w:szCs w:val="28"/>
        </w:rPr>
        <w:t>Output of Project</w:t>
      </w:r>
    </w:p>
    <w:p w14:paraId="4695658C" w14:textId="1503CEE1" w:rsidR="00FD77C4" w:rsidRPr="004B6FA6" w:rsidRDefault="00FD77C4" w:rsidP="00AF03AA">
      <w:pPr>
        <w:spacing w:line="480" w:lineRule="auto"/>
        <w:rPr>
          <w:rFonts w:ascii="Times New Roman" w:hAnsi="Times New Roman" w:cs="Times New Roman"/>
          <w:sz w:val="24"/>
          <w:szCs w:val="24"/>
        </w:rPr>
      </w:pPr>
      <w:r w:rsidRPr="004B6FA6">
        <w:rPr>
          <w:rFonts w:ascii="Times New Roman" w:eastAsia="Calibri" w:hAnsi="Times New Roman" w:cs="Times New Roman"/>
          <w:sz w:val="24"/>
          <w:szCs w:val="24"/>
        </w:rPr>
        <w:t>The complete set of all output files consisting of Portfolios formed for each year</w:t>
      </w:r>
      <w:r w:rsidR="00280586" w:rsidRPr="004B6FA6">
        <w:rPr>
          <w:rFonts w:ascii="Times New Roman" w:eastAsia="Calibri" w:hAnsi="Times New Roman" w:cs="Times New Roman"/>
          <w:sz w:val="24"/>
          <w:szCs w:val="24"/>
        </w:rPr>
        <w:t>-</w:t>
      </w:r>
      <w:r w:rsidRPr="004B6FA6">
        <w:rPr>
          <w:rFonts w:ascii="Times New Roman" w:eastAsia="Calibri" w:hAnsi="Times New Roman" w:cs="Times New Roman"/>
          <w:sz w:val="24"/>
          <w:szCs w:val="24"/>
        </w:rPr>
        <w:t xml:space="preserve">month, daily, monthly &amp; yearly returns, etc. along with the code file </w:t>
      </w:r>
      <w:r w:rsidRPr="004B6FA6">
        <w:rPr>
          <w:rFonts w:ascii="Times New Roman" w:hAnsi="Times New Roman" w:cs="Times New Roman"/>
          <w:sz w:val="24"/>
          <w:szCs w:val="24"/>
        </w:rPr>
        <w:t xml:space="preserve">can be accessed at: </w:t>
      </w:r>
      <w:hyperlink r:id="rId8">
        <w:proofErr w:type="spellStart"/>
        <w:r w:rsidRPr="004B6FA6">
          <w:rPr>
            <w:rStyle w:val="Hyperlink"/>
            <w:rFonts w:ascii="Times New Roman" w:hAnsi="Times New Roman" w:cs="Times New Roman"/>
            <w:sz w:val="24"/>
            <w:szCs w:val="24"/>
          </w:rPr>
          <w:t>FamaFrench&amp;MomentumFactorOutputs</w:t>
        </w:r>
        <w:proofErr w:type="spellEnd"/>
      </w:hyperlink>
    </w:p>
    <w:p w14:paraId="59C9CD33" w14:textId="77777777" w:rsidR="007736F0" w:rsidRDefault="00293CC4" w:rsidP="007736F0">
      <w:pPr>
        <w:spacing w:line="480" w:lineRule="auto"/>
        <w:rPr>
          <w:rFonts w:ascii="Times New Roman" w:hAnsi="Times New Roman" w:cs="Times New Roman"/>
          <w:sz w:val="24"/>
          <w:szCs w:val="24"/>
        </w:rPr>
      </w:pPr>
      <w:r w:rsidRPr="004B6FA6">
        <w:rPr>
          <w:rFonts w:ascii="Times New Roman" w:hAnsi="Times New Roman" w:cs="Times New Roman"/>
          <w:sz w:val="24"/>
          <w:szCs w:val="24"/>
        </w:rPr>
        <w:t>The output files</w:t>
      </w:r>
      <w:r w:rsidR="007E7B52">
        <w:rPr>
          <w:rFonts w:ascii="Times New Roman" w:hAnsi="Times New Roman" w:cs="Times New Roman"/>
          <w:sz w:val="24"/>
          <w:szCs w:val="24"/>
        </w:rPr>
        <w:t xml:space="preserve"> </w:t>
      </w:r>
      <w:r w:rsidRPr="004B6FA6">
        <w:rPr>
          <w:rFonts w:ascii="Times New Roman" w:hAnsi="Times New Roman" w:cs="Times New Roman"/>
          <w:sz w:val="24"/>
          <w:szCs w:val="24"/>
        </w:rPr>
        <w:t xml:space="preserve">consist of the </w:t>
      </w:r>
      <w:r w:rsidR="007E7B52">
        <w:rPr>
          <w:rFonts w:ascii="Times New Roman" w:hAnsi="Times New Roman" w:cs="Times New Roman"/>
          <w:sz w:val="24"/>
          <w:szCs w:val="24"/>
        </w:rPr>
        <w:t xml:space="preserve">following </w:t>
      </w:r>
      <w:r w:rsidRPr="004B6FA6">
        <w:rPr>
          <w:rFonts w:ascii="Times New Roman" w:hAnsi="Times New Roman" w:cs="Times New Roman"/>
          <w:sz w:val="24"/>
          <w:szCs w:val="24"/>
        </w:rPr>
        <w:t>tables</w:t>
      </w:r>
      <w:r w:rsidR="001A5E00" w:rsidRPr="004B6FA6">
        <w:rPr>
          <w:rFonts w:ascii="Times New Roman" w:hAnsi="Times New Roman" w:cs="Times New Roman"/>
          <w:sz w:val="24"/>
          <w:szCs w:val="24"/>
        </w:rPr>
        <w:t xml:space="preserve"> for both Survivorship and Without Survivorship Bias</w:t>
      </w:r>
      <w:r w:rsidR="00280586" w:rsidRPr="004B6FA6">
        <w:rPr>
          <w:rFonts w:ascii="Times New Roman" w:hAnsi="Times New Roman" w:cs="Times New Roman"/>
          <w:sz w:val="24"/>
          <w:szCs w:val="24"/>
        </w:rPr>
        <w:t xml:space="preserve"> </w:t>
      </w:r>
      <w:r w:rsidR="001A5E00" w:rsidRPr="004B6FA6">
        <w:rPr>
          <w:rFonts w:ascii="Times New Roman" w:hAnsi="Times New Roman" w:cs="Times New Roman"/>
          <w:sz w:val="24"/>
          <w:szCs w:val="24"/>
        </w:rPr>
        <w:t>adjusted case</w:t>
      </w:r>
      <w:r w:rsidRPr="004B6FA6">
        <w:rPr>
          <w:rFonts w:ascii="Times New Roman" w:hAnsi="Times New Roman" w:cs="Times New Roman"/>
          <w:sz w:val="24"/>
          <w:szCs w:val="24"/>
        </w:rPr>
        <w:t>:</w:t>
      </w:r>
    </w:p>
    <w:p w14:paraId="5AB45BA2" w14:textId="53AAC80F" w:rsidR="00293CC4" w:rsidRPr="008376F4" w:rsidRDefault="009E6DA4" w:rsidP="008376F4">
      <w:pPr>
        <w:pStyle w:val="ListParagraph"/>
        <w:numPr>
          <w:ilvl w:val="0"/>
          <w:numId w:val="10"/>
        </w:numPr>
        <w:spacing w:line="480" w:lineRule="auto"/>
        <w:rPr>
          <w:rFonts w:ascii="Times New Roman" w:hAnsi="Times New Roman" w:cs="Times New Roman"/>
          <w:sz w:val="24"/>
          <w:szCs w:val="24"/>
        </w:rPr>
      </w:pPr>
      <w:r w:rsidRPr="008376F4">
        <w:rPr>
          <w:rFonts w:ascii="Times New Roman" w:hAnsi="Times New Roman" w:cs="Times New Roman"/>
          <w:sz w:val="24"/>
          <w:szCs w:val="24"/>
        </w:rPr>
        <w:t xml:space="preserve">Four Factor </w:t>
      </w:r>
      <w:r w:rsidR="00F61CFE" w:rsidRPr="008376F4">
        <w:rPr>
          <w:rFonts w:ascii="Times New Roman" w:hAnsi="Times New Roman" w:cs="Times New Roman"/>
          <w:sz w:val="24"/>
          <w:szCs w:val="24"/>
        </w:rPr>
        <w:t>Cumulative Returns</w:t>
      </w:r>
      <w:r w:rsidR="00091362" w:rsidRPr="008376F4">
        <w:rPr>
          <w:rFonts w:ascii="Times New Roman" w:hAnsi="Times New Roman" w:cs="Times New Roman"/>
          <w:sz w:val="24"/>
          <w:szCs w:val="24"/>
        </w:rPr>
        <w:t xml:space="preserve"> Curve over entire period</w:t>
      </w:r>
    </w:p>
    <w:p w14:paraId="5AF9B1F4" w14:textId="577BA9C7" w:rsidR="00091362" w:rsidRPr="004B6FA6" w:rsidRDefault="00555597"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Market Cap Break Point Analysis</w:t>
      </w:r>
    </w:p>
    <w:p w14:paraId="2993CC8F" w14:textId="2E61E40D" w:rsidR="00F25060" w:rsidRPr="004B6FA6" w:rsidRDefault="00330BD7"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Descriptive Statistics of Market Capitalization, </w:t>
      </w:r>
      <w:r w:rsidR="00F25060" w:rsidRPr="004B6FA6">
        <w:rPr>
          <w:rFonts w:ascii="Times New Roman" w:hAnsi="Times New Roman" w:cs="Times New Roman"/>
          <w:sz w:val="24"/>
          <w:szCs w:val="24"/>
        </w:rPr>
        <w:t>firms disappearing from trading and liquidity</w:t>
      </w:r>
    </w:p>
    <w:p w14:paraId="7C76995D" w14:textId="01B18670" w:rsidR="00F25060" w:rsidRPr="004B6FA6" w:rsidRDefault="00053205"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Four Factor Tables and R Workspace</w:t>
      </w:r>
    </w:p>
    <w:p w14:paraId="127F3136" w14:textId="75B7922D" w:rsidR="00053205" w:rsidRPr="004B6FA6" w:rsidRDefault="00AE5BDB"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Four Factor Daily, Monthly and Yearly </w:t>
      </w:r>
      <w:r w:rsidR="00DB65B9" w:rsidRPr="004B6FA6">
        <w:rPr>
          <w:rFonts w:ascii="Times New Roman" w:hAnsi="Times New Roman" w:cs="Times New Roman"/>
          <w:sz w:val="24"/>
          <w:szCs w:val="24"/>
        </w:rPr>
        <w:t>data</w:t>
      </w:r>
    </w:p>
    <w:p w14:paraId="1E6FAF14" w14:textId="11FC78C2" w:rsidR="00DB65B9" w:rsidRPr="004B6FA6" w:rsidRDefault="002C3915"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R Code File</w:t>
      </w:r>
    </w:p>
    <w:p w14:paraId="1DB169F1" w14:textId="6557857F" w:rsidR="002C3915" w:rsidRPr="004B6FA6" w:rsidRDefault="00D777F4"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Momentum Break Points for Size-Momentum Portfolio</w:t>
      </w:r>
    </w:p>
    <w:p w14:paraId="5D93B1F4" w14:textId="2A7D935A" w:rsidR="00D777F4" w:rsidRPr="004B6FA6" w:rsidRDefault="004852A5"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lastRenderedPageBreak/>
        <w:t>Size Break Points for Size-Momentum Portfolio</w:t>
      </w:r>
    </w:p>
    <w:p w14:paraId="0C31E7E6" w14:textId="44DDE07F" w:rsidR="00D31DD4" w:rsidRPr="004B6FA6" w:rsidRDefault="004852A5"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Size Break Points for Size-Value Portfolio</w:t>
      </w:r>
    </w:p>
    <w:p w14:paraId="0EFA370A" w14:textId="6E2299F7" w:rsidR="00253462" w:rsidRPr="004B6FA6" w:rsidRDefault="00253462"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Value Break Point for Size Value Portfolio</w:t>
      </w:r>
    </w:p>
    <w:p w14:paraId="72E0DA57" w14:textId="3D7777A9" w:rsidR="000C1AE8" w:rsidRPr="004B6FA6" w:rsidRDefault="000C1AE8" w:rsidP="00AF03AA">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Size Momentum Portfolio </w:t>
      </w:r>
      <w:r w:rsidR="006A1F21" w:rsidRPr="004B6FA6">
        <w:rPr>
          <w:rFonts w:ascii="Times New Roman" w:hAnsi="Times New Roman" w:cs="Times New Roman"/>
          <w:sz w:val="24"/>
          <w:szCs w:val="24"/>
        </w:rPr>
        <w:t>Returns Daily,</w:t>
      </w:r>
      <w:r w:rsidR="00D31DD4" w:rsidRPr="004B6FA6">
        <w:rPr>
          <w:rFonts w:ascii="Times New Roman" w:hAnsi="Times New Roman" w:cs="Times New Roman"/>
          <w:sz w:val="24"/>
          <w:szCs w:val="24"/>
        </w:rPr>
        <w:t xml:space="preserve"> </w:t>
      </w:r>
      <w:r w:rsidR="006A1F21" w:rsidRPr="004B6FA6">
        <w:rPr>
          <w:rFonts w:ascii="Times New Roman" w:hAnsi="Times New Roman" w:cs="Times New Roman"/>
          <w:sz w:val="24"/>
          <w:szCs w:val="24"/>
        </w:rPr>
        <w:t>Monthly and Yearly</w:t>
      </w:r>
    </w:p>
    <w:p w14:paraId="764C942A" w14:textId="5CCD2F07" w:rsidR="008376F4" w:rsidRDefault="00D31DD4" w:rsidP="008376F4">
      <w:pPr>
        <w:pStyle w:val="ListParagraph"/>
        <w:numPr>
          <w:ilvl w:val="0"/>
          <w:numId w:val="7"/>
        </w:numPr>
        <w:spacing w:line="480" w:lineRule="auto"/>
        <w:rPr>
          <w:rFonts w:ascii="Times New Roman" w:hAnsi="Times New Roman" w:cs="Times New Roman"/>
          <w:sz w:val="24"/>
          <w:szCs w:val="24"/>
        </w:rPr>
      </w:pPr>
      <w:r w:rsidRPr="004B6FA6">
        <w:rPr>
          <w:rFonts w:ascii="Times New Roman" w:hAnsi="Times New Roman" w:cs="Times New Roman"/>
          <w:sz w:val="24"/>
          <w:szCs w:val="24"/>
        </w:rPr>
        <w:t>Size Value Portfolio Returns Daily, Monthly and Yearly</w:t>
      </w:r>
    </w:p>
    <w:p w14:paraId="2FC7FE53" w14:textId="62678E4D" w:rsidR="00C465A7" w:rsidRPr="004B6FA6" w:rsidRDefault="00EC5B83" w:rsidP="00AF03AA">
      <w:p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In the Appendices section below, four tables have </w:t>
      </w:r>
      <w:r w:rsidR="00147093" w:rsidRPr="004B6FA6">
        <w:rPr>
          <w:rFonts w:ascii="Times New Roman" w:hAnsi="Times New Roman" w:cs="Times New Roman"/>
          <w:sz w:val="24"/>
          <w:szCs w:val="24"/>
        </w:rPr>
        <w:t xml:space="preserve">also </w:t>
      </w:r>
      <w:r w:rsidRPr="004B6FA6">
        <w:rPr>
          <w:rFonts w:ascii="Times New Roman" w:hAnsi="Times New Roman" w:cs="Times New Roman"/>
          <w:sz w:val="24"/>
          <w:szCs w:val="24"/>
        </w:rPr>
        <w:t>been attached which are as follows:</w:t>
      </w:r>
    </w:p>
    <w:p w14:paraId="0D97FF47" w14:textId="71919785" w:rsidR="00EC5B83" w:rsidRPr="004B6FA6" w:rsidRDefault="00EC5B83" w:rsidP="00AF03AA">
      <w:pPr>
        <w:pStyle w:val="ListParagraph"/>
        <w:numPr>
          <w:ilvl w:val="0"/>
          <w:numId w:val="8"/>
        </w:numPr>
        <w:spacing w:line="480" w:lineRule="auto"/>
        <w:rPr>
          <w:rFonts w:ascii="Times New Roman" w:hAnsi="Times New Roman" w:cs="Times New Roman"/>
          <w:sz w:val="24"/>
          <w:szCs w:val="24"/>
        </w:rPr>
      </w:pPr>
      <w:r w:rsidRPr="004B6FA6">
        <w:rPr>
          <w:rFonts w:ascii="Times New Roman" w:hAnsi="Times New Roman" w:cs="Times New Roman"/>
          <w:sz w:val="24"/>
          <w:szCs w:val="24"/>
        </w:rPr>
        <w:t xml:space="preserve">Descriptive Statistics of </w:t>
      </w:r>
      <w:r w:rsidR="00B431C6" w:rsidRPr="004B6FA6">
        <w:rPr>
          <w:rFonts w:ascii="Times New Roman" w:hAnsi="Times New Roman" w:cs="Times New Roman"/>
          <w:sz w:val="24"/>
          <w:szCs w:val="24"/>
        </w:rPr>
        <w:t>Market Capitalization of firms</w:t>
      </w:r>
    </w:p>
    <w:p w14:paraId="796EB80F" w14:textId="47EE21CC" w:rsidR="00B431C6" w:rsidRPr="004B6FA6" w:rsidRDefault="00B431C6" w:rsidP="00AF03AA">
      <w:pPr>
        <w:pStyle w:val="ListParagraph"/>
        <w:numPr>
          <w:ilvl w:val="0"/>
          <w:numId w:val="8"/>
        </w:numPr>
        <w:spacing w:line="480" w:lineRule="auto"/>
        <w:rPr>
          <w:rFonts w:ascii="Times New Roman" w:hAnsi="Times New Roman" w:cs="Times New Roman"/>
          <w:sz w:val="24"/>
          <w:szCs w:val="24"/>
        </w:rPr>
      </w:pPr>
      <w:r w:rsidRPr="004B6FA6">
        <w:rPr>
          <w:rFonts w:ascii="Times New Roman" w:hAnsi="Times New Roman" w:cs="Times New Roman"/>
          <w:sz w:val="24"/>
          <w:szCs w:val="24"/>
        </w:rPr>
        <w:t>Descriptive Statistics of Liquidity (Number of Trading days per year)</w:t>
      </w:r>
    </w:p>
    <w:p w14:paraId="15936594" w14:textId="5497D785" w:rsidR="00B431C6" w:rsidRPr="004B6FA6" w:rsidRDefault="00B431C6" w:rsidP="00AF03AA">
      <w:pPr>
        <w:pStyle w:val="ListParagraph"/>
        <w:numPr>
          <w:ilvl w:val="0"/>
          <w:numId w:val="8"/>
        </w:numPr>
        <w:spacing w:line="480" w:lineRule="auto"/>
        <w:rPr>
          <w:rFonts w:ascii="Times New Roman" w:hAnsi="Times New Roman" w:cs="Times New Roman"/>
          <w:sz w:val="24"/>
          <w:szCs w:val="24"/>
        </w:rPr>
      </w:pPr>
      <w:r w:rsidRPr="004B6FA6">
        <w:rPr>
          <w:rFonts w:ascii="Times New Roman" w:hAnsi="Times New Roman" w:cs="Times New Roman"/>
          <w:sz w:val="24"/>
          <w:szCs w:val="24"/>
        </w:rPr>
        <w:t>Number of firms that stopped trading over the years</w:t>
      </w:r>
    </w:p>
    <w:p w14:paraId="4416AAC0" w14:textId="44324DCB" w:rsidR="00B431C6" w:rsidRDefault="00B431C6" w:rsidP="00AF03AA">
      <w:pPr>
        <w:pStyle w:val="ListParagraph"/>
        <w:numPr>
          <w:ilvl w:val="0"/>
          <w:numId w:val="8"/>
        </w:numPr>
        <w:spacing w:line="480" w:lineRule="auto"/>
        <w:rPr>
          <w:rFonts w:ascii="Times New Roman" w:hAnsi="Times New Roman" w:cs="Times New Roman"/>
          <w:sz w:val="24"/>
          <w:szCs w:val="24"/>
        </w:rPr>
      </w:pPr>
      <w:r w:rsidRPr="004B6FA6">
        <w:rPr>
          <w:rFonts w:ascii="Times New Roman" w:hAnsi="Times New Roman" w:cs="Times New Roman"/>
          <w:sz w:val="24"/>
          <w:szCs w:val="24"/>
        </w:rPr>
        <w:t>Market and four-factor</w:t>
      </w:r>
      <w:r w:rsidR="00753BFB" w:rsidRPr="004B6FA6">
        <w:rPr>
          <w:rFonts w:ascii="Times New Roman" w:hAnsi="Times New Roman" w:cs="Times New Roman"/>
          <w:sz w:val="24"/>
          <w:szCs w:val="24"/>
        </w:rPr>
        <w:t xml:space="preserve"> </w:t>
      </w:r>
      <w:r w:rsidR="007E7B52">
        <w:rPr>
          <w:rFonts w:ascii="Times New Roman" w:hAnsi="Times New Roman" w:cs="Times New Roman"/>
          <w:sz w:val="24"/>
          <w:szCs w:val="24"/>
        </w:rPr>
        <w:t xml:space="preserve">return files </w:t>
      </w:r>
      <w:r w:rsidRPr="004B6FA6">
        <w:rPr>
          <w:rFonts w:ascii="Times New Roman" w:hAnsi="Times New Roman" w:cs="Times New Roman"/>
          <w:sz w:val="24"/>
          <w:szCs w:val="24"/>
        </w:rPr>
        <w:t>with and without survivorship bias adjustment</w:t>
      </w:r>
    </w:p>
    <w:p w14:paraId="110C68EC" w14:textId="4895F36D" w:rsidR="00E504B0" w:rsidRPr="00E504B0" w:rsidRDefault="00E504B0" w:rsidP="00E504B0">
      <w:pPr>
        <w:spacing w:line="480" w:lineRule="auto"/>
        <w:ind w:left="360"/>
        <w:rPr>
          <w:rFonts w:ascii="Times New Roman" w:hAnsi="Times New Roman" w:cs="Times New Roman"/>
          <w:sz w:val="24"/>
          <w:szCs w:val="24"/>
        </w:rPr>
      </w:pPr>
      <w:r w:rsidRPr="00E504B0">
        <w:rPr>
          <w:rFonts w:ascii="Times New Roman" w:hAnsi="Times New Roman" w:cs="Times New Roman"/>
          <w:sz w:val="24"/>
          <w:szCs w:val="24"/>
        </w:rPr>
        <w:t>The cumulative four factor returns graph for both with and without survivorship bias adjusted case have also been a</w:t>
      </w:r>
      <w:r w:rsidR="00402AC9">
        <w:rPr>
          <w:rFonts w:ascii="Times New Roman" w:hAnsi="Times New Roman" w:cs="Times New Roman"/>
          <w:sz w:val="24"/>
          <w:szCs w:val="24"/>
        </w:rPr>
        <w:t>ttach</w:t>
      </w:r>
      <w:r w:rsidRPr="00E504B0">
        <w:rPr>
          <w:rFonts w:ascii="Times New Roman" w:hAnsi="Times New Roman" w:cs="Times New Roman"/>
          <w:sz w:val="24"/>
          <w:szCs w:val="24"/>
        </w:rPr>
        <w:t>ed.</w:t>
      </w:r>
    </w:p>
    <w:p w14:paraId="60DB2E75" w14:textId="77777777" w:rsidR="00E504B0" w:rsidRDefault="00E504B0" w:rsidP="00AF03AA">
      <w:pPr>
        <w:spacing w:line="480" w:lineRule="auto"/>
        <w:rPr>
          <w:rFonts w:ascii="Times New Roman" w:hAnsi="Times New Roman" w:cs="Times New Roman"/>
          <w:sz w:val="24"/>
          <w:szCs w:val="24"/>
        </w:rPr>
      </w:pPr>
    </w:p>
    <w:p w14:paraId="19050955" w14:textId="2E99E461" w:rsidR="00C465A7" w:rsidRPr="004B6FA6" w:rsidRDefault="00147093" w:rsidP="00AF03AA">
      <w:pPr>
        <w:spacing w:line="480" w:lineRule="auto"/>
        <w:rPr>
          <w:rFonts w:ascii="Times New Roman" w:hAnsi="Times New Roman" w:cs="Times New Roman"/>
          <w:b/>
          <w:bCs/>
          <w:sz w:val="32"/>
          <w:szCs w:val="32"/>
        </w:rPr>
      </w:pPr>
      <w:r w:rsidRPr="004B6FA6">
        <w:rPr>
          <w:rFonts w:ascii="Times New Roman" w:hAnsi="Times New Roman" w:cs="Times New Roman"/>
          <w:b/>
          <w:bCs/>
          <w:sz w:val="32"/>
          <w:szCs w:val="32"/>
        </w:rPr>
        <w:t>Appendices</w:t>
      </w:r>
    </w:p>
    <w:p w14:paraId="2BB8D5B5" w14:textId="3F4F13B7" w:rsidR="00A60A6D" w:rsidRPr="004B6FA6" w:rsidRDefault="4466248F" w:rsidP="00AF03AA">
      <w:pPr>
        <w:spacing w:line="480" w:lineRule="auto"/>
        <w:rPr>
          <w:rFonts w:ascii="Times New Roman" w:hAnsi="Times New Roman" w:cs="Times New Roman"/>
          <w:b/>
          <w:bCs/>
          <w:sz w:val="28"/>
          <w:szCs w:val="28"/>
        </w:rPr>
      </w:pPr>
      <w:r w:rsidRPr="004B6FA6">
        <w:rPr>
          <w:rFonts w:ascii="Times New Roman" w:hAnsi="Times New Roman" w:cs="Times New Roman"/>
          <w:b/>
          <w:bCs/>
          <w:sz w:val="28"/>
          <w:szCs w:val="28"/>
        </w:rPr>
        <w:t>Descriptive Statistics of Market Capitalization of firms</w:t>
      </w:r>
    </w:p>
    <w:p w14:paraId="6740D67C" w14:textId="176AD8C7" w:rsidR="00A60A6D" w:rsidRPr="004B6FA6" w:rsidRDefault="4466248F" w:rsidP="005D6AFB">
      <w:pPr>
        <w:spacing w:line="480" w:lineRule="auto"/>
        <w:jc w:val="center"/>
        <w:rPr>
          <w:rFonts w:ascii="Times New Roman" w:hAnsi="Times New Roman" w:cs="Times New Roman"/>
          <w:sz w:val="24"/>
          <w:szCs w:val="24"/>
        </w:rPr>
      </w:pPr>
      <w:r w:rsidRPr="004B6FA6">
        <w:rPr>
          <w:rFonts w:ascii="Times New Roman" w:hAnsi="Times New Roman" w:cs="Times New Roman"/>
          <w:sz w:val="24"/>
          <w:szCs w:val="24"/>
        </w:rPr>
        <w:t xml:space="preserve">Market Capitalization – percentile (₹ </w:t>
      </w:r>
      <w:r w:rsidR="00410614">
        <w:rPr>
          <w:rFonts w:ascii="Times New Roman" w:hAnsi="Times New Roman" w:cs="Times New Roman"/>
          <w:sz w:val="24"/>
          <w:szCs w:val="24"/>
        </w:rPr>
        <w:t>b</w:t>
      </w:r>
      <w:r w:rsidRPr="004B6FA6">
        <w:rPr>
          <w:rFonts w:ascii="Times New Roman" w:hAnsi="Times New Roman" w:cs="Times New Roman"/>
          <w:sz w:val="24"/>
          <w:szCs w:val="24"/>
        </w:rPr>
        <w:t>illion)</w:t>
      </w:r>
    </w:p>
    <w:tbl>
      <w:tblPr>
        <w:tblStyle w:val="TableGrid"/>
        <w:tblW w:w="9541" w:type="dxa"/>
        <w:tblLayout w:type="fixed"/>
        <w:tblLook w:val="06A0" w:firstRow="1" w:lastRow="0" w:firstColumn="1" w:lastColumn="0" w:noHBand="1" w:noVBand="1"/>
      </w:tblPr>
      <w:tblGrid>
        <w:gridCol w:w="975"/>
        <w:gridCol w:w="1080"/>
        <w:gridCol w:w="810"/>
        <w:gridCol w:w="763"/>
        <w:gridCol w:w="808"/>
        <w:gridCol w:w="973"/>
        <w:gridCol w:w="1288"/>
        <w:gridCol w:w="1440"/>
        <w:gridCol w:w="1404"/>
      </w:tblGrid>
      <w:tr w:rsidR="4466248F" w14:paraId="1FE643AB"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A5A5A5" w:themeFill="accent3"/>
            <w:vAlign w:val="bottom"/>
          </w:tcPr>
          <w:p w14:paraId="0C9FBC3D" w14:textId="77777777" w:rsidR="008D50F8" w:rsidRDefault="008D50F8" w:rsidP="004B6FA6">
            <w:pPr>
              <w:rPr>
                <w:rFonts w:ascii="Calibri" w:eastAsia="Calibri" w:hAnsi="Calibri" w:cs="Calibri"/>
                <w:b/>
                <w:bCs/>
                <w:color w:val="FFFFFF" w:themeColor="background1"/>
              </w:rPr>
            </w:pPr>
            <w:r>
              <w:rPr>
                <w:rFonts w:ascii="Calibri" w:eastAsia="Calibri" w:hAnsi="Calibri" w:cs="Calibri"/>
                <w:b/>
                <w:bCs/>
                <w:color w:val="FFFFFF" w:themeColor="background1"/>
              </w:rPr>
              <w:t>Cycle</w:t>
            </w:r>
          </w:p>
          <w:p w14:paraId="604A030C" w14:textId="10043631" w:rsidR="4466248F" w:rsidRDefault="4466248F" w:rsidP="004B6FA6">
            <w:r w:rsidRPr="4466248F">
              <w:rPr>
                <w:rFonts w:ascii="Calibri" w:eastAsia="Calibri" w:hAnsi="Calibri" w:cs="Calibri"/>
                <w:b/>
                <w:bCs/>
                <w:color w:val="FFFFFF" w:themeColor="background1"/>
              </w:rPr>
              <w:t>Year</w:t>
            </w:r>
          </w:p>
        </w:tc>
        <w:tc>
          <w:tcPr>
            <w:tcW w:w="1080"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2C1C00CB" w14:textId="36C44E6E" w:rsidR="4466248F" w:rsidRDefault="4466248F" w:rsidP="004B6FA6">
            <w:r w:rsidRPr="4466248F">
              <w:rPr>
                <w:rFonts w:ascii="Calibri" w:eastAsia="Calibri" w:hAnsi="Calibri" w:cs="Calibri"/>
                <w:b/>
                <w:bCs/>
                <w:color w:val="FFFFFF" w:themeColor="background1"/>
              </w:rPr>
              <w:t>Number of firms</w:t>
            </w:r>
          </w:p>
        </w:tc>
        <w:tc>
          <w:tcPr>
            <w:tcW w:w="810"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A32B620" w14:textId="7075AADA" w:rsidR="4466248F" w:rsidRDefault="4466248F" w:rsidP="004B6FA6">
            <w:r w:rsidRPr="4466248F">
              <w:rPr>
                <w:rFonts w:ascii="Calibri" w:eastAsia="Calibri" w:hAnsi="Calibri" w:cs="Calibri"/>
                <w:b/>
                <w:bCs/>
                <w:color w:val="FFFFFF" w:themeColor="background1"/>
              </w:rPr>
              <w:t>10%</w:t>
            </w:r>
          </w:p>
        </w:tc>
        <w:tc>
          <w:tcPr>
            <w:tcW w:w="763"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10B3D4B4" w14:textId="6F7C1DAA" w:rsidR="4466248F" w:rsidRDefault="4466248F" w:rsidP="004B6FA6">
            <w:r w:rsidRPr="4466248F">
              <w:rPr>
                <w:rFonts w:ascii="Calibri" w:eastAsia="Calibri" w:hAnsi="Calibri" w:cs="Calibri"/>
                <w:b/>
                <w:bCs/>
                <w:color w:val="FFFFFF" w:themeColor="background1"/>
              </w:rPr>
              <w:t>30%</w:t>
            </w:r>
          </w:p>
        </w:tc>
        <w:tc>
          <w:tcPr>
            <w:tcW w:w="808"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1991AA11" w14:textId="1E372545" w:rsidR="4466248F" w:rsidRDefault="4466248F" w:rsidP="004B6FA6">
            <w:r w:rsidRPr="4466248F">
              <w:rPr>
                <w:rFonts w:ascii="Calibri" w:eastAsia="Calibri" w:hAnsi="Calibri" w:cs="Calibri"/>
                <w:b/>
                <w:bCs/>
                <w:color w:val="FFFFFF" w:themeColor="background1"/>
              </w:rPr>
              <w:t>50%</w:t>
            </w:r>
          </w:p>
        </w:tc>
        <w:tc>
          <w:tcPr>
            <w:tcW w:w="973"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78C02FFC" w14:textId="3D84D5BF" w:rsidR="4466248F" w:rsidRDefault="4466248F" w:rsidP="004B6FA6">
            <w:r w:rsidRPr="4466248F">
              <w:rPr>
                <w:rFonts w:ascii="Calibri" w:eastAsia="Calibri" w:hAnsi="Calibri" w:cs="Calibri"/>
                <w:b/>
                <w:bCs/>
                <w:color w:val="FFFFFF" w:themeColor="background1"/>
              </w:rPr>
              <w:t>70%</w:t>
            </w:r>
          </w:p>
        </w:tc>
        <w:tc>
          <w:tcPr>
            <w:tcW w:w="1288"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18B3A465" w14:textId="37DD9CAF" w:rsidR="4466248F" w:rsidRDefault="4466248F" w:rsidP="004B6FA6">
            <w:r w:rsidRPr="4466248F">
              <w:rPr>
                <w:rFonts w:ascii="Calibri" w:eastAsia="Calibri" w:hAnsi="Calibri" w:cs="Calibri"/>
                <w:b/>
                <w:bCs/>
                <w:color w:val="FFFFFF" w:themeColor="background1"/>
              </w:rPr>
              <w:t>90%</w:t>
            </w:r>
          </w:p>
        </w:tc>
        <w:tc>
          <w:tcPr>
            <w:tcW w:w="1440"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50C18A1E" w14:textId="548A6BB5" w:rsidR="4466248F" w:rsidRDefault="4466248F" w:rsidP="004B6FA6">
            <w:r w:rsidRPr="4466248F">
              <w:rPr>
                <w:rFonts w:ascii="Calibri" w:eastAsia="Calibri" w:hAnsi="Calibri" w:cs="Calibri"/>
                <w:b/>
                <w:bCs/>
                <w:color w:val="FFFFFF" w:themeColor="background1"/>
              </w:rPr>
              <w:t>Total Market cap.</w:t>
            </w:r>
          </w:p>
          <w:p w14:paraId="670DD274" w14:textId="36DE52EB" w:rsidR="4466248F" w:rsidRDefault="4466248F" w:rsidP="004B6FA6">
            <w:pPr>
              <w:rPr>
                <w:rFonts w:ascii="Calibri" w:eastAsia="Calibri" w:hAnsi="Calibri" w:cs="Calibri"/>
                <w:b/>
                <w:bCs/>
                <w:color w:val="FFFFFF" w:themeColor="background1"/>
              </w:rPr>
            </w:pPr>
            <w:r w:rsidRPr="4466248F">
              <w:rPr>
                <w:rFonts w:ascii="Calibri" w:eastAsia="Calibri" w:hAnsi="Calibri" w:cs="Calibri"/>
                <w:b/>
                <w:bCs/>
                <w:color w:val="FFFFFF" w:themeColor="background1"/>
              </w:rPr>
              <w:t xml:space="preserve">(₹ </w:t>
            </w:r>
            <w:r w:rsidR="00410614">
              <w:rPr>
                <w:rFonts w:ascii="Calibri" w:eastAsia="Calibri" w:hAnsi="Calibri" w:cs="Calibri"/>
                <w:b/>
                <w:bCs/>
                <w:color w:val="FFFFFF" w:themeColor="background1"/>
              </w:rPr>
              <w:t>b</w:t>
            </w:r>
            <w:r w:rsidRPr="4466248F">
              <w:rPr>
                <w:rFonts w:ascii="Calibri" w:eastAsia="Calibri" w:hAnsi="Calibri" w:cs="Calibri"/>
                <w:b/>
                <w:bCs/>
                <w:color w:val="FFFFFF" w:themeColor="background1"/>
              </w:rPr>
              <w:t>illion)</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A5A5A5" w:themeFill="accent3"/>
            <w:vAlign w:val="bottom"/>
          </w:tcPr>
          <w:p w14:paraId="447753AD" w14:textId="7036039D" w:rsidR="4466248F" w:rsidRDefault="4466248F" w:rsidP="004B6FA6">
            <w:r w:rsidRPr="4466248F">
              <w:rPr>
                <w:rFonts w:ascii="Calibri" w:eastAsia="Calibri" w:hAnsi="Calibri" w:cs="Calibri"/>
                <w:b/>
                <w:bCs/>
                <w:color w:val="FFFFFF" w:themeColor="background1"/>
              </w:rPr>
              <w:t>Avg. Market cap.</w:t>
            </w:r>
          </w:p>
          <w:p w14:paraId="4F563456" w14:textId="02BC3D35" w:rsidR="4466248F" w:rsidRDefault="4466248F" w:rsidP="004B6FA6">
            <w:r w:rsidRPr="4466248F">
              <w:rPr>
                <w:rFonts w:ascii="Calibri" w:eastAsia="Calibri" w:hAnsi="Calibri" w:cs="Calibri"/>
                <w:b/>
                <w:bCs/>
                <w:color w:val="FFFFFF" w:themeColor="background1"/>
              </w:rPr>
              <w:t xml:space="preserve">(₹ </w:t>
            </w:r>
            <w:r w:rsidR="00410614">
              <w:rPr>
                <w:rFonts w:ascii="Calibri" w:eastAsia="Calibri" w:hAnsi="Calibri" w:cs="Calibri"/>
                <w:b/>
                <w:bCs/>
                <w:color w:val="FFFFFF" w:themeColor="background1"/>
              </w:rPr>
              <w:t>b</w:t>
            </w:r>
            <w:r w:rsidRPr="4466248F">
              <w:rPr>
                <w:rFonts w:ascii="Calibri" w:eastAsia="Calibri" w:hAnsi="Calibri" w:cs="Calibri"/>
                <w:b/>
                <w:bCs/>
                <w:color w:val="FFFFFF" w:themeColor="background1"/>
              </w:rPr>
              <w:t>illion)</w:t>
            </w:r>
          </w:p>
        </w:tc>
      </w:tr>
      <w:tr w:rsidR="008D50F8" w14:paraId="23A332F5"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D2C16A2" w14:textId="02F75ADF" w:rsidR="008D50F8" w:rsidRDefault="008D50F8" w:rsidP="008D50F8">
            <w:r w:rsidRPr="4466248F">
              <w:rPr>
                <w:rFonts w:ascii="Calibri" w:eastAsia="Calibri" w:hAnsi="Calibri" w:cs="Calibri"/>
                <w:color w:val="000000" w:themeColor="text1"/>
              </w:rPr>
              <w:t>1992</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8E667DA" w14:textId="6A4DC638" w:rsidR="008D50F8" w:rsidRDefault="008D50F8" w:rsidP="008D50F8">
            <w:r>
              <w:rPr>
                <w:rFonts w:ascii="Calibri" w:hAnsi="Calibri" w:cs="Calibri"/>
                <w:color w:val="000000"/>
              </w:rPr>
              <w:t>2092</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15481F" w14:textId="506547A3" w:rsidR="008D50F8" w:rsidRDefault="008D50F8" w:rsidP="008D50F8">
            <w:r>
              <w:rPr>
                <w:rFonts w:ascii="Calibri" w:hAnsi="Calibri" w:cs="Calibri"/>
                <w:color w:val="000000"/>
              </w:rPr>
              <w:t>0.031</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3E57A9E" w14:textId="587A24EF" w:rsidR="008D50F8" w:rsidRDefault="008D50F8" w:rsidP="008D50F8">
            <w:r>
              <w:rPr>
                <w:rFonts w:ascii="Calibri" w:hAnsi="Calibri" w:cs="Calibri"/>
                <w:color w:val="000000"/>
              </w:rPr>
              <w:t>0.070</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C3C1F3" w14:textId="60E7D42A" w:rsidR="008D50F8" w:rsidRDefault="008D50F8" w:rsidP="008D50F8">
            <w:r>
              <w:rPr>
                <w:rFonts w:ascii="Calibri" w:hAnsi="Calibri" w:cs="Calibri"/>
                <w:color w:val="000000"/>
              </w:rPr>
              <w:t>0.147</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BAC2998" w14:textId="38C34C50" w:rsidR="008D50F8" w:rsidRDefault="008D50F8" w:rsidP="008D50F8">
            <w:r>
              <w:rPr>
                <w:rFonts w:ascii="Calibri" w:hAnsi="Calibri" w:cs="Calibri"/>
                <w:color w:val="000000"/>
              </w:rPr>
              <w:t>0.341</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9EEEEB4" w14:textId="375378F9" w:rsidR="008D50F8" w:rsidRDefault="008D50F8" w:rsidP="008D50F8">
            <w:r>
              <w:rPr>
                <w:rFonts w:ascii="Calibri" w:hAnsi="Calibri" w:cs="Calibri"/>
                <w:color w:val="000000"/>
              </w:rPr>
              <w:t>1.646</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B5004CC" w14:textId="1854AF1E" w:rsidR="008D50F8" w:rsidRDefault="008D50F8" w:rsidP="008D50F8">
            <w:r>
              <w:rPr>
                <w:rFonts w:ascii="Calibri" w:hAnsi="Calibri" w:cs="Calibri"/>
                <w:color w:val="000000"/>
              </w:rPr>
              <w:t>1.003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A362235" w14:textId="03CED065" w:rsidR="008D50F8" w:rsidRDefault="008D50F8" w:rsidP="008D50F8">
            <w:r>
              <w:rPr>
                <w:rFonts w:ascii="Calibri" w:hAnsi="Calibri" w:cs="Calibri"/>
                <w:color w:val="000000"/>
              </w:rPr>
              <w:t>2098.735</w:t>
            </w:r>
          </w:p>
        </w:tc>
      </w:tr>
      <w:tr w:rsidR="008D50F8" w14:paraId="75C59F55"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B5ACCBB" w14:textId="11C11D99" w:rsidR="008D50F8" w:rsidRDefault="008D50F8" w:rsidP="008D50F8">
            <w:r w:rsidRPr="4466248F">
              <w:rPr>
                <w:rFonts w:ascii="Calibri" w:eastAsia="Calibri" w:hAnsi="Calibri" w:cs="Calibri"/>
                <w:color w:val="000000" w:themeColor="text1"/>
              </w:rPr>
              <w:t>1993</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70C41569" w14:textId="44BA4C41" w:rsidR="008D50F8" w:rsidRDefault="008D50F8" w:rsidP="008D50F8">
            <w:r>
              <w:rPr>
                <w:rFonts w:ascii="Calibri" w:hAnsi="Calibri" w:cs="Calibri"/>
                <w:color w:val="000000"/>
              </w:rPr>
              <w:t>3052</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25657AAB" w14:textId="301D528A" w:rsidR="008D50F8" w:rsidRDefault="008D50F8" w:rsidP="008D50F8">
            <w:r>
              <w:rPr>
                <w:rFonts w:ascii="Calibri" w:hAnsi="Calibri" w:cs="Calibri"/>
                <w:color w:val="000000"/>
              </w:rPr>
              <w:t>0.035</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7F727089" w14:textId="6FF4332C" w:rsidR="008D50F8" w:rsidRDefault="008D50F8" w:rsidP="008D50F8">
            <w:r>
              <w:rPr>
                <w:rFonts w:ascii="Calibri" w:hAnsi="Calibri" w:cs="Calibri"/>
                <w:color w:val="000000"/>
              </w:rPr>
              <w:t>0.079</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673DCE06" w14:textId="065C2449" w:rsidR="008D50F8" w:rsidRDefault="008D50F8" w:rsidP="008D50F8">
            <w:r>
              <w:rPr>
                <w:rFonts w:ascii="Calibri" w:hAnsi="Calibri" w:cs="Calibri"/>
                <w:color w:val="000000"/>
              </w:rPr>
              <w:t>0.153</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54D8CD2B" w14:textId="17E8BD65" w:rsidR="008D50F8" w:rsidRDefault="008D50F8" w:rsidP="008D50F8">
            <w:r>
              <w:rPr>
                <w:rFonts w:ascii="Calibri" w:hAnsi="Calibri" w:cs="Calibri"/>
                <w:color w:val="000000"/>
              </w:rPr>
              <w:t>0.390</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4D129D0E" w14:textId="56B679FF" w:rsidR="008D50F8" w:rsidRDefault="008D50F8" w:rsidP="008D50F8">
            <w:r>
              <w:rPr>
                <w:rFonts w:ascii="Calibri" w:hAnsi="Calibri" w:cs="Calibri"/>
                <w:color w:val="000000"/>
              </w:rPr>
              <w:t>1.972</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6A0BD85F" w14:textId="31730F38" w:rsidR="008D50F8" w:rsidRDefault="008D50F8" w:rsidP="008D50F8">
            <w:r>
              <w:rPr>
                <w:rFonts w:ascii="Calibri" w:hAnsi="Calibri" w:cs="Calibri"/>
                <w:color w:val="000000"/>
              </w:rPr>
              <w:t>1.317</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5F1A3D8F" w14:textId="261B9A2F" w:rsidR="008D50F8" w:rsidRDefault="008D50F8" w:rsidP="008D50F8">
            <w:r>
              <w:rPr>
                <w:rFonts w:ascii="Calibri" w:hAnsi="Calibri" w:cs="Calibri"/>
                <w:color w:val="000000"/>
              </w:rPr>
              <w:t>4019.802</w:t>
            </w:r>
          </w:p>
        </w:tc>
      </w:tr>
      <w:tr w:rsidR="008D50F8" w14:paraId="60BA4DF8"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2C2B35E6" w14:textId="6B38EDE7" w:rsidR="008D50F8" w:rsidRDefault="008D50F8" w:rsidP="008D50F8">
            <w:r w:rsidRPr="4466248F">
              <w:rPr>
                <w:rFonts w:ascii="Calibri" w:eastAsia="Calibri" w:hAnsi="Calibri" w:cs="Calibri"/>
                <w:color w:val="000000" w:themeColor="text1"/>
              </w:rPr>
              <w:t>1994</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B982850" w14:textId="3A0C2165" w:rsidR="008D50F8" w:rsidRDefault="008D50F8" w:rsidP="008D50F8">
            <w:r>
              <w:rPr>
                <w:rFonts w:ascii="Calibri" w:hAnsi="Calibri" w:cs="Calibri"/>
                <w:color w:val="000000"/>
              </w:rPr>
              <w:t>4446</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65A1048" w14:textId="0BF6B174" w:rsidR="008D50F8" w:rsidRDefault="008D50F8" w:rsidP="008D50F8">
            <w:r>
              <w:rPr>
                <w:rFonts w:ascii="Calibri" w:hAnsi="Calibri" w:cs="Calibri"/>
                <w:color w:val="000000"/>
              </w:rPr>
              <w:t>0.036</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0A4DE06" w14:textId="12026159" w:rsidR="008D50F8" w:rsidRDefault="008D50F8" w:rsidP="008D50F8">
            <w:r>
              <w:rPr>
                <w:rFonts w:ascii="Calibri" w:hAnsi="Calibri" w:cs="Calibri"/>
                <w:color w:val="000000"/>
              </w:rPr>
              <w:t>0.070</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77717A" w14:textId="005D3B46" w:rsidR="008D50F8" w:rsidRDefault="008D50F8" w:rsidP="008D50F8">
            <w:r>
              <w:rPr>
                <w:rFonts w:ascii="Calibri" w:hAnsi="Calibri" w:cs="Calibri"/>
                <w:color w:val="000000"/>
              </w:rPr>
              <w:t>0.131</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271D872" w14:textId="13B798CA" w:rsidR="008D50F8" w:rsidRDefault="008D50F8" w:rsidP="008D50F8">
            <w:r>
              <w:rPr>
                <w:rFonts w:ascii="Calibri" w:hAnsi="Calibri" w:cs="Calibri"/>
                <w:color w:val="000000"/>
              </w:rPr>
              <w:t>0.309</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6F4AAB3" w14:textId="056D453F" w:rsidR="008D50F8" w:rsidRDefault="008D50F8" w:rsidP="008D50F8">
            <w:r>
              <w:rPr>
                <w:rFonts w:ascii="Calibri" w:hAnsi="Calibri" w:cs="Calibri"/>
                <w:color w:val="000000"/>
              </w:rPr>
              <w:t>1.478</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38FEBE5" w14:textId="4C0624C9" w:rsidR="008D50F8" w:rsidRDefault="008D50F8" w:rsidP="008D50F8">
            <w:r>
              <w:rPr>
                <w:rFonts w:ascii="Calibri" w:hAnsi="Calibri" w:cs="Calibri"/>
                <w:color w:val="000000"/>
              </w:rPr>
              <w:t>1.236</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286BC53" w14:textId="22BE0713" w:rsidR="008D50F8" w:rsidRDefault="008D50F8" w:rsidP="008D50F8">
            <w:r>
              <w:rPr>
                <w:rFonts w:ascii="Calibri" w:hAnsi="Calibri" w:cs="Calibri"/>
                <w:color w:val="000000"/>
              </w:rPr>
              <w:t>5493.475</w:t>
            </w:r>
          </w:p>
        </w:tc>
      </w:tr>
      <w:tr w:rsidR="008D50F8" w14:paraId="7174118F"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9E32934" w14:textId="211725E2" w:rsidR="008D50F8" w:rsidRDefault="008D50F8" w:rsidP="008D50F8">
            <w:r w:rsidRPr="4466248F">
              <w:rPr>
                <w:rFonts w:ascii="Calibri" w:eastAsia="Calibri" w:hAnsi="Calibri" w:cs="Calibri"/>
                <w:color w:val="000000" w:themeColor="text1"/>
              </w:rPr>
              <w:t>1995</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2179CDBD" w14:textId="7E69F9FA" w:rsidR="008D50F8" w:rsidRDefault="008D50F8" w:rsidP="008D50F8">
            <w:r>
              <w:rPr>
                <w:rFonts w:ascii="Calibri" w:hAnsi="Calibri" w:cs="Calibri"/>
                <w:color w:val="000000"/>
              </w:rPr>
              <w:t>5271</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328AEEA5" w14:textId="6F22179A" w:rsidR="008D50F8" w:rsidRDefault="008D50F8" w:rsidP="008D50F8">
            <w:r>
              <w:rPr>
                <w:rFonts w:ascii="Calibri" w:hAnsi="Calibri" w:cs="Calibri"/>
                <w:color w:val="000000"/>
              </w:rPr>
              <w:t>0.021</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791A2135" w14:textId="09F05587" w:rsidR="008D50F8" w:rsidRDefault="008D50F8" w:rsidP="008D50F8">
            <w:r>
              <w:rPr>
                <w:rFonts w:ascii="Calibri" w:hAnsi="Calibri" w:cs="Calibri"/>
                <w:color w:val="000000"/>
              </w:rPr>
              <w:t>0.039</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2ED01295" w14:textId="640DC2C7" w:rsidR="008D50F8" w:rsidRDefault="008D50F8" w:rsidP="008D50F8">
            <w:r>
              <w:rPr>
                <w:rFonts w:ascii="Calibri" w:hAnsi="Calibri" w:cs="Calibri"/>
                <w:color w:val="000000"/>
              </w:rPr>
              <w:t>0.068</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8349573" w14:textId="7EF648F8" w:rsidR="008D50F8" w:rsidRDefault="008D50F8" w:rsidP="008D50F8">
            <w:r>
              <w:rPr>
                <w:rFonts w:ascii="Calibri" w:hAnsi="Calibri" w:cs="Calibri"/>
                <w:color w:val="000000"/>
              </w:rPr>
              <w:t>0.154</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38E580D3" w14:textId="495A5BE3" w:rsidR="008D50F8" w:rsidRDefault="008D50F8" w:rsidP="008D50F8">
            <w:r>
              <w:rPr>
                <w:rFonts w:ascii="Calibri" w:hAnsi="Calibri" w:cs="Calibri"/>
                <w:color w:val="000000"/>
              </w:rPr>
              <w:t>0.878</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7244E72C" w14:textId="2A83EECE" w:rsidR="008D50F8" w:rsidRDefault="008D50F8" w:rsidP="008D50F8">
            <w:r>
              <w:rPr>
                <w:rFonts w:ascii="Calibri" w:hAnsi="Calibri" w:cs="Calibri"/>
                <w:color w:val="000000"/>
              </w:rPr>
              <w:t>0.898</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087AA55" w14:textId="226D186C" w:rsidR="008D50F8" w:rsidRDefault="008D50F8" w:rsidP="008D50F8">
            <w:r>
              <w:rPr>
                <w:rFonts w:ascii="Calibri" w:hAnsi="Calibri" w:cs="Calibri"/>
                <w:color w:val="000000"/>
              </w:rPr>
              <w:t>4730.930</w:t>
            </w:r>
          </w:p>
        </w:tc>
      </w:tr>
      <w:tr w:rsidR="008D50F8" w14:paraId="033D1C2B"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5E69873" w14:textId="0420736D" w:rsidR="008D50F8" w:rsidRDefault="008D50F8" w:rsidP="008D50F8">
            <w:r w:rsidRPr="4466248F">
              <w:rPr>
                <w:rFonts w:ascii="Calibri" w:eastAsia="Calibri" w:hAnsi="Calibri" w:cs="Calibri"/>
                <w:color w:val="000000" w:themeColor="text1"/>
              </w:rPr>
              <w:t>1996</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640A18" w14:textId="42A7E74D" w:rsidR="008D50F8" w:rsidRDefault="008D50F8" w:rsidP="008D50F8">
            <w:r>
              <w:rPr>
                <w:rFonts w:ascii="Calibri" w:hAnsi="Calibri" w:cs="Calibri"/>
                <w:color w:val="000000"/>
              </w:rPr>
              <w:t>5019</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4A3C7FB" w14:textId="4E4EBAEE" w:rsidR="008D50F8" w:rsidRDefault="008D50F8" w:rsidP="008D50F8">
            <w:r>
              <w:rPr>
                <w:rFonts w:ascii="Calibri" w:hAnsi="Calibri" w:cs="Calibri"/>
                <w:color w:val="000000"/>
              </w:rPr>
              <w:t>0.009</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BF42C91" w14:textId="3D66122E" w:rsidR="008D50F8" w:rsidRDefault="008D50F8" w:rsidP="008D50F8">
            <w:r>
              <w:rPr>
                <w:rFonts w:ascii="Calibri" w:hAnsi="Calibri" w:cs="Calibri"/>
                <w:color w:val="000000"/>
              </w:rPr>
              <w:t>0.019</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A45B604" w14:textId="0FD440C3" w:rsidR="008D50F8" w:rsidRDefault="008D50F8" w:rsidP="008D50F8">
            <w:r>
              <w:rPr>
                <w:rFonts w:ascii="Calibri" w:hAnsi="Calibri" w:cs="Calibri"/>
                <w:color w:val="000000"/>
              </w:rPr>
              <w:t>0.041</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26B4B5" w14:textId="5CC52858" w:rsidR="008D50F8" w:rsidRDefault="008D50F8" w:rsidP="008D50F8">
            <w:r>
              <w:rPr>
                <w:rFonts w:ascii="Calibri" w:hAnsi="Calibri" w:cs="Calibri"/>
                <w:color w:val="000000"/>
              </w:rPr>
              <w:t>0.102</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D175475" w14:textId="12A997F4" w:rsidR="008D50F8" w:rsidRDefault="008D50F8" w:rsidP="008D50F8">
            <w:r>
              <w:rPr>
                <w:rFonts w:ascii="Calibri" w:hAnsi="Calibri" w:cs="Calibri"/>
                <w:color w:val="000000"/>
              </w:rPr>
              <w:t>0.678</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A8EAACD" w14:textId="0F373945" w:rsidR="008D50F8" w:rsidRDefault="008D50F8" w:rsidP="008D50F8">
            <w:r>
              <w:rPr>
                <w:rFonts w:ascii="Calibri" w:hAnsi="Calibri" w:cs="Calibri"/>
                <w:color w:val="000000"/>
              </w:rPr>
              <w:t>0.948</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71E424F" w14:textId="549CC66F" w:rsidR="008D50F8" w:rsidRDefault="008D50F8" w:rsidP="008D50F8">
            <w:r>
              <w:rPr>
                <w:rFonts w:ascii="Calibri" w:hAnsi="Calibri" w:cs="Calibri"/>
                <w:color w:val="000000"/>
              </w:rPr>
              <w:t>4758.873</w:t>
            </w:r>
          </w:p>
        </w:tc>
      </w:tr>
      <w:tr w:rsidR="008D50F8" w14:paraId="4C5B1AB9"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CAFD538" w14:textId="2B227312" w:rsidR="008D50F8" w:rsidRDefault="008D50F8" w:rsidP="008D50F8">
            <w:r w:rsidRPr="4466248F">
              <w:rPr>
                <w:rFonts w:ascii="Calibri" w:eastAsia="Calibri" w:hAnsi="Calibri" w:cs="Calibri"/>
                <w:color w:val="000000" w:themeColor="text1"/>
              </w:rPr>
              <w:lastRenderedPageBreak/>
              <w:t>1997</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0603C8A7" w14:textId="3E615C00" w:rsidR="008D50F8" w:rsidRDefault="008D50F8" w:rsidP="008D50F8">
            <w:r>
              <w:rPr>
                <w:rFonts w:ascii="Calibri" w:hAnsi="Calibri" w:cs="Calibri"/>
                <w:color w:val="000000"/>
              </w:rPr>
              <w:t>4147</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0CDF1D03" w14:textId="1D757D46" w:rsidR="008D50F8" w:rsidRDefault="008D50F8" w:rsidP="008D50F8">
            <w:r>
              <w:rPr>
                <w:rFonts w:ascii="Calibri" w:hAnsi="Calibri" w:cs="Calibri"/>
                <w:color w:val="000000"/>
              </w:rPr>
              <w:t>0.007</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796BDC61" w14:textId="3F539DF4" w:rsidR="008D50F8" w:rsidRDefault="008D50F8" w:rsidP="008D50F8">
            <w:r>
              <w:rPr>
                <w:rFonts w:ascii="Calibri" w:hAnsi="Calibri" w:cs="Calibri"/>
                <w:color w:val="000000"/>
              </w:rPr>
              <w:t>0.015</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66881871" w14:textId="05DF63F9" w:rsidR="008D50F8" w:rsidRDefault="008D50F8" w:rsidP="008D50F8">
            <w:r>
              <w:rPr>
                <w:rFonts w:ascii="Calibri" w:hAnsi="Calibri" w:cs="Calibri"/>
                <w:color w:val="000000"/>
              </w:rPr>
              <w:t>0.036</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46C5A2CC" w14:textId="660B0220" w:rsidR="008D50F8" w:rsidRDefault="008D50F8" w:rsidP="008D50F8">
            <w:r>
              <w:rPr>
                <w:rFonts w:ascii="Calibri" w:hAnsi="Calibri" w:cs="Calibri"/>
                <w:color w:val="000000"/>
              </w:rPr>
              <w:t>0.102</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4BD4BDD0" w14:textId="4F5D6815" w:rsidR="008D50F8" w:rsidRDefault="008D50F8" w:rsidP="008D50F8">
            <w:r>
              <w:rPr>
                <w:rFonts w:ascii="Calibri" w:hAnsi="Calibri" w:cs="Calibri"/>
                <w:color w:val="000000"/>
              </w:rPr>
              <w:t>0.726</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464E55F9" w14:textId="4D6EBB08" w:rsidR="008D50F8" w:rsidRDefault="008D50F8" w:rsidP="008D50F8">
            <w:r>
              <w:rPr>
                <w:rFonts w:ascii="Calibri" w:hAnsi="Calibri" w:cs="Calibri"/>
                <w:color w:val="000000"/>
              </w:rPr>
              <w:t>1.091</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60EE8C8" w14:textId="2C09EDBC" w:rsidR="008D50F8" w:rsidRDefault="008D50F8" w:rsidP="008D50F8">
            <w:r>
              <w:rPr>
                <w:rFonts w:ascii="Calibri" w:hAnsi="Calibri" w:cs="Calibri"/>
                <w:color w:val="000000"/>
              </w:rPr>
              <w:t>4524.281</w:t>
            </w:r>
          </w:p>
        </w:tc>
      </w:tr>
      <w:tr w:rsidR="008D50F8" w14:paraId="30FBCC8C"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394A316" w14:textId="2B8B4CDA" w:rsidR="008D50F8" w:rsidRDefault="008D50F8" w:rsidP="008D50F8">
            <w:r w:rsidRPr="4466248F">
              <w:rPr>
                <w:rFonts w:ascii="Calibri" w:eastAsia="Calibri" w:hAnsi="Calibri" w:cs="Calibri"/>
                <w:color w:val="000000" w:themeColor="text1"/>
              </w:rPr>
              <w:t>1998</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2E0100" w14:textId="38133C79" w:rsidR="008D50F8" w:rsidRDefault="008D50F8" w:rsidP="008D50F8">
            <w:r>
              <w:rPr>
                <w:rFonts w:ascii="Calibri" w:hAnsi="Calibri" w:cs="Calibri"/>
                <w:color w:val="000000"/>
              </w:rPr>
              <w:t>3783</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AF7D211" w14:textId="13F2183F" w:rsidR="008D50F8" w:rsidRDefault="008D50F8" w:rsidP="008D50F8">
            <w:r>
              <w:rPr>
                <w:rFonts w:ascii="Calibri" w:hAnsi="Calibri" w:cs="Calibri"/>
                <w:color w:val="000000"/>
              </w:rPr>
              <w:t>0.007</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93ADEBD" w14:textId="4998DF49" w:rsidR="008D50F8" w:rsidRDefault="008D50F8" w:rsidP="008D50F8">
            <w:r>
              <w:rPr>
                <w:rFonts w:ascii="Calibri" w:hAnsi="Calibri" w:cs="Calibri"/>
                <w:color w:val="000000"/>
              </w:rPr>
              <w:t>0.017</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86B50B" w14:textId="08BAC86B" w:rsidR="008D50F8" w:rsidRDefault="008D50F8" w:rsidP="008D50F8">
            <w:r>
              <w:rPr>
                <w:rFonts w:ascii="Calibri" w:hAnsi="Calibri" w:cs="Calibri"/>
                <w:color w:val="000000"/>
              </w:rPr>
              <w:t>0.039</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71DD041" w14:textId="00A75CA2" w:rsidR="008D50F8" w:rsidRDefault="008D50F8" w:rsidP="008D50F8">
            <w:r>
              <w:rPr>
                <w:rFonts w:ascii="Calibri" w:hAnsi="Calibri" w:cs="Calibri"/>
                <w:color w:val="000000"/>
              </w:rPr>
              <w:t>0.119</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EEBB011" w14:textId="2F996953" w:rsidR="008D50F8" w:rsidRDefault="008D50F8" w:rsidP="008D50F8">
            <w:r>
              <w:rPr>
                <w:rFonts w:ascii="Calibri" w:hAnsi="Calibri" w:cs="Calibri"/>
                <w:color w:val="000000"/>
              </w:rPr>
              <w:t>1.000</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E08789" w14:textId="2B6A7104" w:rsidR="008D50F8" w:rsidRDefault="008D50F8" w:rsidP="008D50F8">
            <w:r>
              <w:rPr>
                <w:rFonts w:ascii="Calibri" w:hAnsi="Calibri" w:cs="Calibri"/>
                <w:color w:val="000000"/>
              </w:rPr>
              <w:t>1.299</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6994439" w14:textId="2D7E7FF5" w:rsidR="008D50F8" w:rsidRDefault="008D50F8" w:rsidP="008D50F8">
            <w:r>
              <w:rPr>
                <w:rFonts w:ascii="Calibri" w:hAnsi="Calibri" w:cs="Calibri"/>
                <w:color w:val="000000"/>
              </w:rPr>
              <w:t>4915.898</w:t>
            </w:r>
          </w:p>
        </w:tc>
      </w:tr>
      <w:tr w:rsidR="008D50F8" w14:paraId="7E8A8635"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8CD8A18" w14:textId="4D5D90A6" w:rsidR="008D50F8" w:rsidRDefault="008D50F8" w:rsidP="008D50F8">
            <w:r w:rsidRPr="4466248F">
              <w:rPr>
                <w:rFonts w:ascii="Calibri" w:eastAsia="Calibri" w:hAnsi="Calibri" w:cs="Calibri"/>
                <w:color w:val="000000" w:themeColor="text1"/>
              </w:rPr>
              <w:t>1999</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1469D64E" w14:textId="5503CAF1" w:rsidR="008D50F8" w:rsidRDefault="008D50F8" w:rsidP="008D50F8">
            <w:r>
              <w:rPr>
                <w:rFonts w:ascii="Calibri" w:hAnsi="Calibri" w:cs="Calibri"/>
                <w:color w:val="000000"/>
              </w:rPr>
              <w:t>4044</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62946FEF" w14:textId="68FF9F7F" w:rsidR="008D50F8" w:rsidRDefault="008D50F8" w:rsidP="008D50F8">
            <w:r>
              <w:rPr>
                <w:rFonts w:ascii="Calibri" w:hAnsi="Calibri" w:cs="Calibri"/>
                <w:color w:val="000000"/>
              </w:rPr>
              <w:t>0.012</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64B7784C" w14:textId="3196CA41" w:rsidR="008D50F8" w:rsidRDefault="008D50F8" w:rsidP="008D50F8">
            <w:r>
              <w:rPr>
                <w:rFonts w:ascii="Calibri" w:hAnsi="Calibri" w:cs="Calibri"/>
                <w:color w:val="000000"/>
              </w:rPr>
              <w:t>0.026</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006FD2FD" w14:textId="00D9EC32" w:rsidR="008D50F8" w:rsidRDefault="008D50F8" w:rsidP="008D50F8">
            <w:r>
              <w:rPr>
                <w:rFonts w:ascii="Calibri" w:hAnsi="Calibri" w:cs="Calibri"/>
                <w:color w:val="000000"/>
              </w:rPr>
              <w:t>0.058</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CEA21F6" w14:textId="4346DFB4" w:rsidR="008D50F8" w:rsidRDefault="008D50F8" w:rsidP="008D50F8">
            <w:r>
              <w:rPr>
                <w:rFonts w:ascii="Calibri" w:hAnsi="Calibri" w:cs="Calibri"/>
                <w:color w:val="000000"/>
              </w:rPr>
              <w:t>0.176</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6ED216F5" w14:textId="1100D64F" w:rsidR="008D50F8" w:rsidRDefault="008D50F8" w:rsidP="008D50F8">
            <w:r>
              <w:rPr>
                <w:rFonts w:ascii="Calibri" w:hAnsi="Calibri" w:cs="Calibri"/>
                <w:color w:val="000000"/>
              </w:rPr>
              <w:t>1.434</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5683ACD8" w14:textId="682A5270" w:rsidR="008D50F8" w:rsidRDefault="008D50F8" w:rsidP="008D50F8">
            <w:r>
              <w:rPr>
                <w:rFonts w:ascii="Calibri" w:hAnsi="Calibri" w:cs="Calibri"/>
                <w:color w:val="000000"/>
              </w:rPr>
              <w:t>2.043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64B266D4" w14:textId="3AA9864D" w:rsidR="008D50F8" w:rsidRDefault="008D50F8" w:rsidP="008D50F8">
            <w:r>
              <w:rPr>
                <w:rFonts w:ascii="Calibri" w:hAnsi="Calibri" w:cs="Calibri"/>
                <w:color w:val="000000"/>
              </w:rPr>
              <w:t>8261.033</w:t>
            </w:r>
          </w:p>
        </w:tc>
      </w:tr>
      <w:tr w:rsidR="008D50F8" w14:paraId="33005FCA"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8D3F87E" w14:textId="24F0421A" w:rsidR="008D50F8" w:rsidRDefault="008D50F8" w:rsidP="008D50F8">
            <w:r w:rsidRPr="4466248F">
              <w:rPr>
                <w:rFonts w:ascii="Calibri" w:eastAsia="Calibri" w:hAnsi="Calibri" w:cs="Calibri"/>
                <w:color w:val="000000" w:themeColor="text1"/>
              </w:rPr>
              <w:t>2000</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B07EA0" w14:textId="0D8D695A" w:rsidR="008D50F8" w:rsidRDefault="008D50F8" w:rsidP="008D50F8">
            <w:r>
              <w:rPr>
                <w:rFonts w:ascii="Calibri" w:hAnsi="Calibri" w:cs="Calibri"/>
                <w:color w:val="000000"/>
              </w:rPr>
              <w:t>3491</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AF94B02" w14:textId="14921C3B" w:rsidR="008D50F8" w:rsidRDefault="008D50F8" w:rsidP="008D50F8">
            <w:r>
              <w:rPr>
                <w:rFonts w:ascii="Calibri" w:hAnsi="Calibri" w:cs="Calibri"/>
                <w:color w:val="000000"/>
              </w:rPr>
              <w:t>0.008</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A78111" w14:textId="4451B842" w:rsidR="008D50F8" w:rsidRDefault="008D50F8" w:rsidP="008D50F8">
            <w:r>
              <w:rPr>
                <w:rFonts w:ascii="Calibri" w:hAnsi="Calibri" w:cs="Calibri"/>
                <w:color w:val="000000"/>
              </w:rPr>
              <w:t>0.021</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1F90D8" w14:textId="0E1697FE" w:rsidR="008D50F8" w:rsidRDefault="008D50F8" w:rsidP="008D50F8">
            <w:r>
              <w:rPr>
                <w:rFonts w:ascii="Calibri" w:hAnsi="Calibri" w:cs="Calibri"/>
                <w:color w:val="000000"/>
              </w:rPr>
              <w:t>0.051</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073726" w14:textId="13D1A0DA" w:rsidR="008D50F8" w:rsidRDefault="008D50F8" w:rsidP="008D50F8">
            <w:r>
              <w:rPr>
                <w:rFonts w:ascii="Calibri" w:hAnsi="Calibri" w:cs="Calibri"/>
                <w:color w:val="000000"/>
              </w:rPr>
              <w:t>0.157</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399B6E0" w14:textId="6C1479CC" w:rsidR="008D50F8" w:rsidRDefault="008D50F8" w:rsidP="008D50F8">
            <w:r>
              <w:rPr>
                <w:rFonts w:ascii="Calibri" w:hAnsi="Calibri" w:cs="Calibri"/>
                <w:color w:val="000000"/>
              </w:rPr>
              <w:t>1.216</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82F568" w14:textId="6891868F" w:rsidR="008D50F8" w:rsidRDefault="008D50F8" w:rsidP="008D50F8">
            <w:r>
              <w:rPr>
                <w:rFonts w:ascii="Calibri" w:hAnsi="Calibri" w:cs="Calibri"/>
                <w:color w:val="000000"/>
              </w:rPr>
              <w:t>1.723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601AD44" w14:textId="31E41B1B" w:rsidR="008D50F8" w:rsidRDefault="008D50F8" w:rsidP="008D50F8">
            <w:r>
              <w:rPr>
                <w:rFonts w:ascii="Calibri" w:hAnsi="Calibri" w:cs="Calibri"/>
                <w:color w:val="000000"/>
              </w:rPr>
              <w:t>6015.556</w:t>
            </w:r>
          </w:p>
        </w:tc>
      </w:tr>
      <w:tr w:rsidR="008D50F8" w14:paraId="35567322"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7EFDA02" w14:textId="61C0D525" w:rsidR="008D50F8" w:rsidRDefault="008D50F8" w:rsidP="008D50F8">
            <w:r w:rsidRPr="4466248F">
              <w:rPr>
                <w:rFonts w:ascii="Calibri" w:eastAsia="Calibri" w:hAnsi="Calibri" w:cs="Calibri"/>
                <w:color w:val="000000" w:themeColor="text1"/>
              </w:rPr>
              <w:t>2001</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18CA4E6B" w14:textId="050F6775" w:rsidR="008D50F8" w:rsidRDefault="008D50F8" w:rsidP="008D50F8">
            <w:r>
              <w:rPr>
                <w:rFonts w:ascii="Calibri" w:hAnsi="Calibri" w:cs="Calibri"/>
                <w:color w:val="000000"/>
              </w:rPr>
              <w:t>3082</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2993F968" w14:textId="16F097A7" w:rsidR="008D50F8" w:rsidRDefault="008D50F8" w:rsidP="008D50F8">
            <w:r>
              <w:rPr>
                <w:rFonts w:ascii="Calibri" w:hAnsi="Calibri" w:cs="Calibri"/>
                <w:color w:val="000000"/>
              </w:rPr>
              <w:t>0.010</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66ABFCCA" w14:textId="26F6A807" w:rsidR="008D50F8" w:rsidRDefault="008D50F8" w:rsidP="008D50F8">
            <w:r>
              <w:rPr>
                <w:rFonts w:ascii="Calibri" w:hAnsi="Calibri" w:cs="Calibri"/>
                <w:color w:val="000000"/>
              </w:rPr>
              <w:t>0.025</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0A936062" w14:textId="5F98DD86" w:rsidR="008D50F8" w:rsidRDefault="008D50F8" w:rsidP="008D50F8">
            <w:r>
              <w:rPr>
                <w:rFonts w:ascii="Calibri" w:hAnsi="Calibri" w:cs="Calibri"/>
                <w:color w:val="000000"/>
              </w:rPr>
              <w:t>0.058</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D704E0B" w14:textId="06773460" w:rsidR="008D50F8" w:rsidRDefault="008D50F8" w:rsidP="008D50F8">
            <w:r>
              <w:rPr>
                <w:rFonts w:ascii="Calibri" w:hAnsi="Calibri" w:cs="Calibri"/>
                <w:color w:val="000000"/>
              </w:rPr>
              <w:t>0.190</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795E1A67" w14:textId="2621006C" w:rsidR="008D50F8" w:rsidRDefault="008D50F8" w:rsidP="008D50F8">
            <w:r>
              <w:rPr>
                <w:rFonts w:ascii="Calibri" w:hAnsi="Calibri" w:cs="Calibri"/>
                <w:color w:val="000000"/>
              </w:rPr>
              <w:t>1.535</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6D3D4C10" w14:textId="5B19F5E4" w:rsidR="008D50F8" w:rsidRDefault="008D50F8" w:rsidP="008D50F8">
            <w:r>
              <w:rPr>
                <w:rFonts w:ascii="Calibri" w:hAnsi="Calibri" w:cs="Calibri"/>
                <w:color w:val="000000"/>
              </w:rPr>
              <w:t>1.886</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E6E76C3" w14:textId="0DFB10AF" w:rsidR="008D50F8" w:rsidRDefault="008D50F8" w:rsidP="008D50F8">
            <w:r>
              <w:rPr>
                <w:rFonts w:ascii="Calibri" w:hAnsi="Calibri" w:cs="Calibri"/>
                <w:color w:val="000000"/>
              </w:rPr>
              <w:t>5811.113</w:t>
            </w:r>
          </w:p>
        </w:tc>
      </w:tr>
      <w:tr w:rsidR="008D50F8" w14:paraId="73738392"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A43262D" w14:textId="7489533E" w:rsidR="008D50F8" w:rsidRDefault="008D50F8" w:rsidP="008D50F8">
            <w:r w:rsidRPr="4466248F">
              <w:rPr>
                <w:rFonts w:ascii="Calibri" w:eastAsia="Calibri" w:hAnsi="Calibri" w:cs="Calibri"/>
                <w:color w:val="000000" w:themeColor="text1"/>
              </w:rPr>
              <w:t>2002</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47B871" w14:textId="3B00AB1A" w:rsidR="008D50F8" w:rsidRDefault="008D50F8" w:rsidP="008D50F8">
            <w:r>
              <w:rPr>
                <w:rFonts w:ascii="Calibri" w:hAnsi="Calibri" w:cs="Calibri"/>
                <w:color w:val="000000"/>
              </w:rPr>
              <w:t>2896</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CE50E58" w14:textId="73BBCFC7" w:rsidR="008D50F8" w:rsidRDefault="008D50F8" w:rsidP="008D50F8">
            <w:r>
              <w:rPr>
                <w:rFonts w:ascii="Calibri" w:hAnsi="Calibri" w:cs="Calibri"/>
                <w:color w:val="000000"/>
              </w:rPr>
              <w:t>0.010</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0537D2" w14:textId="071F0D11" w:rsidR="008D50F8" w:rsidRDefault="008D50F8" w:rsidP="008D50F8">
            <w:r>
              <w:rPr>
                <w:rFonts w:ascii="Calibri" w:hAnsi="Calibri" w:cs="Calibri"/>
                <w:color w:val="000000"/>
              </w:rPr>
              <w:t>0.025</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FA6F04" w14:textId="4D44FDBF" w:rsidR="008D50F8" w:rsidRDefault="008D50F8" w:rsidP="008D50F8">
            <w:r>
              <w:rPr>
                <w:rFonts w:ascii="Calibri" w:hAnsi="Calibri" w:cs="Calibri"/>
                <w:color w:val="000000"/>
              </w:rPr>
              <w:t>0.066</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9B43113" w14:textId="6AC7678B" w:rsidR="008D50F8" w:rsidRDefault="008D50F8" w:rsidP="008D50F8">
            <w:r>
              <w:rPr>
                <w:rFonts w:ascii="Calibri" w:hAnsi="Calibri" w:cs="Calibri"/>
                <w:color w:val="000000"/>
              </w:rPr>
              <w:t>0.244</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546EDE7" w14:textId="7EDC338E" w:rsidR="008D50F8" w:rsidRDefault="008D50F8" w:rsidP="008D50F8">
            <w:r>
              <w:rPr>
                <w:rFonts w:ascii="Calibri" w:hAnsi="Calibri" w:cs="Calibri"/>
                <w:color w:val="000000"/>
              </w:rPr>
              <w:t>1.930</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1409B56" w14:textId="60B2DCB9" w:rsidR="008D50F8" w:rsidRDefault="008D50F8" w:rsidP="008D50F8">
            <w:r>
              <w:rPr>
                <w:rFonts w:ascii="Calibri" w:hAnsi="Calibri" w:cs="Calibri"/>
                <w:color w:val="000000"/>
              </w:rPr>
              <w:t>2.353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C087513" w14:textId="48CA9513" w:rsidR="008D50F8" w:rsidRDefault="008D50F8" w:rsidP="008D50F8">
            <w:r>
              <w:rPr>
                <w:rFonts w:ascii="Calibri" w:hAnsi="Calibri" w:cs="Calibri"/>
                <w:color w:val="000000"/>
              </w:rPr>
              <w:t>6814.301</w:t>
            </w:r>
          </w:p>
        </w:tc>
      </w:tr>
      <w:tr w:rsidR="008D50F8" w14:paraId="3C4E5E1E"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856F7BE" w14:textId="2BB134E4" w:rsidR="008D50F8" w:rsidRDefault="008D50F8" w:rsidP="008D50F8">
            <w:r w:rsidRPr="4466248F">
              <w:rPr>
                <w:rFonts w:ascii="Calibri" w:eastAsia="Calibri" w:hAnsi="Calibri" w:cs="Calibri"/>
                <w:color w:val="000000" w:themeColor="text1"/>
              </w:rPr>
              <w:t>2003</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59FBED97" w14:textId="23B0D5BF" w:rsidR="008D50F8" w:rsidRDefault="008D50F8" w:rsidP="008D50F8">
            <w:r>
              <w:rPr>
                <w:rFonts w:ascii="Calibri" w:hAnsi="Calibri" w:cs="Calibri"/>
                <w:color w:val="000000"/>
              </w:rPr>
              <w:t>2837</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68F5DA20" w14:textId="1EC5DB03" w:rsidR="008D50F8" w:rsidRDefault="008D50F8" w:rsidP="008D50F8">
            <w:r>
              <w:rPr>
                <w:rFonts w:ascii="Calibri" w:hAnsi="Calibri" w:cs="Calibri"/>
                <w:color w:val="000000"/>
              </w:rPr>
              <w:t>0.011</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19B5E86C" w14:textId="276FC527" w:rsidR="008D50F8" w:rsidRDefault="008D50F8" w:rsidP="008D50F8">
            <w:r>
              <w:rPr>
                <w:rFonts w:ascii="Calibri" w:hAnsi="Calibri" w:cs="Calibri"/>
                <w:color w:val="000000"/>
              </w:rPr>
              <w:t>0.030</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5E70B742" w14:textId="05EB3274" w:rsidR="008D50F8" w:rsidRDefault="008D50F8" w:rsidP="008D50F8">
            <w:r>
              <w:rPr>
                <w:rFonts w:ascii="Calibri" w:hAnsi="Calibri" w:cs="Calibri"/>
                <w:color w:val="000000"/>
              </w:rPr>
              <w:t>0.089</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17853331" w14:textId="2AFB31FB" w:rsidR="008D50F8" w:rsidRDefault="008D50F8" w:rsidP="008D50F8">
            <w:r>
              <w:rPr>
                <w:rFonts w:ascii="Calibri" w:hAnsi="Calibri" w:cs="Calibri"/>
                <w:color w:val="000000"/>
              </w:rPr>
              <w:t>0.405</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4598A9FB" w14:textId="01B9399D" w:rsidR="008D50F8" w:rsidRDefault="008D50F8" w:rsidP="008D50F8">
            <w:r>
              <w:rPr>
                <w:rFonts w:ascii="Calibri" w:hAnsi="Calibri" w:cs="Calibri"/>
                <w:color w:val="000000"/>
              </w:rPr>
              <w:t>3.693</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5E9F5753" w14:textId="39E3DDD4" w:rsidR="008D50F8" w:rsidRDefault="008D50F8" w:rsidP="008D50F8">
            <w:r>
              <w:rPr>
                <w:rFonts w:ascii="Calibri" w:hAnsi="Calibri" w:cs="Calibri"/>
                <w:color w:val="000000"/>
              </w:rPr>
              <w:t>4.263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1E9D3A0" w14:textId="75C1E4C8" w:rsidR="008D50F8" w:rsidRDefault="008D50F8" w:rsidP="008D50F8">
            <w:r>
              <w:rPr>
                <w:rFonts w:ascii="Calibri" w:hAnsi="Calibri" w:cs="Calibri"/>
                <w:color w:val="000000"/>
              </w:rPr>
              <w:t>12094.040</w:t>
            </w:r>
          </w:p>
        </w:tc>
      </w:tr>
      <w:tr w:rsidR="008D50F8" w14:paraId="3C47D204"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687120C4" w14:textId="5B7ECC5C" w:rsidR="008D50F8" w:rsidRDefault="008D50F8" w:rsidP="008D50F8">
            <w:r w:rsidRPr="4466248F">
              <w:rPr>
                <w:rFonts w:ascii="Calibri" w:eastAsia="Calibri" w:hAnsi="Calibri" w:cs="Calibri"/>
                <w:color w:val="000000" w:themeColor="text1"/>
              </w:rPr>
              <w:t>2004</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4D5ED4E" w14:textId="5204B6EF" w:rsidR="008D50F8" w:rsidRDefault="008D50F8" w:rsidP="008D50F8">
            <w:r>
              <w:rPr>
                <w:rFonts w:ascii="Calibri" w:hAnsi="Calibri" w:cs="Calibri"/>
                <w:color w:val="000000"/>
              </w:rPr>
              <w:t>2974</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5ECDCF" w14:textId="2A72CA8A" w:rsidR="008D50F8" w:rsidRDefault="008D50F8" w:rsidP="008D50F8">
            <w:r>
              <w:rPr>
                <w:rFonts w:ascii="Calibri" w:hAnsi="Calibri" w:cs="Calibri"/>
                <w:color w:val="000000"/>
              </w:rPr>
              <w:t>0.023</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69440D" w14:textId="10D0C99B" w:rsidR="008D50F8" w:rsidRDefault="008D50F8" w:rsidP="008D50F8">
            <w:r>
              <w:rPr>
                <w:rFonts w:ascii="Calibri" w:hAnsi="Calibri" w:cs="Calibri"/>
                <w:color w:val="000000"/>
              </w:rPr>
              <w:t>0.075</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F01E5E" w14:textId="34D2FF00" w:rsidR="008D50F8" w:rsidRDefault="008D50F8" w:rsidP="008D50F8">
            <w:r>
              <w:rPr>
                <w:rFonts w:ascii="Calibri" w:hAnsi="Calibri" w:cs="Calibri"/>
                <w:color w:val="000000"/>
              </w:rPr>
              <w:t>0.231</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EAC1F4" w14:textId="1D8D659D" w:rsidR="008D50F8" w:rsidRDefault="008D50F8" w:rsidP="008D50F8">
            <w:r>
              <w:rPr>
                <w:rFonts w:ascii="Calibri" w:hAnsi="Calibri" w:cs="Calibri"/>
                <w:color w:val="000000"/>
              </w:rPr>
              <w:t>0.854</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8A7CC42" w14:textId="547FFDDE" w:rsidR="008D50F8" w:rsidRDefault="008D50F8" w:rsidP="008D50F8">
            <w:r>
              <w:rPr>
                <w:rFonts w:ascii="Calibri" w:hAnsi="Calibri" w:cs="Calibri"/>
                <w:color w:val="000000"/>
              </w:rPr>
              <w:t>6.957</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EC0D1DD" w14:textId="4D3B1294" w:rsidR="008D50F8" w:rsidRDefault="008D50F8" w:rsidP="008D50F8">
            <w:r>
              <w:rPr>
                <w:rFonts w:ascii="Calibri" w:hAnsi="Calibri" w:cs="Calibri"/>
                <w:color w:val="000000"/>
              </w:rPr>
              <w:t>6.009</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AB23272" w14:textId="6E4484F0" w:rsidR="008D50F8" w:rsidRDefault="008D50F8" w:rsidP="008D50F8">
            <w:r>
              <w:rPr>
                <w:rFonts w:ascii="Calibri" w:hAnsi="Calibri" w:cs="Calibri"/>
                <w:color w:val="000000"/>
              </w:rPr>
              <w:t>17871.380</w:t>
            </w:r>
          </w:p>
        </w:tc>
      </w:tr>
      <w:tr w:rsidR="008D50F8" w14:paraId="0CCA1A3F"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431610EE" w14:textId="6AB44C77" w:rsidR="008D50F8" w:rsidRDefault="008D50F8" w:rsidP="008D50F8">
            <w:r w:rsidRPr="4466248F">
              <w:rPr>
                <w:rFonts w:ascii="Calibri" w:eastAsia="Calibri" w:hAnsi="Calibri" w:cs="Calibri"/>
                <w:color w:val="000000" w:themeColor="text1"/>
              </w:rPr>
              <w:t>2005</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18850AE2" w14:textId="19EAD1A8" w:rsidR="008D50F8" w:rsidRDefault="008D50F8" w:rsidP="008D50F8">
            <w:r>
              <w:rPr>
                <w:rFonts w:ascii="Calibri" w:hAnsi="Calibri" w:cs="Calibri"/>
                <w:color w:val="000000"/>
              </w:rPr>
              <w:t>2939</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7F4EB6A9" w14:textId="55ACEED6" w:rsidR="008D50F8" w:rsidRDefault="008D50F8" w:rsidP="008D50F8">
            <w:r>
              <w:rPr>
                <w:rFonts w:ascii="Calibri" w:hAnsi="Calibri" w:cs="Calibri"/>
                <w:color w:val="000000"/>
              </w:rPr>
              <w:t>0.026</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6AF8FE70" w14:textId="66536720" w:rsidR="008D50F8" w:rsidRDefault="008D50F8" w:rsidP="008D50F8">
            <w:r>
              <w:rPr>
                <w:rFonts w:ascii="Calibri" w:hAnsi="Calibri" w:cs="Calibri"/>
                <w:color w:val="000000"/>
              </w:rPr>
              <w:t>0.096</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1B322CE4" w14:textId="28A8193B" w:rsidR="008D50F8" w:rsidRDefault="008D50F8" w:rsidP="008D50F8">
            <w:r>
              <w:rPr>
                <w:rFonts w:ascii="Calibri" w:hAnsi="Calibri" w:cs="Calibri"/>
                <w:color w:val="000000"/>
              </w:rPr>
              <w:t>0.344</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53CC549F" w14:textId="53DCC7C5" w:rsidR="008D50F8" w:rsidRDefault="008D50F8" w:rsidP="008D50F8">
            <w:r>
              <w:rPr>
                <w:rFonts w:ascii="Calibri" w:hAnsi="Calibri" w:cs="Calibri"/>
                <w:color w:val="000000"/>
              </w:rPr>
              <w:t>1.433</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58103B02" w14:textId="57E8BA84" w:rsidR="008D50F8" w:rsidRDefault="008D50F8" w:rsidP="008D50F8">
            <w:r>
              <w:rPr>
                <w:rFonts w:ascii="Calibri" w:hAnsi="Calibri" w:cs="Calibri"/>
                <w:color w:val="000000"/>
              </w:rPr>
              <w:t>11.860</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39A6D02E" w14:textId="16482DA7" w:rsidR="008D50F8" w:rsidRDefault="008D50F8" w:rsidP="008D50F8">
            <w:r>
              <w:rPr>
                <w:rFonts w:ascii="Calibri" w:hAnsi="Calibri" w:cs="Calibri"/>
                <w:color w:val="000000"/>
              </w:rPr>
              <w:t>9.538</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5C74416" w14:textId="6A0C0F05" w:rsidR="008D50F8" w:rsidRDefault="008D50F8" w:rsidP="008D50F8">
            <w:r>
              <w:rPr>
                <w:rFonts w:ascii="Calibri" w:hAnsi="Calibri" w:cs="Calibri"/>
                <w:color w:val="000000"/>
              </w:rPr>
              <w:t>28033.245</w:t>
            </w:r>
          </w:p>
        </w:tc>
      </w:tr>
      <w:tr w:rsidR="008D50F8" w14:paraId="7C0C8D76"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7D211CB" w14:textId="4555ECE4" w:rsidR="008D50F8" w:rsidRDefault="008D50F8" w:rsidP="008D50F8">
            <w:r w:rsidRPr="4466248F">
              <w:rPr>
                <w:rFonts w:ascii="Calibri" w:eastAsia="Calibri" w:hAnsi="Calibri" w:cs="Calibri"/>
                <w:color w:val="000000" w:themeColor="text1"/>
              </w:rPr>
              <w:t>2006</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B31FD07" w14:textId="6079E3E9" w:rsidR="008D50F8" w:rsidRDefault="008D50F8" w:rsidP="008D50F8">
            <w:r>
              <w:rPr>
                <w:rFonts w:ascii="Calibri" w:hAnsi="Calibri" w:cs="Calibri"/>
                <w:color w:val="000000"/>
              </w:rPr>
              <w:t>3087</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57EC443" w14:textId="6BA92B39" w:rsidR="008D50F8" w:rsidRDefault="008D50F8" w:rsidP="008D50F8">
            <w:r>
              <w:rPr>
                <w:rFonts w:ascii="Calibri" w:hAnsi="Calibri" w:cs="Calibri"/>
                <w:color w:val="000000"/>
              </w:rPr>
              <w:t>0.029</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7C452E" w14:textId="53EC25F0" w:rsidR="008D50F8" w:rsidRDefault="008D50F8" w:rsidP="008D50F8">
            <w:r>
              <w:rPr>
                <w:rFonts w:ascii="Calibri" w:hAnsi="Calibri" w:cs="Calibri"/>
                <w:color w:val="000000"/>
              </w:rPr>
              <w:t>0.117</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A438B7E" w14:textId="25784853" w:rsidR="008D50F8" w:rsidRDefault="008D50F8" w:rsidP="008D50F8">
            <w:r>
              <w:rPr>
                <w:rFonts w:ascii="Calibri" w:hAnsi="Calibri" w:cs="Calibri"/>
                <w:color w:val="000000"/>
              </w:rPr>
              <w:t>0.442</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915A234" w14:textId="127B4D5B" w:rsidR="008D50F8" w:rsidRDefault="008D50F8" w:rsidP="008D50F8">
            <w:r>
              <w:rPr>
                <w:rFonts w:ascii="Calibri" w:hAnsi="Calibri" w:cs="Calibri"/>
                <w:color w:val="000000"/>
              </w:rPr>
              <w:t>1.733</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7B0B914" w14:textId="1F534E30" w:rsidR="008D50F8" w:rsidRDefault="008D50F8" w:rsidP="008D50F8">
            <w:r>
              <w:rPr>
                <w:rFonts w:ascii="Calibri" w:hAnsi="Calibri" w:cs="Calibri"/>
                <w:color w:val="000000"/>
              </w:rPr>
              <w:t>15.609</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121E07" w14:textId="59EB4EC5" w:rsidR="008D50F8" w:rsidRDefault="008D50F8" w:rsidP="008D50F8">
            <w:r>
              <w:rPr>
                <w:rFonts w:ascii="Calibri" w:hAnsi="Calibri" w:cs="Calibri"/>
                <w:color w:val="000000"/>
              </w:rPr>
              <w:t>13.257</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B2853BF" w14:textId="3339B269" w:rsidR="008D50F8" w:rsidRDefault="008D50F8" w:rsidP="008D50F8">
            <w:r>
              <w:rPr>
                <w:rFonts w:ascii="Calibri" w:hAnsi="Calibri" w:cs="Calibri"/>
                <w:color w:val="000000"/>
              </w:rPr>
              <w:t>40925.631</w:t>
            </w:r>
          </w:p>
        </w:tc>
      </w:tr>
      <w:tr w:rsidR="008D50F8" w14:paraId="70CB4059"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E139E51" w14:textId="4B2A0915" w:rsidR="008D50F8" w:rsidRDefault="008D50F8" w:rsidP="008D50F8">
            <w:r w:rsidRPr="4466248F">
              <w:rPr>
                <w:rFonts w:ascii="Calibri" w:eastAsia="Calibri" w:hAnsi="Calibri" w:cs="Calibri"/>
                <w:color w:val="000000" w:themeColor="text1"/>
              </w:rPr>
              <w:t>2007</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7FB083B5" w14:textId="3F293F3B" w:rsidR="008D50F8" w:rsidRDefault="008D50F8" w:rsidP="008D50F8">
            <w:r>
              <w:rPr>
                <w:rFonts w:ascii="Calibri" w:hAnsi="Calibri" w:cs="Calibri"/>
                <w:color w:val="000000"/>
              </w:rPr>
              <w:t>3207</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295260F8" w14:textId="477E2DA0" w:rsidR="008D50F8" w:rsidRDefault="008D50F8" w:rsidP="008D50F8">
            <w:r>
              <w:rPr>
                <w:rFonts w:ascii="Calibri" w:hAnsi="Calibri" w:cs="Calibri"/>
                <w:color w:val="000000"/>
              </w:rPr>
              <w:t>0.040</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3ABBA9EF" w14:textId="4EA937E7" w:rsidR="008D50F8" w:rsidRDefault="008D50F8" w:rsidP="008D50F8">
            <w:r>
              <w:rPr>
                <w:rFonts w:ascii="Calibri" w:hAnsi="Calibri" w:cs="Calibri"/>
                <w:color w:val="000000"/>
              </w:rPr>
              <w:t>0.148</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3A1CC5C9" w14:textId="4CD27E85" w:rsidR="008D50F8" w:rsidRDefault="008D50F8" w:rsidP="008D50F8">
            <w:r>
              <w:rPr>
                <w:rFonts w:ascii="Calibri" w:hAnsi="Calibri" w:cs="Calibri"/>
                <w:color w:val="000000"/>
              </w:rPr>
              <w:t>0.521</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01807D03" w14:textId="424C99D8" w:rsidR="008D50F8" w:rsidRDefault="008D50F8" w:rsidP="008D50F8">
            <w:r>
              <w:rPr>
                <w:rFonts w:ascii="Calibri" w:hAnsi="Calibri" w:cs="Calibri"/>
                <w:color w:val="000000"/>
              </w:rPr>
              <w:t>2.034</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7F041130" w14:textId="0FB6D208" w:rsidR="008D50F8" w:rsidRDefault="008D50F8" w:rsidP="008D50F8">
            <w:r>
              <w:rPr>
                <w:rFonts w:ascii="Calibri" w:hAnsi="Calibri" w:cs="Calibri"/>
                <w:color w:val="000000"/>
              </w:rPr>
              <w:t>19.475</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57B02CD1" w14:textId="73A43938" w:rsidR="008D50F8" w:rsidRDefault="008D50F8" w:rsidP="008D50F8">
            <w:r>
              <w:rPr>
                <w:rFonts w:ascii="Calibri" w:hAnsi="Calibri" w:cs="Calibri"/>
                <w:color w:val="000000"/>
              </w:rPr>
              <w:t>17.584</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8C57E96" w14:textId="7E342202" w:rsidR="008D50F8" w:rsidRDefault="008D50F8" w:rsidP="008D50F8">
            <w:r>
              <w:rPr>
                <w:rFonts w:ascii="Calibri" w:hAnsi="Calibri" w:cs="Calibri"/>
                <w:color w:val="000000"/>
              </w:rPr>
              <w:t>56392.360</w:t>
            </w:r>
          </w:p>
        </w:tc>
      </w:tr>
      <w:tr w:rsidR="008D50F8" w14:paraId="606DFCF2"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9C70521" w14:textId="3F6A36D0" w:rsidR="008D50F8" w:rsidRDefault="008D50F8" w:rsidP="008D50F8">
            <w:r w:rsidRPr="4466248F">
              <w:rPr>
                <w:rFonts w:ascii="Calibri" w:eastAsia="Calibri" w:hAnsi="Calibri" w:cs="Calibri"/>
                <w:color w:val="000000" w:themeColor="text1"/>
              </w:rPr>
              <w:t>2008</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9A5BCEA" w14:textId="2C6B8F41" w:rsidR="008D50F8" w:rsidRDefault="008D50F8" w:rsidP="008D50F8">
            <w:r>
              <w:rPr>
                <w:rFonts w:ascii="Calibri" w:hAnsi="Calibri" w:cs="Calibri"/>
                <w:color w:val="000000"/>
              </w:rPr>
              <w:t>3221</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18985D" w14:textId="3109B2EB" w:rsidR="008D50F8" w:rsidRDefault="008D50F8" w:rsidP="008D50F8">
            <w:r>
              <w:rPr>
                <w:rFonts w:ascii="Calibri" w:hAnsi="Calibri" w:cs="Calibri"/>
                <w:color w:val="000000"/>
              </w:rPr>
              <w:t>0.030</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174B3E3" w14:textId="5C21B584" w:rsidR="008D50F8" w:rsidRDefault="008D50F8" w:rsidP="008D50F8">
            <w:r>
              <w:rPr>
                <w:rFonts w:ascii="Calibri" w:hAnsi="Calibri" w:cs="Calibri"/>
                <w:color w:val="000000"/>
              </w:rPr>
              <w:t>0.096</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897AF28" w14:textId="143D621F" w:rsidR="008D50F8" w:rsidRDefault="008D50F8" w:rsidP="008D50F8">
            <w:r>
              <w:rPr>
                <w:rFonts w:ascii="Calibri" w:hAnsi="Calibri" w:cs="Calibri"/>
                <w:color w:val="000000"/>
              </w:rPr>
              <w:t>0.290</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D3061C9" w14:textId="11E9F896" w:rsidR="008D50F8" w:rsidRDefault="008D50F8" w:rsidP="008D50F8">
            <w:r>
              <w:rPr>
                <w:rFonts w:ascii="Calibri" w:hAnsi="Calibri" w:cs="Calibri"/>
                <w:color w:val="000000"/>
              </w:rPr>
              <w:t>1.087</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53B1189" w14:textId="57F2443E" w:rsidR="008D50F8" w:rsidRDefault="008D50F8" w:rsidP="008D50F8">
            <w:r>
              <w:rPr>
                <w:rFonts w:ascii="Calibri" w:hAnsi="Calibri" w:cs="Calibri"/>
                <w:color w:val="000000"/>
              </w:rPr>
              <w:t>10.997</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850BA70" w14:textId="0430EFBE" w:rsidR="008D50F8" w:rsidRDefault="008D50F8" w:rsidP="008D50F8">
            <w:r>
              <w:rPr>
                <w:rFonts w:ascii="Calibri" w:hAnsi="Calibri" w:cs="Calibri"/>
                <w:color w:val="000000"/>
              </w:rPr>
              <w:t>12.330</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6487CA3" w14:textId="646A111B" w:rsidR="008D50F8" w:rsidRDefault="008D50F8" w:rsidP="008D50F8">
            <w:r>
              <w:rPr>
                <w:rFonts w:ascii="Calibri" w:hAnsi="Calibri" w:cs="Calibri"/>
                <w:color w:val="000000"/>
              </w:rPr>
              <w:t>39713.520</w:t>
            </w:r>
          </w:p>
        </w:tc>
      </w:tr>
      <w:tr w:rsidR="008D50F8" w14:paraId="1151A408"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1422B40" w14:textId="75905997" w:rsidR="008D50F8" w:rsidRDefault="008D50F8" w:rsidP="008D50F8">
            <w:r w:rsidRPr="4466248F">
              <w:rPr>
                <w:rFonts w:ascii="Calibri" w:eastAsia="Calibri" w:hAnsi="Calibri" w:cs="Calibri"/>
                <w:color w:val="000000" w:themeColor="text1"/>
              </w:rPr>
              <w:t>2009</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353C4507" w14:textId="35637BC4" w:rsidR="008D50F8" w:rsidRDefault="008D50F8" w:rsidP="008D50F8">
            <w:r>
              <w:rPr>
                <w:rFonts w:ascii="Calibri" w:hAnsi="Calibri" w:cs="Calibri"/>
                <w:color w:val="000000"/>
              </w:rPr>
              <w:t>3412</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27649F4D" w14:textId="541F24C8" w:rsidR="008D50F8" w:rsidRDefault="008D50F8" w:rsidP="008D50F8">
            <w:r>
              <w:rPr>
                <w:rFonts w:ascii="Calibri" w:hAnsi="Calibri" w:cs="Calibri"/>
                <w:color w:val="000000"/>
              </w:rPr>
              <w:t>0.040</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423C753D" w14:textId="49D2DCAE" w:rsidR="008D50F8" w:rsidRDefault="008D50F8" w:rsidP="008D50F8">
            <w:r>
              <w:rPr>
                <w:rFonts w:ascii="Calibri" w:hAnsi="Calibri" w:cs="Calibri"/>
                <w:color w:val="000000"/>
              </w:rPr>
              <w:t>0.149</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142BEB35" w14:textId="3968D8C0" w:rsidR="008D50F8" w:rsidRDefault="008D50F8" w:rsidP="008D50F8">
            <w:r>
              <w:rPr>
                <w:rFonts w:ascii="Calibri" w:hAnsi="Calibri" w:cs="Calibri"/>
                <w:color w:val="000000"/>
              </w:rPr>
              <w:t>0.495</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9E56CB2" w14:textId="065019EA" w:rsidR="008D50F8" w:rsidRDefault="008D50F8" w:rsidP="008D50F8">
            <w:r>
              <w:rPr>
                <w:rFonts w:ascii="Calibri" w:hAnsi="Calibri" w:cs="Calibri"/>
                <w:color w:val="000000"/>
              </w:rPr>
              <w:t>1.944</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009A8F2F" w14:textId="49FEE985" w:rsidR="008D50F8" w:rsidRDefault="008D50F8" w:rsidP="008D50F8">
            <w:r>
              <w:rPr>
                <w:rFonts w:ascii="Calibri" w:hAnsi="Calibri" w:cs="Calibri"/>
                <w:color w:val="000000"/>
              </w:rPr>
              <w:t>19.299</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7F19F4E8" w14:textId="5351600B" w:rsidR="008D50F8" w:rsidRDefault="008D50F8" w:rsidP="008D50F8">
            <w:r>
              <w:rPr>
                <w:rFonts w:ascii="Calibri" w:hAnsi="Calibri" w:cs="Calibri"/>
                <w:color w:val="000000"/>
              </w:rPr>
              <w:t>18.366</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F882379" w14:textId="73DE5FD5" w:rsidR="008D50F8" w:rsidRDefault="008D50F8" w:rsidP="008D50F8">
            <w:r>
              <w:rPr>
                <w:rFonts w:ascii="Calibri" w:hAnsi="Calibri" w:cs="Calibri"/>
                <w:color w:val="000000"/>
              </w:rPr>
              <w:t>62664.793</w:t>
            </w:r>
          </w:p>
        </w:tc>
      </w:tr>
      <w:tr w:rsidR="008D50F8" w14:paraId="07949F19"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742ED8A" w14:textId="68214E28" w:rsidR="008D50F8" w:rsidRDefault="008D50F8" w:rsidP="008D50F8">
            <w:r w:rsidRPr="4466248F">
              <w:rPr>
                <w:rFonts w:ascii="Calibri" w:eastAsia="Calibri" w:hAnsi="Calibri" w:cs="Calibri"/>
                <w:color w:val="000000" w:themeColor="text1"/>
              </w:rPr>
              <w:t>2010</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D9A488" w14:textId="448FEF29" w:rsidR="008D50F8" w:rsidRDefault="008D50F8" w:rsidP="008D50F8">
            <w:r>
              <w:rPr>
                <w:rFonts w:ascii="Calibri" w:hAnsi="Calibri" w:cs="Calibri"/>
                <w:color w:val="000000"/>
              </w:rPr>
              <w:t>3512</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48F9D8A" w14:textId="350F666A" w:rsidR="008D50F8" w:rsidRDefault="008D50F8" w:rsidP="008D50F8">
            <w:r>
              <w:rPr>
                <w:rFonts w:ascii="Calibri" w:hAnsi="Calibri" w:cs="Calibri"/>
                <w:color w:val="000000"/>
              </w:rPr>
              <w:t>0.043</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FD3EAF3" w14:textId="2AD8CA0C" w:rsidR="008D50F8" w:rsidRDefault="008D50F8" w:rsidP="008D50F8">
            <w:r>
              <w:rPr>
                <w:rFonts w:ascii="Calibri" w:hAnsi="Calibri" w:cs="Calibri"/>
                <w:color w:val="000000"/>
              </w:rPr>
              <w:t>0.161</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C16CFE" w14:textId="59CC0A85" w:rsidR="008D50F8" w:rsidRDefault="008D50F8" w:rsidP="008D50F8">
            <w:r>
              <w:rPr>
                <w:rFonts w:ascii="Calibri" w:hAnsi="Calibri" w:cs="Calibri"/>
                <w:color w:val="000000"/>
              </w:rPr>
              <w:t>0.510</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D0FB962" w14:textId="03BC7A32" w:rsidR="008D50F8" w:rsidRDefault="008D50F8" w:rsidP="008D50F8">
            <w:r>
              <w:rPr>
                <w:rFonts w:ascii="Calibri" w:hAnsi="Calibri" w:cs="Calibri"/>
                <w:color w:val="000000"/>
              </w:rPr>
              <w:t>2.032</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74B386" w14:textId="70A87686" w:rsidR="008D50F8" w:rsidRDefault="008D50F8" w:rsidP="008D50F8">
            <w:r>
              <w:rPr>
                <w:rFonts w:ascii="Calibri" w:hAnsi="Calibri" w:cs="Calibri"/>
                <w:color w:val="000000"/>
              </w:rPr>
              <w:t>20.421</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07DBAFE" w14:textId="09D7F2E3" w:rsidR="008D50F8" w:rsidRDefault="008D50F8" w:rsidP="008D50F8">
            <w:r>
              <w:rPr>
                <w:rFonts w:ascii="Calibri" w:hAnsi="Calibri" w:cs="Calibri"/>
                <w:color w:val="000000"/>
              </w:rPr>
              <w:t>19.370</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CF93E31" w14:textId="3C8D99D9" w:rsidR="008D50F8" w:rsidRDefault="008D50F8" w:rsidP="008D50F8">
            <w:r>
              <w:rPr>
                <w:rFonts w:ascii="Calibri" w:hAnsi="Calibri" w:cs="Calibri"/>
                <w:color w:val="000000"/>
              </w:rPr>
              <w:t>68028.908</w:t>
            </w:r>
          </w:p>
        </w:tc>
      </w:tr>
      <w:tr w:rsidR="008D50F8" w14:paraId="6CB36578"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401648EF" w14:textId="16043DE2" w:rsidR="008D50F8" w:rsidRDefault="008D50F8" w:rsidP="008D50F8">
            <w:r w:rsidRPr="4466248F">
              <w:rPr>
                <w:rFonts w:ascii="Calibri" w:eastAsia="Calibri" w:hAnsi="Calibri" w:cs="Calibri"/>
                <w:color w:val="000000" w:themeColor="text1"/>
              </w:rPr>
              <w:t>2011</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4AB0BFC4" w14:textId="60D6D361" w:rsidR="008D50F8" w:rsidRDefault="008D50F8" w:rsidP="008D50F8">
            <w:r>
              <w:rPr>
                <w:rFonts w:ascii="Calibri" w:hAnsi="Calibri" w:cs="Calibri"/>
                <w:color w:val="000000"/>
              </w:rPr>
              <w:t>3698</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3144D287" w14:textId="1F53FA31" w:rsidR="008D50F8" w:rsidRDefault="008D50F8" w:rsidP="008D50F8">
            <w:r>
              <w:rPr>
                <w:rFonts w:ascii="Calibri" w:hAnsi="Calibri" w:cs="Calibri"/>
                <w:color w:val="000000"/>
              </w:rPr>
              <w:t>0.033</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74EC3111" w14:textId="73B1F3E7" w:rsidR="008D50F8" w:rsidRDefault="008D50F8" w:rsidP="008D50F8">
            <w:r>
              <w:rPr>
                <w:rFonts w:ascii="Calibri" w:hAnsi="Calibri" w:cs="Calibri"/>
                <w:color w:val="000000"/>
              </w:rPr>
              <w:t>0.115</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71E15298" w14:textId="0CE6D769" w:rsidR="008D50F8" w:rsidRDefault="008D50F8" w:rsidP="008D50F8">
            <w:r>
              <w:rPr>
                <w:rFonts w:ascii="Calibri" w:hAnsi="Calibri" w:cs="Calibri"/>
                <w:color w:val="000000"/>
              </w:rPr>
              <w:t>0.345</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5A086D81" w14:textId="0EE29F9A" w:rsidR="008D50F8" w:rsidRDefault="008D50F8" w:rsidP="008D50F8">
            <w:r>
              <w:rPr>
                <w:rFonts w:ascii="Calibri" w:hAnsi="Calibri" w:cs="Calibri"/>
                <w:color w:val="000000"/>
              </w:rPr>
              <w:t>1.406</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3360436A" w14:textId="2711A339" w:rsidR="008D50F8" w:rsidRDefault="008D50F8" w:rsidP="008D50F8">
            <w:r>
              <w:rPr>
                <w:rFonts w:ascii="Calibri" w:hAnsi="Calibri" w:cs="Calibri"/>
                <w:color w:val="000000"/>
              </w:rPr>
              <w:t>14.853</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4748F779" w14:textId="6AAF9819" w:rsidR="008D50F8" w:rsidRDefault="008D50F8" w:rsidP="008D50F8">
            <w:r>
              <w:rPr>
                <w:rFonts w:ascii="Calibri" w:hAnsi="Calibri" w:cs="Calibri"/>
                <w:color w:val="000000"/>
              </w:rPr>
              <w:t>16.323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58790D2" w14:textId="6D6AE17A" w:rsidR="008D50F8" w:rsidRDefault="008D50F8" w:rsidP="008D50F8">
            <w:r>
              <w:rPr>
                <w:rFonts w:ascii="Calibri" w:hAnsi="Calibri" w:cs="Calibri"/>
                <w:color w:val="000000"/>
              </w:rPr>
              <w:t>60361.221</w:t>
            </w:r>
          </w:p>
        </w:tc>
      </w:tr>
      <w:tr w:rsidR="008D50F8" w14:paraId="76D309BD"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20250FC" w14:textId="14127439" w:rsidR="008D50F8" w:rsidRDefault="008D50F8" w:rsidP="008D50F8">
            <w:r w:rsidRPr="4466248F">
              <w:rPr>
                <w:rFonts w:ascii="Calibri" w:eastAsia="Calibri" w:hAnsi="Calibri" w:cs="Calibri"/>
                <w:color w:val="000000" w:themeColor="text1"/>
              </w:rPr>
              <w:t>2012</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5DA8657" w14:textId="2C782820" w:rsidR="008D50F8" w:rsidRDefault="008D50F8" w:rsidP="008D50F8">
            <w:r>
              <w:rPr>
                <w:rFonts w:ascii="Calibri" w:hAnsi="Calibri" w:cs="Calibri"/>
                <w:color w:val="000000"/>
              </w:rPr>
              <w:t>3749</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D8F8A3" w14:textId="385902D3" w:rsidR="008D50F8" w:rsidRDefault="008D50F8" w:rsidP="008D50F8">
            <w:r>
              <w:rPr>
                <w:rFonts w:ascii="Calibri" w:hAnsi="Calibri" w:cs="Calibri"/>
                <w:color w:val="000000"/>
              </w:rPr>
              <w:t>0.031</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F2D3582" w14:textId="49CE3C15" w:rsidR="008D50F8" w:rsidRDefault="008D50F8" w:rsidP="008D50F8">
            <w:r>
              <w:rPr>
                <w:rFonts w:ascii="Calibri" w:hAnsi="Calibri" w:cs="Calibri"/>
                <w:color w:val="000000"/>
              </w:rPr>
              <w:t>0.106</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144ED7A" w14:textId="07E3CCE5" w:rsidR="008D50F8" w:rsidRDefault="008D50F8" w:rsidP="008D50F8">
            <w:r>
              <w:rPr>
                <w:rFonts w:ascii="Calibri" w:hAnsi="Calibri" w:cs="Calibri"/>
                <w:color w:val="000000"/>
              </w:rPr>
              <w:t>0.329</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FB9E768" w14:textId="493829CF" w:rsidR="008D50F8" w:rsidRDefault="008D50F8" w:rsidP="008D50F8">
            <w:r>
              <w:rPr>
                <w:rFonts w:ascii="Calibri" w:hAnsi="Calibri" w:cs="Calibri"/>
                <w:color w:val="000000"/>
              </w:rPr>
              <w:t>1.396</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F2A0AD" w14:textId="0AA8C205" w:rsidR="008D50F8" w:rsidRDefault="008D50F8" w:rsidP="008D50F8">
            <w:r>
              <w:rPr>
                <w:rFonts w:ascii="Calibri" w:hAnsi="Calibri" w:cs="Calibri"/>
                <w:color w:val="000000"/>
              </w:rPr>
              <w:t>15.242</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6BEDFB4" w14:textId="0727E8CD" w:rsidR="008D50F8" w:rsidRDefault="008D50F8" w:rsidP="008D50F8">
            <w:r>
              <w:rPr>
                <w:rFonts w:ascii="Calibri" w:hAnsi="Calibri" w:cs="Calibri"/>
                <w:color w:val="000000"/>
              </w:rPr>
              <w:t>17.592</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C443861" w14:textId="211AAFAE" w:rsidR="008D50F8" w:rsidRDefault="008D50F8" w:rsidP="008D50F8">
            <w:r>
              <w:rPr>
                <w:rFonts w:ascii="Calibri" w:hAnsi="Calibri" w:cs="Calibri"/>
                <w:color w:val="000000"/>
              </w:rPr>
              <w:t>65952.781</w:t>
            </w:r>
          </w:p>
        </w:tc>
      </w:tr>
      <w:tr w:rsidR="008D50F8" w14:paraId="7D788DFC"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4D48B8AC" w14:textId="4DAAA169" w:rsidR="008D50F8" w:rsidRDefault="008D50F8" w:rsidP="008D50F8">
            <w:r w:rsidRPr="4466248F">
              <w:rPr>
                <w:rFonts w:ascii="Calibri" w:eastAsia="Calibri" w:hAnsi="Calibri" w:cs="Calibri"/>
                <w:color w:val="000000" w:themeColor="text1"/>
              </w:rPr>
              <w:t>2013</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61956FAC" w14:textId="18A81F15" w:rsidR="008D50F8" w:rsidRDefault="008D50F8" w:rsidP="008D50F8">
            <w:r>
              <w:rPr>
                <w:rFonts w:ascii="Calibri" w:hAnsi="Calibri" w:cs="Calibri"/>
                <w:color w:val="000000"/>
              </w:rPr>
              <w:t>3837</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4C0771B1" w14:textId="17D26A53" w:rsidR="008D50F8" w:rsidRDefault="008D50F8" w:rsidP="008D50F8">
            <w:r>
              <w:rPr>
                <w:rFonts w:ascii="Calibri" w:hAnsi="Calibri" w:cs="Calibri"/>
                <w:color w:val="000000"/>
              </w:rPr>
              <w:t>0.030</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0C9A8393" w14:textId="7E45A9E5" w:rsidR="008D50F8" w:rsidRDefault="008D50F8" w:rsidP="008D50F8">
            <w:r>
              <w:rPr>
                <w:rFonts w:ascii="Calibri" w:hAnsi="Calibri" w:cs="Calibri"/>
                <w:color w:val="000000"/>
              </w:rPr>
              <w:t>0.104</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274ED884" w14:textId="5193BBCA" w:rsidR="008D50F8" w:rsidRDefault="008D50F8" w:rsidP="008D50F8">
            <w:r>
              <w:rPr>
                <w:rFonts w:ascii="Calibri" w:hAnsi="Calibri" w:cs="Calibri"/>
                <w:color w:val="000000"/>
              </w:rPr>
              <w:t>0.358</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874AC16" w14:textId="2B980921" w:rsidR="008D50F8" w:rsidRDefault="008D50F8" w:rsidP="008D50F8">
            <w:r>
              <w:rPr>
                <w:rFonts w:ascii="Calibri" w:hAnsi="Calibri" w:cs="Calibri"/>
                <w:color w:val="000000"/>
              </w:rPr>
              <w:t>1.588</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7E719D52" w14:textId="02A2FB2D" w:rsidR="008D50F8" w:rsidRDefault="008D50F8" w:rsidP="008D50F8">
            <w:r>
              <w:rPr>
                <w:rFonts w:ascii="Calibri" w:hAnsi="Calibri" w:cs="Calibri"/>
                <w:color w:val="000000"/>
              </w:rPr>
              <w:t>17.621</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7EE977EB" w14:textId="418AAC10" w:rsidR="008D50F8" w:rsidRDefault="008D50F8" w:rsidP="008D50F8">
            <w:r>
              <w:rPr>
                <w:rFonts w:ascii="Calibri" w:hAnsi="Calibri" w:cs="Calibri"/>
                <w:color w:val="000000"/>
              </w:rPr>
              <w:t>20.327</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37426D2" w14:textId="7FF7BCED" w:rsidR="008D50F8" w:rsidRDefault="008D50F8" w:rsidP="008D50F8">
            <w:r>
              <w:rPr>
                <w:rFonts w:ascii="Calibri" w:hAnsi="Calibri" w:cs="Calibri"/>
                <w:color w:val="000000"/>
              </w:rPr>
              <w:t>77995.797</w:t>
            </w:r>
          </w:p>
        </w:tc>
      </w:tr>
      <w:tr w:rsidR="008D50F8" w14:paraId="08D602D7"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B8F2DEF" w14:textId="19816593" w:rsidR="008D50F8" w:rsidRDefault="008D50F8" w:rsidP="008D50F8">
            <w:r w:rsidRPr="4466248F">
              <w:rPr>
                <w:rFonts w:ascii="Calibri" w:eastAsia="Calibri" w:hAnsi="Calibri" w:cs="Calibri"/>
                <w:color w:val="000000" w:themeColor="text1"/>
              </w:rPr>
              <w:t>2014</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9E934EC" w14:textId="04BD18BD" w:rsidR="008D50F8" w:rsidRDefault="008D50F8" w:rsidP="008D50F8">
            <w:r>
              <w:rPr>
                <w:rFonts w:ascii="Calibri" w:hAnsi="Calibri" w:cs="Calibri"/>
                <w:color w:val="000000"/>
              </w:rPr>
              <w:t>4004</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995BCF" w14:textId="5E17BC25" w:rsidR="008D50F8" w:rsidRDefault="008D50F8" w:rsidP="008D50F8">
            <w:r>
              <w:rPr>
                <w:rFonts w:ascii="Calibri" w:hAnsi="Calibri" w:cs="Calibri"/>
                <w:color w:val="000000"/>
              </w:rPr>
              <w:t>0.031</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E5D840" w14:textId="4F99AE95" w:rsidR="008D50F8" w:rsidRDefault="008D50F8" w:rsidP="008D50F8">
            <w:r>
              <w:rPr>
                <w:rFonts w:ascii="Calibri" w:hAnsi="Calibri" w:cs="Calibri"/>
                <w:color w:val="000000"/>
              </w:rPr>
              <w:t>0.117</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591C002" w14:textId="55CB6D7C" w:rsidR="008D50F8" w:rsidRDefault="008D50F8" w:rsidP="008D50F8">
            <w:r>
              <w:rPr>
                <w:rFonts w:ascii="Calibri" w:hAnsi="Calibri" w:cs="Calibri"/>
                <w:color w:val="000000"/>
              </w:rPr>
              <w:t>0.414</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1B7CFC7" w14:textId="78340257" w:rsidR="008D50F8" w:rsidRDefault="008D50F8" w:rsidP="008D50F8">
            <w:r>
              <w:rPr>
                <w:rFonts w:ascii="Calibri" w:hAnsi="Calibri" w:cs="Calibri"/>
                <w:color w:val="000000"/>
              </w:rPr>
              <w:t>2.041</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1CA3BE6" w14:textId="7E4AAAB4" w:rsidR="008D50F8" w:rsidRDefault="008D50F8" w:rsidP="008D50F8">
            <w:r>
              <w:rPr>
                <w:rFonts w:ascii="Calibri" w:hAnsi="Calibri" w:cs="Calibri"/>
                <w:color w:val="000000"/>
              </w:rPr>
              <w:t>24.140</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43C4C0F" w14:textId="1183B933" w:rsidR="008D50F8" w:rsidRDefault="008D50F8" w:rsidP="008D50F8">
            <w:r>
              <w:rPr>
                <w:rFonts w:ascii="Calibri" w:hAnsi="Calibri" w:cs="Calibri"/>
                <w:color w:val="000000"/>
              </w:rPr>
              <w:t>25.143</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140728A" w14:textId="05648C1C" w:rsidR="008D50F8" w:rsidRDefault="008D50F8" w:rsidP="008D50F8">
            <w:r>
              <w:rPr>
                <w:rFonts w:ascii="Calibri" w:hAnsi="Calibri" w:cs="Calibri"/>
                <w:color w:val="000000"/>
              </w:rPr>
              <w:t>100672.962</w:t>
            </w:r>
          </w:p>
        </w:tc>
      </w:tr>
      <w:tr w:rsidR="008D50F8" w14:paraId="1C57ABC7"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CA1B91E" w14:textId="75C2C441" w:rsidR="008D50F8" w:rsidRDefault="008D50F8" w:rsidP="008D50F8">
            <w:r w:rsidRPr="4466248F">
              <w:rPr>
                <w:rFonts w:ascii="Calibri" w:eastAsia="Calibri" w:hAnsi="Calibri" w:cs="Calibri"/>
                <w:color w:val="000000" w:themeColor="text1"/>
              </w:rPr>
              <w:t>2015</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5532F604" w14:textId="656AAF4C" w:rsidR="008D50F8" w:rsidRDefault="008D50F8" w:rsidP="008D50F8">
            <w:r>
              <w:rPr>
                <w:rFonts w:ascii="Calibri" w:hAnsi="Calibri" w:cs="Calibri"/>
                <w:color w:val="000000"/>
              </w:rPr>
              <w:t>3989</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18ACACBE" w14:textId="7D5FB295" w:rsidR="008D50F8" w:rsidRDefault="008D50F8" w:rsidP="008D50F8">
            <w:r>
              <w:rPr>
                <w:rFonts w:ascii="Calibri" w:hAnsi="Calibri" w:cs="Calibri"/>
                <w:color w:val="000000"/>
              </w:rPr>
              <w:t>0.030</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6DB7266A" w14:textId="5B5308F8" w:rsidR="008D50F8" w:rsidRDefault="008D50F8" w:rsidP="008D50F8">
            <w:r>
              <w:rPr>
                <w:rFonts w:ascii="Calibri" w:hAnsi="Calibri" w:cs="Calibri"/>
                <w:color w:val="000000"/>
              </w:rPr>
              <w:t>0.113</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312F3708" w14:textId="1B8C0244" w:rsidR="008D50F8" w:rsidRDefault="008D50F8" w:rsidP="008D50F8">
            <w:r>
              <w:rPr>
                <w:rFonts w:ascii="Calibri" w:hAnsi="Calibri" w:cs="Calibri"/>
                <w:color w:val="000000"/>
              </w:rPr>
              <w:t>0.430</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3BB3F162" w14:textId="653F9AF4" w:rsidR="008D50F8" w:rsidRDefault="008D50F8" w:rsidP="008D50F8">
            <w:r>
              <w:rPr>
                <w:rFonts w:ascii="Calibri" w:hAnsi="Calibri" w:cs="Calibri"/>
                <w:color w:val="000000"/>
              </w:rPr>
              <w:t>2.258</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6FC4B330" w14:textId="542881F1" w:rsidR="008D50F8" w:rsidRDefault="008D50F8" w:rsidP="008D50F8">
            <w:r>
              <w:rPr>
                <w:rFonts w:ascii="Calibri" w:hAnsi="Calibri" w:cs="Calibri"/>
                <w:color w:val="000000"/>
              </w:rPr>
              <w:t>26.800</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1DCD61F2" w14:textId="310DEBB2" w:rsidR="008D50F8" w:rsidRDefault="008D50F8" w:rsidP="008D50F8">
            <w:r>
              <w:rPr>
                <w:rFonts w:ascii="Calibri" w:hAnsi="Calibri" w:cs="Calibri"/>
                <w:color w:val="000000"/>
              </w:rPr>
              <w:t>25.288</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0AE6F5B" w14:textId="7E17C9C7" w:rsidR="008D50F8" w:rsidRDefault="008D50F8" w:rsidP="008D50F8">
            <w:r>
              <w:rPr>
                <w:rFonts w:ascii="Calibri" w:hAnsi="Calibri" w:cs="Calibri"/>
                <w:color w:val="000000"/>
              </w:rPr>
              <w:t>100872.451</w:t>
            </w:r>
          </w:p>
        </w:tc>
      </w:tr>
      <w:tr w:rsidR="008D50F8" w14:paraId="63EB5ADE"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0A98D9B" w14:textId="4269A40F" w:rsidR="008D50F8" w:rsidRDefault="008D50F8" w:rsidP="008D50F8">
            <w:r w:rsidRPr="4466248F">
              <w:rPr>
                <w:rFonts w:ascii="Calibri" w:eastAsia="Calibri" w:hAnsi="Calibri" w:cs="Calibri"/>
                <w:color w:val="000000" w:themeColor="text1"/>
              </w:rPr>
              <w:t>2016</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BDFBF25" w14:textId="48D3EFFE" w:rsidR="008D50F8" w:rsidRDefault="008D50F8" w:rsidP="008D50F8">
            <w:r>
              <w:rPr>
                <w:rFonts w:ascii="Calibri" w:hAnsi="Calibri" w:cs="Calibri"/>
                <w:color w:val="000000"/>
              </w:rPr>
              <w:t>4021</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5DFE142" w14:textId="71A4C762" w:rsidR="008D50F8" w:rsidRDefault="008D50F8" w:rsidP="008D50F8">
            <w:r>
              <w:rPr>
                <w:rFonts w:ascii="Calibri" w:hAnsi="Calibri" w:cs="Calibri"/>
                <w:color w:val="000000"/>
              </w:rPr>
              <w:t>0.031</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788FAB" w14:textId="5981F09D" w:rsidR="008D50F8" w:rsidRDefault="008D50F8" w:rsidP="008D50F8">
            <w:r>
              <w:rPr>
                <w:rFonts w:ascii="Calibri" w:hAnsi="Calibri" w:cs="Calibri"/>
                <w:color w:val="000000"/>
              </w:rPr>
              <w:t>0.134</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26AE226" w14:textId="68F8942B" w:rsidR="008D50F8" w:rsidRDefault="008D50F8" w:rsidP="008D50F8">
            <w:r>
              <w:rPr>
                <w:rFonts w:ascii="Calibri" w:hAnsi="Calibri" w:cs="Calibri"/>
                <w:color w:val="000000"/>
              </w:rPr>
              <w:t>0.549</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8A6BEE" w14:textId="23592D5C" w:rsidR="008D50F8" w:rsidRDefault="008D50F8" w:rsidP="008D50F8">
            <w:r>
              <w:rPr>
                <w:rFonts w:ascii="Calibri" w:hAnsi="Calibri" w:cs="Calibri"/>
                <w:color w:val="000000"/>
              </w:rPr>
              <w:t>2.970</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969498" w14:textId="2F2DDFF0" w:rsidR="008D50F8" w:rsidRDefault="008D50F8" w:rsidP="008D50F8">
            <w:r>
              <w:rPr>
                <w:rFonts w:ascii="Calibri" w:hAnsi="Calibri" w:cs="Calibri"/>
                <w:color w:val="000000"/>
              </w:rPr>
              <w:t>35.903</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937604C" w14:textId="0DF4D8E6" w:rsidR="008D50F8" w:rsidRDefault="008D50F8" w:rsidP="008D50F8">
            <w:r>
              <w:rPr>
                <w:rFonts w:ascii="Calibri" w:hAnsi="Calibri" w:cs="Calibri"/>
                <w:color w:val="000000"/>
              </w:rPr>
              <w:t>30.482</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E32564C" w14:textId="0531B9D0" w:rsidR="008D50F8" w:rsidRDefault="008D50F8" w:rsidP="008D50F8">
            <w:r>
              <w:rPr>
                <w:rFonts w:ascii="Calibri" w:hAnsi="Calibri" w:cs="Calibri"/>
                <w:color w:val="000000"/>
              </w:rPr>
              <w:t>122567.366</w:t>
            </w:r>
          </w:p>
        </w:tc>
      </w:tr>
      <w:tr w:rsidR="008D50F8" w14:paraId="375EC74A"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D0A4B43" w14:textId="37141AA2" w:rsidR="008D50F8" w:rsidRDefault="008D50F8" w:rsidP="008D50F8">
            <w:r w:rsidRPr="4466248F">
              <w:rPr>
                <w:rFonts w:ascii="Calibri" w:eastAsia="Calibri" w:hAnsi="Calibri" w:cs="Calibri"/>
                <w:color w:val="000000" w:themeColor="text1"/>
              </w:rPr>
              <w:t>2017</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49E2DDAF" w14:textId="05AAC702" w:rsidR="008D50F8" w:rsidRDefault="008D50F8" w:rsidP="008D50F8">
            <w:r>
              <w:rPr>
                <w:rFonts w:ascii="Calibri" w:hAnsi="Calibri" w:cs="Calibri"/>
                <w:color w:val="000000"/>
              </w:rPr>
              <w:t>4042</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32B6E538" w14:textId="5FB21443" w:rsidR="008D50F8" w:rsidRDefault="008D50F8" w:rsidP="008D50F8">
            <w:r>
              <w:rPr>
                <w:rFonts w:ascii="Calibri" w:hAnsi="Calibri" w:cs="Calibri"/>
                <w:color w:val="000000"/>
              </w:rPr>
              <w:t>0.033</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1B17DBAF" w14:textId="4DC034EB" w:rsidR="008D50F8" w:rsidRDefault="008D50F8" w:rsidP="008D50F8">
            <w:r>
              <w:rPr>
                <w:rFonts w:ascii="Calibri" w:hAnsi="Calibri" w:cs="Calibri"/>
                <w:color w:val="000000"/>
              </w:rPr>
              <w:t>0.149</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164D4428" w14:textId="61BAE865" w:rsidR="008D50F8" w:rsidRDefault="008D50F8" w:rsidP="008D50F8">
            <w:r>
              <w:rPr>
                <w:rFonts w:ascii="Calibri" w:hAnsi="Calibri" w:cs="Calibri"/>
                <w:color w:val="000000"/>
              </w:rPr>
              <w:t>0.600</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367616BD" w14:textId="5A726067" w:rsidR="008D50F8" w:rsidRDefault="008D50F8" w:rsidP="008D50F8">
            <w:r>
              <w:rPr>
                <w:rFonts w:ascii="Calibri" w:hAnsi="Calibri" w:cs="Calibri"/>
                <w:color w:val="000000"/>
              </w:rPr>
              <w:t>3.571</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5D36851D" w14:textId="70E936F7" w:rsidR="008D50F8" w:rsidRDefault="008D50F8" w:rsidP="008D50F8">
            <w:r>
              <w:rPr>
                <w:rFonts w:ascii="Calibri" w:hAnsi="Calibri" w:cs="Calibri"/>
                <w:color w:val="000000"/>
              </w:rPr>
              <w:t>43.112</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288FA0BD" w14:textId="3DEEA2FB" w:rsidR="008D50F8" w:rsidRDefault="008D50F8" w:rsidP="008D50F8">
            <w:r>
              <w:rPr>
                <w:rFonts w:ascii="Calibri" w:hAnsi="Calibri" w:cs="Calibri"/>
                <w:color w:val="000000"/>
              </w:rPr>
              <w:t>37.095</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B65633C" w14:textId="06EF5DC4" w:rsidR="008D50F8" w:rsidRDefault="008D50F8" w:rsidP="008D50F8">
            <w:r>
              <w:rPr>
                <w:rFonts w:ascii="Calibri" w:hAnsi="Calibri" w:cs="Calibri"/>
                <w:color w:val="000000"/>
              </w:rPr>
              <w:t>149938.337</w:t>
            </w:r>
          </w:p>
        </w:tc>
      </w:tr>
      <w:tr w:rsidR="008D50F8" w:rsidRPr="00BA2745" w14:paraId="40B7C342"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F6589E4" w14:textId="5752B6D7" w:rsidR="008D50F8" w:rsidRPr="00BA2745" w:rsidRDefault="008D50F8" w:rsidP="008D50F8">
            <w:pPr>
              <w:rPr>
                <w:rFonts w:ascii="Times New Roman" w:hAnsi="Times New Roman" w:cs="Times New Roman"/>
              </w:rPr>
            </w:pPr>
            <w:r w:rsidRPr="00BA2745">
              <w:rPr>
                <w:rFonts w:ascii="Times New Roman" w:eastAsia="Calibri" w:hAnsi="Times New Roman" w:cs="Times New Roman"/>
                <w:color w:val="000000" w:themeColor="text1"/>
              </w:rPr>
              <w:t>2018</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8CD767B" w14:textId="03A14224" w:rsidR="008D50F8" w:rsidRPr="00BA2745" w:rsidRDefault="008D50F8" w:rsidP="008D50F8">
            <w:pPr>
              <w:rPr>
                <w:rFonts w:ascii="Times New Roman" w:hAnsi="Times New Roman" w:cs="Times New Roman"/>
              </w:rPr>
            </w:pPr>
            <w:r>
              <w:rPr>
                <w:rFonts w:ascii="Calibri" w:hAnsi="Calibri" w:cs="Calibri"/>
                <w:color w:val="000000"/>
              </w:rPr>
              <w:t>4089</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2B79134" w14:textId="27ECCEDE" w:rsidR="008D50F8" w:rsidRPr="00BA2745" w:rsidRDefault="008D50F8" w:rsidP="008D50F8">
            <w:pPr>
              <w:rPr>
                <w:rFonts w:ascii="Times New Roman" w:hAnsi="Times New Roman" w:cs="Times New Roman"/>
              </w:rPr>
            </w:pPr>
            <w:r>
              <w:rPr>
                <w:rFonts w:ascii="Calibri" w:hAnsi="Calibri" w:cs="Calibri"/>
                <w:color w:val="000000"/>
              </w:rPr>
              <w:t>0.027</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D44E379" w14:textId="42C8E9FF" w:rsidR="008D50F8" w:rsidRPr="00BA2745" w:rsidRDefault="008D50F8" w:rsidP="008D50F8">
            <w:pPr>
              <w:rPr>
                <w:rFonts w:ascii="Times New Roman" w:hAnsi="Times New Roman" w:cs="Times New Roman"/>
              </w:rPr>
            </w:pPr>
            <w:r>
              <w:rPr>
                <w:rFonts w:ascii="Calibri" w:hAnsi="Calibri" w:cs="Calibri"/>
                <w:color w:val="000000"/>
              </w:rPr>
              <w:t>0.115</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7BEAEB9" w14:textId="30C5C330" w:rsidR="008D50F8" w:rsidRPr="00BA2745" w:rsidRDefault="008D50F8" w:rsidP="008D50F8">
            <w:pPr>
              <w:rPr>
                <w:rFonts w:ascii="Times New Roman" w:hAnsi="Times New Roman" w:cs="Times New Roman"/>
              </w:rPr>
            </w:pPr>
            <w:r>
              <w:rPr>
                <w:rFonts w:ascii="Calibri" w:hAnsi="Calibri" w:cs="Calibri"/>
                <w:color w:val="000000"/>
              </w:rPr>
              <w:t>0.414</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40B629" w14:textId="2DDDE354" w:rsidR="008D50F8" w:rsidRPr="00BA2745" w:rsidRDefault="008D50F8" w:rsidP="008D50F8">
            <w:pPr>
              <w:rPr>
                <w:rFonts w:ascii="Times New Roman" w:hAnsi="Times New Roman" w:cs="Times New Roman"/>
              </w:rPr>
            </w:pPr>
            <w:r>
              <w:rPr>
                <w:rFonts w:ascii="Calibri" w:hAnsi="Calibri" w:cs="Calibri"/>
                <w:color w:val="000000"/>
              </w:rPr>
              <w:t>2.387</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2E50FF9" w14:textId="3466CDA8" w:rsidR="008D50F8" w:rsidRPr="00BA2745" w:rsidRDefault="008D50F8" w:rsidP="008D50F8">
            <w:pPr>
              <w:rPr>
                <w:rFonts w:ascii="Times New Roman" w:hAnsi="Times New Roman" w:cs="Times New Roman"/>
              </w:rPr>
            </w:pPr>
            <w:r>
              <w:rPr>
                <w:rFonts w:ascii="Calibri" w:hAnsi="Calibri" w:cs="Calibri"/>
                <w:color w:val="000000"/>
              </w:rPr>
              <w:t>34.993</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F861EC9" w14:textId="66EC6C16" w:rsidR="008D50F8" w:rsidRPr="00BA2745" w:rsidRDefault="008D50F8" w:rsidP="008D50F8">
            <w:pPr>
              <w:rPr>
                <w:rFonts w:ascii="Times New Roman" w:hAnsi="Times New Roman" w:cs="Times New Roman"/>
              </w:rPr>
            </w:pPr>
            <w:r>
              <w:rPr>
                <w:rFonts w:ascii="Calibri" w:hAnsi="Calibri" w:cs="Calibri"/>
                <w:color w:val="000000"/>
              </w:rPr>
              <w:t>35.564</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455F9BB" w14:textId="16FB81D4" w:rsidR="008D50F8" w:rsidRPr="00BA2745" w:rsidRDefault="008D50F8" w:rsidP="008D50F8">
            <w:pPr>
              <w:rPr>
                <w:rFonts w:ascii="Times New Roman" w:hAnsi="Times New Roman" w:cs="Times New Roman"/>
              </w:rPr>
            </w:pPr>
            <w:r>
              <w:rPr>
                <w:rFonts w:ascii="Calibri" w:hAnsi="Calibri" w:cs="Calibri"/>
                <w:color w:val="000000"/>
              </w:rPr>
              <w:t>145420.724</w:t>
            </w:r>
          </w:p>
        </w:tc>
      </w:tr>
      <w:tr w:rsidR="008D50F8" w14:paraId="7BDD0D99"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080763D" w14:textId="1EC72C84" w:rsidR="008D50F8" w:rsidRDefault="008D50F8" w:rsidP="008D50F8">
            <w:r w:rsidRPr="4466248F">
              <w:rPr>
                <w:rFonts w:ascii="Calibri" w:eastAsia="Calibri" w:hAnsi="Calibri" w:cs="Calibri"/>
                <w:color w:val="000000" w:themeColor="text1"/>
              </w:rPr>
              <w:t>2019</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1D38B976" w14:textId="5C730B36" w:rsidR="008D50F8" w:rsidRDefault="008D50F8" w:rsidP="008D50F8">
            <w:r>
              <w:rPr>
                <w:rFonts w:ascii="Calibri" w:hAnsi="Calibri" w:cs="Calibri"/>
                <w:color w:val="000000"/>
              </w:rPr>
              <w:t>4042</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3C874A3F" w14:textId="49B062D4" w:rsidR="008D50F8" w:rsidRDefault="008D50F8" w:rsidP="008D50F8">
            <w:r>
              <w:rPr>
                <w:rFonts w:ascii="Calibri" w:hAnsi="Calibri" w:cs="Calibri"/>
                <w:color w:val="000000"/>
              </w:rPr>
              <w:t>0.022</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06AFB1DC" w14:textId="0ECC3D6E" w:rsidR="008D50F8" w:rsidRDefault="008D50F8" w:rsidP="008D50F8">
            <w:r>
              <w:rPr>
                <w:rFonts w:ascii="Calibri" w:hAnsi="Calibri" w:cs="Calibri"/>
                <w:color w:val="000000"/>
              </w:rPr>
              <w:t>0.087</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2D2EDE1C" w14:textId="4C5D5357" w:rsidR="008D50F8" w:rsidRDefault="008D50F8" w:rsidP="008D50F8">
            <w:r>
              <w:rPr>
                <w:rFonts w:ascii="Calibri" w:hAnsi="Calibri" w:cs="Calibri"/>
                <w:color w:val="000000"/>
              </w:rPr>
              <w:t>0.305</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2CE2E471" w14:textId="33531B28" w:rsidR="008D50F8" w:rsidRDefault="008D50F8" w:rsidP="008D50F8">
            <w:r>
              <w:rPr>
                <w:rFonts w:ascii="Calibri" w:hAnsi="Calibri" w:cs="Calibri"/>
                <w:color w:val="000000"/>
              </w:rPr>
              <w:t>1.763</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49980A2A" w14:textId="16458C40" w:rsidR="008D50F8" w:rsidRDefault="008D50F8" w:rsidP="008D50F8">
            <w:r>
              <w:rPr>
                <w:rFonts w:ascii="Calibri" w:hAnsi="Calibri" w:cs="Calibri"/>
                <w:color w:val="000000"/>
              </w:rPr>
              <w:t>31.694</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41B66B15" w14:textId="05222801" w:rsidR="008D50F8" w:rsidRDefault="008D50F8" w:rsidP="008D50F8">
            <w:r>
              <w:rPr>
                <w:rFonts w:ascii="Calibri" w:hAnsi="Calibri" w:cs="Calibri"/>
                <w:color w:val="000000"/>
              </w:rPr>
              <w:t>36.001</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F6D8029" w14:textId="0A655D0C" w:rsidR="008D50F8" w:rsidRDefault="008D50F8" w:rsidP="008D50F8">
            <w:r>
              <w:rPr>
                <w:rFonts w:ascii="Calibri" w:hAnsi="Calibri" w:cs="Calibri"/>
                <w:color w:val="000000"/>
              </w:rPr>
              <w:t>145514.238</w:t>
            </w:r>
          </w:p>
        </w:tc>
      </w:tr>
      <w:tr w:rsidR="008D50F8" w14:paraId="62184CCE"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9868630" w14:textId="55120CB3" w:rsidR="008D50F8" w:rsidRDefault="008D50F8" w:rsidP="008D50F8">
            <w:r w:rsidRPr="4466248F">
              <w:rPr>
                <w:rFonts w:ascii="Calibri" w:eastAsia="Calibri" w:hAnsi="Calibri" w:cs="Calibri"/>
                <w:color w:val="000000" w:themeColor="text1"/>
              </w:rPr>
              <w:t>2020</w:t>
            </w:r>
          </w:p>
        </w:tc>
        <w:tc>
          <w:tcPr>
            <w:tcW w:w="10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9663702" w14:textId="4481EFEF" w:rsidR="008D50F8" w:rsidRDefault="008D50F8" w:rsidP="008D50F8">
            <w:r>
              <w:rPr>
                <w:rFonts w:ascii="Calibri" w:hAnsi="Calibri" w:cs="Calibri"/>
                <w:color w:val="000000"/>
              </w:rPr>
              <w:t>4042</w:t>
            </w:r>
          </w:p>
        </w:tc>
        <w:tc>
          <w:tcPr>
            <w:tcW w:w="81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B625CCE" w14:textId="6DAF4F0D" w:rsidR="008D50F8" w:rsidRDefault="008D50F8" w:rsidP="008D50F8">
            <w:r>
              <w:rPr>
                <w:rFonts w:ascii="Calibri" w:hAnsi="Calibri" w:cs="Calibri"/>
                <w:color w:val="000000"/>
              </w:rPr>
              <w:t>0.031</w:t>
            </w:r>
          </w:p>
        </w:tc>
        <w:tc>
          <w:tcPr>
            <w:tcW w:w="76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D0181C6" w14:textId="7978A0AD" w:rsidR="008D50F8" w:rsidRDefault="008D50F8" w:rsidP="008D50F8">
            <w:r>
              <w:rPr>
                <w:rFonts w:ascii="Calibri" w:hAnsi="Calibri" w:cs="Calibri"/>
                <w:color w:val="000000"/>
              </w:rPr>
              <w:t>0.122</w:t>
            </w:r>
          </w:p>
        </w:tc>
        <w:tc>
          <w:tcPr>
            <w:tcW w:w="80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304FE7B" w14:textId="23B90FE6" w:rsidR="008D50F8" w:rsidRDefault="008D50F8" w:rsidP="008D50F8">
            <w:r>
              <w:rPr>
                <w:rFonts w:ascii="Calibri" w:hAnsi="Calibri" w:cs="Calibri"/>
                <w:color w:val="000000"/>
              </w:rPr>
              <w:t>0.514</w:t>
            </w:r>
          </w:p>
        </w:tc>
        <w:tc>
          <w:tcPr>
            <w:tcW w:w="973"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08CDC2" w14:textId="0DA3B88F" w:rsidR="008D50F8" w:rsidRDefault="008D50F8" w:rsidP="008D50F8">
            <w:r>
              <w:rPr>
                <w:rFonts w:ascii="Calibri" w:hAnsi="Calibri" w:cs="Calibri"/>
                <w:color w:val="000000"/>
              </w:rPr>
              <w:t>3.316</w:t>
            </w:r>
          </w:p>
        </w:tc>
        <w:tc>
          <w:tcPr>
            <w:tcW w:w="128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30857B" w14:textId="5CEBFCCC" w:rsidR="008D50F8" w:rsidRDefault="008D50F8" w:rsidP="008D50F8">
            <w:r>
              <w:rPr>
                <w:rFonts w:ascii="Calibri" w:hAnsi="Calibri" w:cs="Calibri"/>
                <w:color w:val="000000"/>
              </w:rPr>
              <w:t>54.254</w:t>
            </w:r>
          </w:p>
        </w:tc>
        <w:tc>
          <w:tcPr>
            <w:tcW w:w="144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F8F7A0D" w14:textId="644DF673" w:rsidR="008D50F8" w:rsidRDefault="008D50F8" w:rsidP="008D50F8">
            <w:r>
              <w:rPr>
                <w:rFonts w:ascii="Calibri" w:hAnsi="Calibri" w:cs="Calibri"/>
                <w:color w:val="000000"/>
              </w:rPr>
              <w:t>52.267</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EAC1825" w14:textId="1DF4798A" w:rsidR="008D50F8" w:rsidRDefault="008D50F8" w:rsidP="008D50F8">
            <w:r>
              <w:rPr>
                <w:rFonts w:ascii="Calibri" w:hAnsi="Calibri" w:cs="Calibri"/>
                <w:color w:val="000000"/>
              </w:rPr>
              <w:t>211261.253</w:t>
            </w:r>
          </w:p>
        </w:tc>
      </w:tr>
      <w:tr w:rsidR="008D50F8" w14:paraId="67CECDDE" w14:textId="77777777" w:rsidTr="008D50F8">
        <w:trPr>
          <w:trHeight w:val="300"/>
        </w:trPr>
        <w:tc>
          <w:tcPr>
            <w:tcW w:w="975"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F4F820F" w14:textId="7D95794E" w:rsidR="008D50F8" w:rsidRDefault="008D50F8" w:rsidP="008D50F8">
            <w:r w:rsidRPr="4466248F">
              <w:rPr>
                <w:rFonts w:ascii="Calibri" w:eastAsia="Calibri" w:hAnsi="Calibri" w:cs="Calibri"/>
                <w:color w:val="000000" w:themeColor="text1"/>
              </w:rPr>
              <w:t>2021</w:t>
            </w:r>
          </w:p>
        </w:tc>
        <w:tc>
          <w:tcPr>
            <w:tcW w:w="1080" w:type="dxa"/>
            <w:tcBorders>
              <w:top w:val="single" w:sz="4" w:space="0" w:color="C9C9C9" w:themeColor="accent3" w:themeTint="99"/>
              <w:left w:val="nil"/>
              <w:bottom w:val="single" w:sz="4" w:space="0" w:color="C9C9C9" w:themeColor="accent3" w:themeTint="99"/>
              <w:right w:val="nil"/>
            </w:tcBorders>
            <w:vAlign w:val="bottom"/>
          </w:tcPr>
          <w:p w14:paraId="02885200" w14:textId="47DE6B15" w:rsidR="008D50F8" w:rsidRDefault="008D50F8" w:rsidP="008D50F8">
            <w:r>
              <w:rPr>
                <w:rFonts w:ascii="Calibri" w:hAnsi="Calibri" w:cs="Calibri"/>
                <w:color w:val="000000"/>
              </w:rPr>
              <w:t>3930</w:t>
            </w:r>
          </w:p>
        </w:tc>
        <w:tc>
          <w:tcPr>
            <w:tcW w:w="810" w:type="dxa"/>
            <w:tcBorders>
              <w:top w:val="single" w:sz="4" w:space="0" w:color="C9C9C9" w:themeColor="accent3" w:themeTint="99"/>
              <w:left w:val="nil"/>
              <w:bottom w:val="single" w:sz="4" w:space="0" w:color="C9C9C9" w:themeColor="accent3" w:themeTint="99"/>
              <w:right w:val="nil"/>
            </w:tcBorders>
            <w:vAlign w:val="bottom"/>
          </w:tcPr>
          <w:p w14:paraId="16395A6D" w14:textId="46E75BDA" w:rsidR="008D50F8" w:rsidRDefault="008D50F8" w:rsidP="008D50F8">
            <w:r>
              <w:rPr>
                <w:rFonts w:ascii="Calibri" w:hAnsi="Calibri" w:cs="Calibri"/>
                <w:color w:val="000000"/>
              </w:rPr>
              <w:t>0.043</w:t>
            </w:r>
          </w:p>
        </w:tc>
        <w:tc>
          <w:tcPr>
            <w:tcW w:w="763" w:type="dxa"/>
            <w:tcBorders>
              <w:top w:val="single" w:sz="4" w:space="0" w:color="C9C9C9" w:themeColor="accent3" w:themeTint="99"/>
              <w:left w:val="nil"/>
              <w:bottom w:val="single" w:sz="4" w:space="0" w:color="C9C9C9" w:themeColor="accent3" w:themeTint="99"/>
              <w:right w:val="nil"/>
            </w:tcBorders>
            <w:vAlign w:val="bottom"/>
          </w:tcPr>
          <w:p w14:paraId="09559378" w14:textId="34BBA74B" w:rsidR="008D50F8" w:rsidRDefault="008D50F8" w:rsidP="008D50F8">
            <w:r>
              <w:rPr>
                <w:rFonts w:ascii="Calibri" w:hAnsi="Calibri" w:cs="Calibri"/>
                <w:color w:val="000000"/>
              </w:rPr>
              <w:t>0.182</w:t>
            </w:r>
          </w:p>
        </w:tc>
        <w:tc>
          <w:tcPr>
            <w:tcW w:w="808" w:type="dxa"/>
            <w:tcBorders>
              <w:top w:val="single" w:sz="4" w:space="0" w:color="C9C9C9" w:themeColor="accent3" w:themeTint="99"/>
              <w:left w:val="nil"/>
              <w:bottom w:val="single" w:sz="4" w:space="0" w:color="C9C9C9" w:themeColor="accent3" w:themeTint="99"/>
              <w:right w:val="nil"/>
            </w:tcBorders>
            <w:vAlign w:val="bottom"/>
          </w:tcPr>
          <w:p w14:paraId="6F43B676" w14:textId="1E0DADB5" w:rsidR="008D50F8" w:rsidRDefault="008D50F8" w:rsidP="008D50F8">
            <w:r>
              <w:rPr>
                <w:rFonts w:ascii="Calibri" w:hAnsi="Calibri" w:cs="Calibri"/>
                <w:color w:val="000000"/>
              </w:rPr>
              <w:t>0.869</w:t>
            </w:r>
          </w:p>
        </w:tc>
        <w:tc>
          <w:tcPr>
            <w:tcW w:w="973" w:type="dxa"/>
            <w:tcBorders>
              <w:top w:val="single" w:sz="4" w:space="0" w:color="C9C9C9" w:themeColor="accent3" w:themeTint="99"/>
              <w:left w:val="nil"/>
              <w:bottom w:val="single" w:sz="4" w:space="0" w:color="C9C9C9" w:themeColor="accent3" w:themeTint="99"/>
              <w:right w:val="nil"/>
            </w:tcBorders>
            <w:vAlign w:val="bottom"/>
          </w:tcPr>
          <w:p w14:paraId="688A680A" w14:textId="0DCDBAD8" w:rsidR="008D50F8" w:rsidRDefault="008D50F8" w:rsidP="008D50F8">
            <w:r>
              <w:rPr>
                <w:rFonts w:ascii="Calibri" w:hAnsi="Calibri" w:cs="Calibri"/>
                <w:color w:val="000000"/>
              </w:rPr>
              <w:t>5.497</w:t>
            </w:r>
          </w:p>
        </w:tc>
        <w:tc>
          <w:tcPr>
            <w:tcW w:w="1288" w:type="dxa"/>
            <w:tcBorders>
              <w:top w:val="single" w:sz="4" w:space="0" w:color="C9C9C9" w:themeColor="accent3" w:themeTint="99"/>
              <w:left w:val="nil"/>
              <w:bottom w:val="single" w:sz="4" w:space="0" w:color="C9C9C9" w:themeColor="accent3" w:themeTint="99"/>
              <w:right w:val="nil"/>
            </w:tcBorders>
            <w:vAlign w:val="bottom"/>
          </w:tcPr>
          <w:p w14:paraId="1F9AECB6" w14:textId="2885ABE3" w:rsidR="008D50F8" w:rsidRDefault="008D50F8" w:rsidP="008D50F8">
            <w:r>
              <w:rPr>
                <w:rFonts w:ascii="Calibri" w:hAnsi="Calibri" w:cs="Calibri"/>
                <w:color w:val="000000"/>
              </w:rPr>
              <w:t>76.880</w:t>
            </w:r>
          </w:p>
        </w:tc>
        <w:tc>
          <w:tcPr>
            <w:tcW w:w="1440" w:type="dxa"/>
            <w:tcBorders>
              <w:top w:val="single" w:sz="4" w:space="0" w:color="C9C9C9" w:themeColor="accent3" w:themeTint="99"/>
              <w:left w:val="nil"/>
              <w:bottom w:val="single" w:sz="4" w:space="0" w:color="C9C9C9" w:themeColor="accent3" w:themeTint="99"/>
              <w:right w:val="nil"/>
            </w:tcBorders>
            <w:vAlign w:val="bottom"/>
          </w:tcPr>
          <w:p w14:paraId="277C8A20" w14:textId="2B1FFEE1" w:rsidR="008D50F8" w:rsidRDefault="008D50F8" w:rsidP="008D50F8">
            <w:r>
              <w:rPr>
                <w:rFonts w:ascii="Calibri" w:hAnsi="Calibri" w:cs="Calibri"/>
                <w:color w:val="000000"/>
              </w:rPr>
              <w:t>67.821</w:t>
            </w:r>
          </w:p>
        </w:tc>
        <w:tc>
          <w:tcPr>
            <w:tcW w:w="1404"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5045637" w14:textId="0581C84C" w:rsidR="008D50F8" w:rsidRDefault="008D50F8" w:rsidP="008D50F8">
            <w:r>
              <w:rPr>
                <w:rFonts w:ascii="Calibri" w:hAnsi="Calibri" w:cs="Calibri"/>
                <w:color w:val="000000"/>
              </w:rPr>
              <w:t>266537.789</w:t>
            </w:r>
          </w:p>
        </w:tc>
      </w:tr>
    </w:tbl>
    <w:p w14:paraId="7BAB2168" w14:textId="1AA72724" w:rsidR="003B4DA7" w:rsidRPr="00BA2745" w:rsidRDefault="003B4DA7" w:rsidP="004564C2">
      <w:pPr>
        <w:spacing w:line="240" w:lineRule="auto"/>
        <w:jc w:val="center"/>
        <w:rPr>
          <w:rFonts w:ascii="Times New Roman" w:hAnsi="Times New Roman" w:cs="Times New Roman"/>
          <w:b/>
          <w:bCs/>
          <w:sz w:val="28"/>
          <w:szCs w:val="28"/>
        </w:rPr>
      </w:pPr>
      <w:r w:rsidRPr="00BA2745">
        <w:rPr>
          <w:rFonts w:ascii="Times New Roman" w:hAnsi="Times New Roman" w:cs="Times New Roman"/>
          <w:b/>
          <w:bCs/>
          <w:sz w:val="28"/>
          <w:szCs w:val="28"/>
        </w:rPr>
        <w:t>Table 1</w:t>
      </w:r>
    </w:p>
    <w:p w14:paraId="037B9EC7" w14:textId="28C254C3" w:rsidR="00555597" w:rsidRPr="00BA2745" w:rsidRDefault="4466248F" w:rsidP="00AF03AA">
      <w:pPr>
        <w:spacing w:line="480" w:lineRule="auto"/>
        <w:rPr>
          <w:rFonts w:ascii="Times New Roman" w:hAnsi="Times New Roman" w:cs="Times New Roman"/>
          <w:sz w:val="24"/>
          <w:szCs w:val="24"/>
        </w:rPr>
      </w:pPr>
      <w:r w:rsidRPr="00BA2745">
        <w:rPr>
          <w:rFonts w:ascii="Times New Roman" w:hAnsi="Times New Roman" w:cs="Times New Roman"/>
          <w:sz w:val="24"/>
          <w:szCs w:val="24"/>
        </w:rPr>
        <w:t>This table shows the cross-sectional percentiles, total and average market capitalization for various years for all listed firms. The market capitalization of a firm is taken as its average market capitalization over the trading days of the firm during the period of 1-October to 30-September. The year 2021 covers only a 3-month period from 1 October,2021 to 31 December,2021.</w:t>
      </w:r>
    </w:p>
    <w:p w14:paraId="423A85BF" w14:textId="3CB444DA" w:rsidR="00147093" w:rsidRPr="00BA2745" w:rsidRDefault="00147093" w:rsidP="00AF03AA">
      <w:pPr>
        <w:spacing w:line="480" w:lineRule="auto"/>
        <w:rPr>
          <w:rFonts w:ascii="Times New Roman" w:hAnsi="Times New Roman" w:cs="Times New Roman"/>
          <w:sz w:val="32"/>
          <w:szCs w:val="32"/>
        </w:rPr>
      </w:pPr>
      <w:r w:rsidRPr="00BA2745">
        <w:rPr>
          <w:rFonts w:ascii="Times New Roman" w:hAnsi="Times New Roman" w:cs="Times New Roman"/>
          <w:sz w:val="24"/>
          <w:szCs w:val="24"/>
        </w:rPr>
        <w:t xml:space="preserve">We can observe that the </w:t>
      </w:r>
      <w:r w:rsidR="00FB17B0" w:rsidRPr="00BA2745">
        <w:rPr>
          <w:rFonts w:ascii="Times New Roman" w:hAnsi="Times New Roman" w:cs="Times New Roman"/>
          <w:sz w:val="24"/>
          <w:szCs w:val="24"/>
        </w:rPr>
        <w:t xml:space="preserve">Total </w:t>
      </w:r>
      <w:r w:rsidRPr="00BA2745">
        <w:rPr>
          <w:rFonts w:ascii="Times New Roman" w:hAnsi="Times New Roman" w:cs="Times New Roman"/>
          <w:sz w:val="24"/>
          <w:szCs w:val="24"/>
        </w:rPr>
        <w:t xml:space="preserve">Market Capitalization has </w:t>
      </w:r>
      <w:r w:rsidR="00FB17B0" w:rsidRPr="00BA2745">
        <w:rPr>
          <w:rFonts w:ascii="Times New Roman" w:hAnsi="Times New Roman" w:cs="Times New Roman"/>
          <w:sz w:val="24"/>
          <w:szCs w:val="24"/>
        </w:rPr>
        <w:t xml:space="preserve">increased substantially high to </w:t>
      </w:r>
      <w:r w:rsidR="00FB17B0" w:rsidRPr="00BA2745">
        <w:rPr>
          <w:rFonts w:ascii="Times New Roman" w:hAnsi="Times New Roman" w:cs="Times New Roman"/>
          <w:b/>
          <w:bCs/>
          <w:sz w:val="24"/>
          <w:szCs w:val="24"/>
        </w:rPr>
        <w:t xml:space="preserve">2,66,537 billion Rs. </w:t>
      </w:r>
      <w:r w:rsidR="007605F6" w:rsidRPr="00BA2745">
        <w:rPr>
          <w:rFonts w:ascii="Times New Roman" w:hAnsi="Times New Roman" w:cs="Times New Roman"/>
          <w:b/>
          <w:bCs/>
          <w:sz w:val="24"/>
          <w:szCs w:val="24"/>
        </w:rPr>
        <w:t>i</w:t>
      </w:r>
      <w:r w:rsidR="00FB17B0" w:rsidRPr="00BA2745">
        <w:rPr>
          <w:rFonts w:ascii="Times New Roman" w:hAnsi="Times New Roman" w:cs="Times New Roman"/>
          <w:b/>
          <w:bCs/>
          <w:sz w:val="24"/>
          <w:szCs w:val="24"/>
        </w:rPr>
        <w:t xml:space="preserve">n 2021 </w:t>
      </w:r>
      <w:r w:rsidR="007605F6" w:rsidRPr="00BA2745">
        <w:rPr>
          <w:rFonts w:ascii="Times New Roman" w:hAnsi="Times New Roman" w:cs="Times New Roman"/>
          <w:b/>
          <w:bCs/>
          <w:sz w:val="24"/>
          <w:szCs w:val="24"/>
        </w:rPr>
        <w:t>from just 2098 billion Rs. in 1992.</w:t>
      </w:r>
    </w:p>
    <w:p w14:paraId="78FF1818" w14:textId="77777777" w:rsidR="00BA2745" w:rsidRDefault="00BA2745" w:rsidP="00AF03AA">
      <w:pPr>
        <w:spacing w:line="480" w:lineRule="auto"/>
        <w:rPr>
          <w:b/>
          <w:bCs/>
          <w:sz w:val="32"/>
          <w:szCs w:val="32"/>
        </w:rPr>
      </w:pPr>
    </w:p>
    <w:p w14:paraId="2C078E63" w14:textId="4E003506" w:rsidR="00A60A6D" w:rsidRPr="005D6AFB" w:rsidRDefault="4466248F" w:rsidP="00AF03AA">
      <w:pPr>
        <w:spacing w:line="480" w:lineRule="auto"/>
        <w:rPr>
          <w:rFonts w:ascii="Times New Roman" w:hAnsi="Times New Roman" w:cs="Times New Roman"/>
          <w:sz w:val="28"/>
          <w:szCs w:val="28"/>
        </w:rPr>
      </w:pPr>
      <w:r w:rsidRPr="005D6AFB">
        <w:rPr>
          <w:rFonts w:ascii="Times New Roman" w:hAnsi="Times New Roman" w:cs="Times New Roman"/>
          <w:b/>
          <w:bCs/>
          <w:sz w:val="28"/>
          <w:szCs w:val="28"/>
        </w:rPr>
        <w:lastRenderedPageBreak/>
        <w:t>Descriptive Statistics of Liquidity (Number of Trading Days per Year)</w:t>
      </w:r>
    </w:p>
    <w:p w14:paraId="4B3D08D2" w14:textId="36D2C748" w:rsidR="4466248F" w:rsidRPr="00BA2745" w:rsidRDefault="4466248F" w:rsidP="00AF03AA">
      <w:pPr>
        <w:spacing w:line="480" w:lineRule="auto"/>
        <w:rPr>
          <w:rFonts w:ascii="Times New Roman" w:hAnsi="Times New Roman" w:cs="Times New Roman"/>
          <w:b/>
          <w:bCs/>
          <w:sz w:val="24"/>
          <w:szCs w:val="24"/>
        </w:rPr>
      </w:pPr>
      <w:r w:rsidRPr="4466248F">
        <w:rPr>
          <w:sz w:val="28"/>
          <w:szCs w:val="28"/>
        </w:rPr>
        <w:t xml:space="preserve">                                            </w:t>
      </w:r>
      <w:r w:rsidRPr="00BA2745">
        <w:rPr>
          <w:rFonts w:ascii="Times New Roman" w:hAnsi="Times New Roman" w:cs="Times New Roman"/>
          <w:sz w:val="24"/>
          <w:szCs w:val="24"/>
        </w:rPr>
        <w:t>Number of trading days – percentile</w:t>
      </w:r>
    </w:p>
    <w:tbl>
      <w:tblPr>
        <w:tblStyle w:val="TableGrid"/>
        <w:tblW w:w="9360" w:type="dxa"/>
        <w:tblLayout w:type="fixed"/>
        <w:tblLook w:val="06A0" w:firstRow="1" w:lastRow="0" w:firstColumn="1" w:lastColumn="0" w:noHBand="1" w:noVBand="1"/>
      </w:tblPr>
      <w:tblGrid>
        <w:gridCol w:w="1050"/>
        <w:gridCol w:w="1281"/>
        <w:gridCol w:w="781"/>
        <w:gridCol w:w="781"/>
        <w:gridCol w:w="781"/>
        <w:gridCol w:w="781"/>
        <w:gridCol w:w="781"/>
        <w:gridCol w:w="781"/>
        <w:gridCol w:w="781"/>
        <w:gridCol w:w="781"/>
        <w:gridCol w:w="781"/>
      </w:tblGrid>
      <w:tr w:rsidR="4466248F" w14:paraId="36CA271B"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A5A5A5" w:themeFill="accent3"/>
            <w:vAlign w:val="bottom"/>
          </w:tcPr>
          <w:p w14:paraId="1E431902" w14:textId="2295B9C2" w:rsidR="4466248F" w:rsidRDefault="008D50F8" w:rsidP="00BA2745">
            <w:r>
              <w:rPr>
                <w:rFonts w:ascii="Calibri" w:eastAsia="Calibri" w:hAnsi="Calibri" w:cs="Calibri"/>
                <w:b/>
                <w:bCs/>
                <w:color w:val="FFFFFF" w:themeColor="background1"/>
              </w:rPr>
              <w:t>Cycle Y</w:t>
            </w:r>
            <w:r w:rsidR="4466248F" w:rsidRPr="4466248F">
              <w:rPr>
                <w:rFonts w:ascii="Calibri" w:eastAsia="Calibri" w:hAnsi="Calibri" w:cs="Calibri"/>
                <w:b/>
                <w:bCs/>
                <w:color w:val="FFFFFF" w:themeColor="background1"/>
              </w:rPr>
              <w:t>ear</w:t>
            </w:r>
          </w:p>
        </w:tc>
        <w:tc>
          <w:tcPr>
            <w:tcW w:w="12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7857C1A" w14:textId="2FC1EAE4" w:rsidR="4466248F" w:rsidRDefault="4466248F" w:rsidP="00BA2745">
            <w:r w:rsidRPr="4466248F">
              <w:rPr>
                <w:rFonts w:ascii="Calibri" w:eastAsia="Calibri" w:hAnsi="Calibri" w:cs="Calibri"/>
                <w:b/>
                <w:bCs/>
                <w:color w:val="FFFFFF" w:themeColor="background1"/>
              </w:rPr>
              <w:t>Number of firms</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F3315D5" w14:textId="6E0E2F43" w:rsidR="4466248F" w:rsidRDefault="4466248F" w:rsidP="00BA2745">
            <w:r w:rsidRPr="4466248F">
              <w:rPr>
                <w:rFonts w:ascii="Calibri" w:eastAsia="Calibri" w:hAnsi="Calibri" w:cs="Calibri"/>
                <w:b/>
                <w:bCs/>
                <w:color w:val="FFFFFF" w:themeColor="background1"/>
              </w:rPr>
              <w:t>10%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7BAED96" w14:textId="29F1C6D2" w:rsidR="4466248F" w:rsidRDefault="4466248F" w:rsidP="00BA2745">
            <w:r w:rsidRPr="4466248F">
              <w:rPr>
                <w:rFonts w:ascii="Calibri" w:eastAsia="Calibri" w:hAnsi="Calibri" w:cs="Calibri"/>
                <w:b/>
                <w:bCs/>
                <w:color w:val="FFFFFF" w:themeColor="background1"/>
              </w:rPr>
              <w:t>20%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5E17D9E5" w14:textId="6D29538A" w:rsidR="4466248F" w:rsidRDefault="4466248F" w:rsidP="00BA2745">
            <w:r w:rsidRPr="4466248F">
              <w:rPr>
                <w:rFonts w:ascii="Calibri" w:eastAsia="Calibri" w:hAnsi="Calibri" w:cs="Calibri"/>
                <w:b/>
                <w:bCs/>
                <w:color w:val="FFFFFF" w:themeColor="background1"/>
              </w:rPr>
              <w:t>30%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AE385FF" w14:textId="18EA5784" w:rsidR="4466248F" w:rsidRDefault="4466248F" w:rsidP="00BA2745">
            <w:r w:rsidRPr="4466248F">
              <w:rPr>
                <w:rFonts w:ascii="Calibri" w:eastAsia="Calibri" w:hAnsi="Calibri" w:cs="Calibri"/>
                <w:b/>
                <w:bCs/>
                <w:color w:val="FFFFFF" w:themeColor="background1"/>
              </w:rPr>
              <w:t>40%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5589C2B6" w14:textId="63270A6A" w:rsidR="4466248F" w:rsidRDefault="4466248F" w:rsidP="00BA2745">
            <w:r w:rsidRPr="4466248F">
              <w:rPr>
                <w:rFonts w:ascii="Calibri" w:eastAsia="Calibri" w:hAnsi="Calibri" w:cs="Calibri"/>
                <w:b/>
                <w:bCs/>
                <w:color w:val="FFFFFF" w:themeColor="background1"/>
              </w:rPr>
              <w:t>50%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18A512BE" w14:textId="02846C82" w:rsidR="4466248F" w:rsidRDefault="4466248F" w:rsidP="00BA2745">
            <w:r w:rsidRPr="4466248F">
              <w:rPr>
                <w:rFonts w:ascii="Calibri" w:eastAsia="Calibri" w:hAnsi="Calibri" w:cs="Calibri"/>
                <w:b/>
                <w:bCs/>
                <w:color w:val="FFFFFF" w:themeColor="background1"/>
              </w:rPr>
              <w:t>60%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1D642AD5" w14:textId="40ED177E" w:rsidR="4466248F" w:rsidRDefault="4466248F" w:rsidP="00BA2745">
            <w:r w:rsidRPr="4466248F">
              <w:rPr>
                <w:rFonts w:ascii="Calibri" w:eastAsia="Calibri" w:hAnsi="Calibri" w:cs="Calibri"/>
                <w:b/>
                <w:bCs/>
                <w:color w:val="FFFFFF" w:themeColor="background1"/>
              </w:rPr>
              <w:t>70%</w:t>
            </w:r>
          </w:p>
        </w:tc>
        <w:tc>
          <w:tcPr>
            <w:tcW w:w="781"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22682F81" w14:textId="33E8D2D5" w:rsidR="4466248F" w:rsidRDefault="4466248F" w:rsidP="00BA2745">
            <w:r w:rsidRPr="4466248F">
              <w:rPr>
                <w:rFonts w:ascii="Calibri" w:eastAsia="Calibri" w:hAnsi="Calibri" w:cs="Calibri"/>
                <w:b/>
                <w:bCs/>
                <w:color w:val="FFFFFF" w:themeColor="background1"/>
              </w:rPr>
              <w:t>80%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A5A5A5" w:themeFill="accent3"/>
            <w:vAlign w:val="bottom"/>
          </w:tcPr>
          <w:p w14:paraId="1FD351FB" w14:textId="5A85AE64" w:rsidR="4466248F" w:rsidRDefault="4466248F" w:rsidP="00BA2745">
            <w:r w:rsidRPr="4466248F">
              <w:rPr>
                <w:rFonts w:ascii="Calibri" w:eastAsia="Calibri" w:hAnsi="Calibri" w:cs="Calibri"/>
                <w:b/>
                <w:bCs/>
                <w:color w:val="FFFFFF" w:themeColor="background1"/>
              </w:rPr>
              <w:t>90%</w:t>
            </w:r>
          </w:p>
        </w:tc>
      </w:tr>
      <w:tr w:rsidR="00410614" w14:paraId="0916860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2929471E" w14:textId="742347CA" w:rsidR="00410614" w:rsidRDefault="00410614" w:rsidP="00410614">
            <w:r w:rsidRPr="4466248F">
              <w:rPr>
                <w:rFonts w:ascii="Calibri" w:eastAsia="Calibri" w:hAnsi="Calibri" w:cs="Calibri"/>
                <w:color w:val="000000" w:themeColor="text1"/>
              </w:rPr>
              <w:t>1992</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FFD82F" w14:textId="470210C5" w:rsidR="00410614" w:rsidRDefault="00410614" w:rsidP="00410614">
            <w:r>
              <w:rPr>
                <w:rFonts w:ascii="Calibri" w:hAnsi="Calibri" w:cs="Calibri"/>
                <w:color w:val="000000"/>
              </w:rPr>
              <w:t>2092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3F03FDA" w14:textId="354A407D" w:rsidR="00410614" w:rsidRDefault="00410614" w:rsidP="00410614">
            <w:r>
              <w:rPr>
                <w:rFonts w:ascii="Calibri" w:hAnsi="Calibri" w:cs="Calibri"/>
                <w:color w:val="000000"/>
              </w:rPr>
              <w:t>19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F7A164C" w14:textId="7C98DCF7" w:rsidR="00410614" w:rsidRDefault="00410614" w:rsidP="00410614">
            <w:r>
              <w:rPr>
                <w:rFonts w:ascii="Calibri" w:hAnsi="Calibri" w:cs="Calibri"/>
                <w:color w:val="000000"/>
              </w:rPr>
              <w:t>57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F83A2AF" w14:textId="0F61DC9B" w:rsidR="00410614" w:rsidRDefault="00410614" w:rsidP="00410614">
            <w:r>
              <w:rPr>
                <w:rFonts w:ascii="Calibri" w:hAnsi="Calibri" w:cs="Calibri"/>
                <w:color w:val="000000"/>
              </w:rPr>
              <w:t>106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BC088C9" w14:textId="3858D6F0" w:rsidR="00410614" w:rsidRDefault="00410614" w:rsidP="00410614">
            <w:r>
              <w:rPr>
                <w:rFonts w:ascii="Calibri" w:hAnsi="Calibri" w:cs="Calibri"/>
                <w:color w:val="000000"/>
              </w:rPr>
              <w:t>142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7F40CD0" w14:textId="433A8A9B" w:rsidR="00410614" w:rsidRDefault="00410614" w:rsidP="00410614">
            <w:r>
              <w:rPr>
                <w:rFonts w:ascii="Calibri" w:hAnsi="Calibri" w:cs="Calibri"/>
                <w:color w:val="000000"/>
              </w:rPr>
              <w:t>172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E617F93" w14:textId="37E438D9" w:rsidR="00410614" w:rsidRDefault="00410614" w:rsidP="00410614">
            <w:r>
              <w:rPr>
                <w:rFonts w:ascii="Calibri" w:hAnsi="Calibri" w:cs="Calibri"/>
                <w:color w:val="000000"/>
              </w:rPr>
              <w:t>191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87E2452" w14:textId="49659CD2" w:rsidR="00410614" w:rsidRDefault="00410614" w:rsidP="00410614">
            <w:r>
              <w:rPr>
                <w:rFonts w:ascii="Calibri" w:hAnsi="Calibri" w:cs="Calibri"/>
                <w:color w:val="000000"/>
              </w:rPr>
              <w:t>203</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0027AFA" w14:textId="5A3E02C6" w:rsidR="00410614" w:rsidRDefault="00410614" w:rsidP="00410614">
            <w:r>
              <w:rPr>
                <w:rFonts w:ascii="Calibri" w:hAnsi="Calibri" w:cs="Calibri"/>
                <w:color w:val="000000"/>
              </w:rPr>
              <w:t>209</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0F8169E" w14:textId="17FD41A5" w:rsidR="00410614" w:rsidRDefault="00410614" w:rsidP="00410614">
            <w:r>
              <w:rPr>
                <w:rFonts w:ascii="Calibri" w:hAnsi="Calibri" w:cs="Calibri"/>
                <w:color w:val="000000"/>
              </w:rPr>
              <w:t>213</w:t>
            </w:r>
          </w:p>
        </w:tc>
      </w:tr>
      <w:tr w:rsidR="00410614" w14:paraId="564822D3"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24D1EF7" w14:textId="58E2DDB4" w:rsidR="00410614" w:rsidRDefault="00410614" w:rsidP="00410614">
            <w:r w:rsidRPr="4466248F">
              <w:rPr>
                <w:rFonts w:ascii="Calibri" w:eastAsia="Calibri" w:hAnsi="Calibri" w:cs="Calibri"/>
                <w:color w:val="000000" w:themeColor="text1"/>
              </w:rPr>
              <w:t>1993</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2C6F64B4" w14:textId="69CC1701" w:rsidR="00410614" w:rsidRDefault="00410614" w:rsidP="00410614">
            <w:r>
              <w:rPr>
                <w:rFonts w:ascii="Calibri" w:hAnsi="Calibri" w:cs="Calibri"/>
                <w:color w:val="000000"/>
              </w:rPr>
              <w:t>3052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DAC507D" w14:textId="559B66D1" w:rsidR="00410614" w:rsidRDefault="00410614" w:rsidP="00410614">
            <w:r>
              <w:rPr>
                <w:rFonts w:ascii="Calibri" w:hAnsi="Calibri" w:cs="Calibri"/>
                <w:color w:val="000000"/>
              </w:rPr>
              <w:t>11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AEC29C6" w14:textId="45C43784" w:rsidR="00410614" w:rsidRDefault="00410614" w:rsidP="00410614">
            <w:r>
              <w:rPr>
                <w:rFonts w:ascii="Calibri" w:hAnsi="Calibri" w:cs="Calibri"/>
                <w:color w:val="000000"/>
              </w:rPr>
              <w:t>36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3891AB9" w14:textId="1392A9C2" w:rsidR="00410614" w:rsidRDefault="00410614" w:rsidP="00410614">
            <w:r>
              <w:rPr>
                <w:rFonts w:ascii="Calibri" w:hAnsi="Calibri" w:cs="Calibri"/>
                <w:color w:val="000000"/>
              </w:rPr>
              <w:t>71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EE2C8BC" w14:textId="7C87330B" w:rsidR="00410614" w:rsidRDefault="00410614" w:rsidP="00410614">
            <w:r>
              <w:rPr>
                <w:rFonts w:ascii="Calibri" w:hAnsi="Calibri" w:cs="Calibri"/>
                <w:color w:val="000000"/>
              </w:rPr>
              <w:t>110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BC092D8" w14:textId="69BE1658" w:rsidR="00410614" w:rsidRDefault="00410614" w:rsidP="00410614">
            <w:r>
              <w:rPr>
                <w:rFonts w:ascii="Calibri" w:hAnsi="Calibri" w:cs="Calibri"/>
                <w:color w:val="000000"/>
              </w:rPr>
              <w:t>152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0811783" w14:textId="3C6C16CB" w:rsidR="00410614" w:rsidRDefault="00410614" w:rsidP="00410614">
            <w:r>
              <w:rPr>
                <w:rFonts w:ascii="Calibri" w:hAnsi="Calibri" w:cs="Calibri"/>
                <w:color w:val="000000"/>
              </w:rPr>
              <w:t>189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413D64A" w14:textId="19B34802" w:rsidR="00410614" w:rsidRDefault="00410614" w:rsidP="00410614">
            <w:r>
              <w:rPr>
                <w:rFonts w:ascii="Calibri" w:hAnsi="Calibri" w:cs="Calibri"/>
                <w:color w:val="000000"/>
              </w:rPr>
              <w:t>207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2996AAB" w14:textId="0DDE3B8A" w:rsidR="00410614" w:rsidRDefault="00410614" w:rsidP="00410614">
            <w:r>
              <w:rPr>
                <w:rFonts w:ascii="Calibri" w:hAnsi="Calibri" w:cs="Calibri"/>
                <w:color w:val="000000"/>
              </w:rPr>
              <w:t>215</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8EF207A" w14:textId="219EC333" w:rsidR="00410614" w:rsidRDefault="00410614" w:rsidP="00410614">
            <w:r>
              <w:rPr>
                <w:rFonts w:ascii="Calibri" w:hAnsi="Calibri" w:cs="Calibri"/>
                <w:color w:val="000000"/>
              </w:rPr>
              <w:t>219</w:t>
            </w:r>
          </w:p>
        </w:tc>
      </w:tr>
      <w:tr w:rsidR="00410614" w14:paraId="0B7CC7A9"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F800918" w14:textId="6A91344E" w:rsidR="00410614" w:rsidRDefault="00410614" w:rsidP="00410614">
            <w:r w:rsidRPr="4466248F">
              <w:rPr>
                <w:rFonts w:ascii="Calibri" w:eastAsia="Calibri" w:hAnsi="Calibri" w:cs="Calibri"/>
                <w:color w:val="000000" w:themeColor="text1"/>
              </w:rPr>
              <w:t>1994</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E538654" w14:textId="62B3397E" w:rsidR="00410614" w:rsidRDefault="00410614" w:rsidP="00410614">
            <w:r>
              <w:rPr>
                <w:rFonts w:ascii="Calibri" w:hAnsi="Calibri" w:cs="Calibri"/>
                <w:color w:val="000000"/>
              </w:rPr>
              <w:t>4446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9D9CA55" w14:textId="10B178EF" w:rsidR="00410614" w:rsidRDefault="00410614" w:rsidP="00410614">
            <w:r>
              <w:rPr>
                <w:rFonts w:ascii="Calibri" w:hAnsi="Calibri" w:cs="Calibri"/>
                <w:color w:val="000000"/>
              </w:rPr>
              <w:t>28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DB02619" w14:textId="03791A5B" w:rsidR="00410614" w:rsidRDefault="00410614" w:rsidP="00410614">
            <w:r>
              <w:rPr>
                <w:rFonts w:ascii="Calibri" w:hAnsi="Calibri" w:cs="Calibri"/>
                <w:color w:val="000000"/>
              </w:rPr>
              <w:t>64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32C3F3" w14:textId="57F4CB01" w:rsidR="00410614" w:rsidRDefault="00410614" w:rsidP="00410614">
            <w:r>
              <w:rPr>
                <w:rFonts w:ascii="Calibri" w:hAnsi="Calibri" w:cs="Calibri"/>
                <w:color w:val="000000"/>
              </w:rPr>
              <w:t>98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19C7E32" w14:textId="651CDD2C" w:rsidR="00410614" w:rsidRDefault="00410614" w:rsidP="00410614">
            <w:r>
              <w:rPr>
                <w:rFonts w:ascii="Calibri" w:hAnsi="Calibri" w:cs="Calibri"/>
                <w:color w:val="000000"/>
              </w:rPr>
              <w:t>135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826DACD" w14:textId="1F5DCBD6" w:rsidR="00410614" w:rsidRDefault="00410614" w:rsidP="00410614">
            <w:r>
              <w:rPr>
                <w:rFonts w:ascii="Calibri" w:hAnsi="Calibri" w:cs="Calibri"/>
                <w:color w:val="000000"/>
              </w:rPr>
              <w:t>170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FC00C55" w14:textId="6C6184F7" w:rsidR="00410614" w:rsidRDefault="00410614" w:rsidP="00410614">
            <w:r>
              <w:rPr>
                <w:rFonts w:ascii="Calibri" w:hAnsi="Calibri" w:cs="Calibri"/>
                <w:color w:val="000000"/>
              </w:rPr>
              <w:t>194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A6917A7" w14:textId="7436E8B8" w:rsidR="00410614" w:rsidRDefault="00410614" w:rsidP="00410614">
            <w:r>
              <w:rPr>
                <w:rFonts w:ascii="Calibri" w:hAnsi="Calibri" w:cs="Calibri"/>
                <w:color w:val="000000"/>
              </w:rPr>
              <w:t>210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C3B8EAC" w14:textId="798AD7BF" w:rsidR="00410614" w:rsidRDefault="00410614" w:rsidP="00410614">
            <w:r>
              <w:rPr>
                <w:rFonts w:ascii="Calibri" w:hAnsi="Calibri" w:cs="Calibri"/>
                <w:color w:val="000000"/>
              </w:rPr>
              <w:t>220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0941E7C" w14:textId="5E83B2CC" w:rsidR="00410614" w:rsidRDefault="00410614" w:rsidP="00410614">
            <w:r>
              <w:rPr>
                <w:rFonts w:ascii="Calibri" w:hAnsi="Calibri" w:cs="Calibri"/>
                <w:color w:val="000000"/>
              </w:rPr>
              <w:t>225</w:t>
            </w:r>
          </w:p>
        </w:tc>
      </w:tr>
      <w:tr w:rsidR="00410614" w14:paraId="681AC537"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E432FB0" w14:textId="0370CA9E" w:rsidR="00410614" w:rsidRDefault="00410614" w:rsidP="00410614">
            <w:r w:rsidRPr="4466248F">
              <w:rPr>
                <w:rFonts w:ascii="Calibri" w:eastAsia="Calibri" w:hAnsi="Calibri" w:cs="Calibri"/>
                <w:color w:val="000000" w:themeColor="text1"/>
              </w:rPr>
              <w:t>1995</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060B09CC" w14:textId="7D6F120C" w:rsidR="00410614" w:rsidRDefault="00410614" w:rsidP="00410614">
            <w:r>
              <w:rPr>
                <w:rFonts w:ascii="Calibri" w:hAnsi="Calibri" w:cs="Calibri"/>
                <w:color w:val="000000"/>
              </w:rPr>
              <w:t>5271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61AB2A1" w14:textId="291463AD" w:rsidR="00410614" w:rsidRDefault="00410614" w:rsidP="00410614">
            <w:r>
              <w:rPr>
                <w:rFonts w:ascii="Calibri" w:hAnsi="Calibri" w:cs="Calibri"/>
                <w:color w:val="000000"/>
              </w:rPr>
              <w:t>24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25BDA33" w14:textId="0E40AD81" w:rsidR="00410614" w:rsidRDefault="00410614" w:rsidP="00410614">
            <w:r>
              <w:rPr>
                <w:rFonts w:ascii="Calibri" w:hAnsi="Calibri" w:cs="Calibri"/>
                <w:color w:val="000000"/>
              </w:rPr>
              <w:t>68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B94C129" w14:textId="624CF68B" w:rsidR="00410614" w:rsidRDefault="00410614" w:rsidP="00410614">
            <w:r>
              <w:rPr>
                <w:rFonts w:ascii="Calibri" w:hAnsi="Calibri" w:cs="Calibri"/>
                <w:color w:val="000000"/>
              </w:rPr>
              <w:t>114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43E9666" w14:textId="3D9B13AE" w:rsidR="00410614" w:rsidRDefault="00410614" w:rsidP="00410614">
            <w:r>
              <w:rPr>
                <w:rFonts w:ascii="Calibri" w:hAnsi="Calibri" w:cs="Calibri"/>
                <w:color w:val="000000"/>
              </w:rPr>
              <w:t>150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8889E79" w14:textId="014EC43F" w:rsidR="00410614" w:rsidRDefault="00410614" w:rsidP="00410614">
            <w:r>
              <w:rPr>
                <w:rFonts w:ascii="Calibri" w:hAnsi="Calibri" w:cs="Calibri"/>
                <w:color w:val="000000"/>
              </w:rPr>
              <w:t>179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D738585" w14:textId="45CB43AF" w:rsidR="00410614" w:rsidRDefault="00410614" w:rsidP="00410614">
            <w:r>
              <w:rPr>
                <w:rFonts w:ascii="Calibri" w:hAnsi="Calibri" w:cs="Calibri"/>
                <w:color w:val="000000"/>
              </w:rPr>
              <w:t>199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FCF034F" w14:textId="21F05D27" w:rsidR="00410614" w:rsidRDefault="00410614" w:rsidP="00410614">
            <w:r>
              <w:rPr>
                <w:rFonts w:ascii="Calibri" w:hAnsi="Calibri" w:cs="Calibri"/>
                <w:color w:val="000000"/>
              </w:rPr>
              <w:t>214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9B00B3C" w14:textId="1D327889" w:rsidR="00410614" w:rsidRDefault="00410614" w:rsidP="00410614">
            <w:r>
              <w:rPr>
                <w:rFonts w:ascii="Calibri" w:hAnsi="Calibri" w:cs="Calibri"/>
                <w:color w:val="000000"/>
              </w:rPr>
              <w:t>226</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8CC53CB" w14:textId="3446F1AB" w:rsidR="00410614" w:rsidRDefault="00410614" w:rsidP="00410614">
            <w:r>
              <w:rPr>
                <w:rFonts w:ascii="Calibri" w:hAnsi="Calibri" w:cs="Calibri"/>
                <w:color w:val="000000"/>
              </w:rPr>
              <w:t>233</w:t>
            </w:r>
          </w:p>
        </w:tc>
      </w:tr>
      <w:tr w:rsidR="00410614" w14:paraId="4B8EB87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616D82B6" w14:textId="49B99313" w:rsidR="00410614" w:rsidRDefault="00410614" w:rsidP="00410614">
            <w:r w:rsidRPr="4466248F">
              <w:rPr>
                <w:rFonts w:ascii="Calibri" w:eastAsia="Calibri" w:hAnsi="Calibri" w:cs="Calibri"/>
                <w:color w:val="000000" w:themeColor="text1"/>
              </w:rPr>
              <w:t>1996</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5EDDAD" w14:textId="20B1F50E" w:rsidR="00410614" w:rsidRDefault="00410614" w:rsidP="00410614">
            <w:r>
              <w:rPr>
                <w:rFonts w:ascii="Calibri" w:hAnsi="Calibri" w:cs="Calibri"/>
                <w:color w:val="000000"/>
              </w:rPr>
              <w:t>5019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F3A1472" w14:textId="6612DBF2" w:rsidR="00410614" w:rsidRDefault="00410614" w:rsidP="00410614">
            <w:r>
              <w:rPr>
                <w:rFonts w:ascii="Calibri" w:hAnsi="Calibri" w:cs="Calibri"/>
                <w:color w:val="000000"/>
              </w:rPr>
              <w:t>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F6C43D1" w14:textId="7C8CC627" w:rsidR="00410614" w:rsidRDefault="00410614" w:rsidP="00410614">
            <w:r>
              <w:rPr>
                <w:rFonts w:ascii="Calibri" w:hAnsi="Calibri" w:cs="Calibri"/>
                <w:color w:val="000000"/>
              </w:rPr>
              <w:t>19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D38C1DC" w14:textId="3F9AADF2" w:rsidR="00410614" w:rsidRDefault="00410614" w:rsidP="00410614">
            <w:r>
              <w:rPr>
                <w:rFonts w:ascii="Calibri" w:hAnsi="Calibri" w:cs="Calibri"/>
                <w:color w:val="000000"/>
              </w:rPr>
              <w:t>37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7A7DA2B" w14:textId="2C0FE66C" w:rsidR="00410614" w:rsidRDefault="00410614" w:rsidP="00410614">
            <w:r>
              <w:rPr>
                <w:rFonts w:ascii="Calibri" w:hAnsi="Calibri" w:cs="Calibri"/>
                <w:color w:val="000000"/>
              </w:rPr>
              <w:t>59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23504E6" w14:textId="790777FA" w:rsidR="00410614" w:rsidRDefault="00410614" w:rsidP="00410614">
            <w:r>
              <w:rPr>
                <w:rFonts w:ascii="Calibri" w:hAnsi="Calibri" w:cs="Calibri"/>
                <w:color w:val="000000"/>
              </w:rPr>
              <w:t>88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1D2F91" w14:textId="2E929B3F" w:rsidR="00410614" w:rsidRDefault="00410614" w:rsidP="00410614">
            <w:r>
              <w:rPr>
                <w:rFonts w:ascii="Calibri" w:hAnsi="Calibri" w:cs="Calibri"/>
                <w:color w:val="000000"/>
              </w:rPr>
              <w:t>120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06AF7D" w14:textId="495A893E" w:rsidR="00410614" w:rsidRDefault="00410614" w:rsidP="00410614">
            <w:r>
              <w:rPr>
                <w:rFonts w:ascii="Calibri" w:hAnsi="Calibri" w:cs="Calibri"/>
                <w:color w:val="000000"/>
              </w:rPr>
              <w:t>156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B14881" w14:textId="314FE2B2" w:rsidR="00410614" w:rsidRDefault="00410614" w:rsidP="00410614">
            <w:r>
              <w:rPr>
                <w:rFonts w:ascii="Calibri" w:hAnsi="Calibri" w:cs="Calibri"/>
                <w:color w:val="000000"/>
              </w:rPr>
              <w:t>189</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60DBEB6" w14:textId="60B891F7" w:rsidR="00410614" w:rsidRDefault="00410614" w:rsidP="00410614">
            <w:r>
              <w:rPr>
                <w:rFonts w:ascii="Calibri" w:hAnsi="Calibri" w:cs="Calibri"/>
                <w:color w:val="000000"/>
              </w:rPr>
              <w:t>222</w:t>
            </w:r>
          </w:p>
        </w:tc>
      </w:tr>
      <w:tr w:rsidR="00410614" w14:paraId="2D8B531C"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C09B141" w14:textId="353205F5" w:rsidR="00410614" w:rsidRDefault="00410614" w:rsidP="00410614">
            <w:r w:rsidRPr="4466248F">
              <w:rPr>
                <w:rFonts w:ascii="Calibri" w:eastAsia="Calibri" w:hAnsi="Calibri" w:cs="Calibri"/>
                <w:color w:val="000000" w:themeColor="text1"/>
              </w:rPr>
              <w:t>1997</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2049C3B4" w14:textId="23C49FA0" w:rsidR="00410614" w:rsidRDefault="00410614" w:rsidP="00410614">
            <w:r>
              <w:rPr>
                <w:rFonts w:ascii="Calibri" w:hAnsi="Calibri" w:cs="Calibri"/>
                <w:color w:val="000000"/>
              </w:rPr>
              <w:t>4147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8229508" w14:textId="492C905F" w:rsidR="00410614" w:rsidRDefault="00410614" w:rsidP="00410614">
            <w:r>
              <w:rPr>
                <w:rFonts w:ascii="Calibri" w:hAnsi="Calibri" w:cs="Calibri"/>
                <w:color w:val="000000"/>
              </w:rPr>
              <w:t>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B1763BB" w14:textId="4DAB5EC8" w:rsidR="00410614" w:rsidRDefault="00410614" w:rsidP="00410614">
            <w:r>
              <w:rPr>
                <w:rFonts w:ascii="Calibri" w:hAnsi="Calibri" w:cs="Calibri"/>
                <w:color w:val="000000"/>
              </w:rPr>
              <w:t>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FE3B134" w14:textId="4260096E" w:rsidR="00410614" w:rsidRDefault="00410614" w:rsidP="00410614">
            <w:r>
              <w:rPr>
                <w:rFonts w:ascii="Calibri" w:hAnsi="Calibri" w:cs="Calibri"/>
                <w:color w:val="000000"/>
              </w:rPr>
              <w:t>14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B9A5322" w14:textId="79569494" w:rsidR="00410614" w:rsidRDefault="00410614" w:rsidP="00410614">
            <w:r>
              <w:rPr>
                <w:rFonts w:ascii="Calibri" w:hAnsi="Calibri" w:cs="Calibri"/>
                <w:color w:val="000000"/>
              </w:rPr>
              <w:t>29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D93FD82" w14:textId="098EE6E2" w:rsidR="00410614" w:rsidRDefault="00410614" w:rsidP="00410614">
            <w:r>
              <w:rPr>
                <w:rFonts w:ascii="Calibri" w:hAnsi="Calibri" w:cs="Calibri"/>
                <w:color w:val="000000"/>
              </w:rPr>
              <w:t>51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2FF4F61" w14:textId="4A3C1BFB" w:rsidR="00410614" w:rsidRDefault="00410614" w:rsidP="00410614">
            <w:r>
              <w:rPr>
                <w:rFonts w:ascii="Calibri" w:hAnsi="Calibri" w:cs="Calibri"/>
                <w:color w:val="000000"/>
              </w:rPr>
              <w:t>87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623DBB1" w14:textId="7F0A48A4" w:rsidR="00410614" w:rsidRDefault="00410614" w:rsidP="00410614">
            <w:r>
              <w:rPr>
                <w:rFonts w:ascii="Calibri" w:hAnsi="Calibri" w:cs="Calibri"/>
                <w:color w:val="000000"/>
              </w:rPr>
              <w:t>128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04080E4" w14:textId="4891C153" w:rsidR="00410614" w:rsidRDefault="00410614" w:rsidP="00410614">
            <w:r>
              <w:rPr>
                <w:rFonts w:ascii="Calibri" w:hAnsi="Calibri" w:cs="Calibri"/>
                <w:color w:val="000000"/>
              </w:rPr>
              <w:t>173</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271A126" w14:textId="1AB26FD6" w:rsidR="00410614" w:rsidRDefault="00410614" w:rsidP="00410614">
            <w:r>
              <w:rPr>
                <w:rFonts w:ascii="Calibri" w:hAnsi="Calibri" w:cs="Calibri"/>
                <w:color w:val="000000"/>
              </w:rPr>
              <w:t>224</w:t>
            </w:r>
          </w:p>
        </w:tc>
      </w:tr>
      <w:tr w:rsidR="00410614" w14:paraId="7840163C"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18197ED" w14:textId="2A9ACFB9" w:rsidR="00410614" w:rsidRDefault="00410614" w:rsidP="00410614">
            <w:r w:rsidRPr="4466248F">
              <w:rPr>
                <w:rFonts w:ascii="Calibri" w:eastAsia="Calibri" w:hAnsi="Calibri" w:cs="Calibri"/>
                <w:color w:val="000000" w:themeColor="text1"/>
              </w:rPr>
              <w:t>1998</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4D22ED7" w14:textId="4A7920AF" w:rsidR="00410614" w:rsidRDefault="00410614" w:rsidP="00410614">
            <w:r>
              <w:rPr>
                <w:rFonts w:ascii="Calibri" w:hAnsi="Calibri" w:cs="Calibri"/>
                <w:color w:val="000000"/>
              </w:rPr>
              <w:t>3783</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1B70972" w14:textId="23E7BF67" w:rsidR="00410614" w:rsidRDefault="00410614" w:rsidP="00410614">
            <w:r>
              <w:rPr>
                <w:rFonts w:ascii="Calibri" w:hAnsi="Calibri" w:cs="Calibri"/>
                <w:color w:val="000000"/>
              </w:rPr>
              <w:t>3</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A4781ED" w14:textId="0CA6A67E" w:rsidR="00410614" w:rsidRDefault="00410614" w:rsidP="00410614">
            <w:r>
              <w:rPr>
                <w:rFonts w:ascii="Calibri" w:hAnsi="Calibri" w:cs="Calibri"/>
                <w:color w:val="000000"/>
              </w:rPr>
              <w:t>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C6C225" w14:textId="704DDB9B" w:rsidR="00410614" w:rsidRDefault="00410614" w:rsidP="00410614">
            <w:r>
              <w:rPr>
                <w:rFonts w:ascii="Calibri" w:hAnsi="Calibri" w:cs="Calibri"/>
                <w:color w:val="000000"/>
              </w:rPr>
              <w:t>19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DE42EEB" w14:textId="75EEAD1C" w:rsidR="00410614" w:rsidRDefault="00410614" w:rsidP="00410614">
            <w:r>
              <w:rPr>
                <w:rFonts w:ascii="Calibri" w:hAnsi="Calibri" w:cs="Calibri"/>
                <w:color w:val="000000"/>
              </w:rPr>
              <w:t>42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03B72B6" w14:textId="60740946" w:rsidR="00410614" w:rsidRDefault="00410614" w:rsidP="00410614">
            <w:r>
              <w:rPr>
                <w:rFonts w:ascii="Calibri" w:hAnsi="Calibri" w:cs="Calibri"/>
                <w:color w:val="000000"/>
              </w:rPr>
              <w:t>77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861A11B" w14:textId="5E94B73E" w:rsidR="00410614" w:rsidRDefault="00410614" w:rsidP="00410614">
            <w:r>
              <w:rPr>
                <w:rFonts w:ascii="Calibri" w:hAnsi="Calibri" w:cs="Calibri"/>
                <w:color w:val="000000"/>
              </w:rPr>
              <w:t>122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15DA317" w14:textId="0A46A62F" w:rsidR="00410614" w:rsidRDefault="00410614" w:rsidP="00410614">
            <w:r>
              <w:rPr>
                <w:rFonts w:ascii="Calibri" w:hAnsi="Calibri" w:cs="Calibri"/>
                <w:color w:val="000000"/>
              </w:rPr>
              <w:t>167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57EC2A" w14:textId="536218B0" w:rsidR="00410614" w:rsidRDefault="00410614" w:rsidP="00410614">
            <w:r>
              <w:rPr>
                <w:rFonts w:ascii="Calibri" w:hAnsi="Calibri" w:cs="Calibri"/>
                <w:color w:val="000000"/>
              </w:rPr>
              <w:t>210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7BC236ED" w14:textId="7559F9F1" w:rsidR="00410614" w:rsidRDefault="00410614" w:rsidP="00410614">
            <w:r>
              <w:rPr>
                <w:rFonts w:ascii="Calibri" w:hAnsi="Calibri" w:cs="Calibri"/>
                <w:color w:val="000000"/>
              </w:rPr>
              <w:t>240</w:t>
            </w:r>
          </w:p>
        </w:tc>
      </w:tr>
      <w:tr w:rsidR="00410614" w14:paraId="549DAA03"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C00E5C6" w14:textId="5F099078" w:rsidR="00410614" w:rsidRDefault="00410614" w:rsidP="00410614">
            <w:r w:rsidRPr="4466248F">
              <w:rPr>
                <w:rFonts w:ascii="Calibri" w:eastAsia="Calibri" w:hAnsi="Calibri" w:cs="Calibri"/>
                <w:color w:val="000000" w:themeColor="text1"/>
              </w:rPr>
              <w:t>1999</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53453F26" w14:textId="17D682DF" w:rsidR="00410614" w:rsidRDefault="00410614" w:rsidP="00410614">
            <w:r>
              <w:rPr>
                <w:rFonts w:ascii="Calibri" w:hAnsi="Calibri" w:cs="Calibri"/>
                <w:color w:val="000000"/>
              </w:rPr>
              <w:t>4044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89822E8" w14:textId="1B676348" w:rsidR="00410614" w:rsidRDefault="00410614" w:rsidP="00410614">
            <w:r>
              <w:rPr>
                <w:rFonts w:ascii="Calibri" w:hAnsi="Calibri" w:cs="Calibri"/>
                <w:color w:val="000000"/>
              </w:rPr>
              <w:t>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0DA66BF" w14:textId="68587275" w:rsidR="00410614" w:rsidRDefault="00410614" w:rsidP="00410614">
            <w:r>
              <w:rPr>
                <w:rFonts w:ascii="Calibri" w:hAnsi="Calibri" w:cs="Calibri"/>
                <w:color w:val="000000"/>
              </w:rPr>
              <w:t>21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BE0FC44" w14:textId="242BE047" w:rsidR="00410614" w:rsidRDefault="00410614" w:rsidP="00410614">
            <w:r>
              <w:rPr>
                <w:rFonts w:ascii="Calibri" w:hAnsi="Calibri" w:cs="Calibri"/>
                <w:color w:val="000000"/>
              </w:rPr>
              <w:t>47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819F82A" w14:textId="4247BB3D" w:rsidR="00410614" w:rsidRDefault="00410614" w:rsidP="00410614">
            <w:r>
              <w:rPr>
                <w:rFonts w:ascii="Calibri" w:hAnsi="Calibri" w:cs="Calibri"/>
                <w:color w:val="000000"/>
              </w:rPr>
              <w:t>81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7012F3D" w14:textId="54E6FCE2" w:rsidR="00410614" w:rsidRDefault="00410614" w:rsidP="00410614">
            <w:r>
              <w:rPr>
                <w:rFonts w:ascii="Calibri" w:hAnsi="Calibri" w:cs="Calibri"/>
                <w:color w:val="000000"/>
              </w:rPr>
              <w:t>117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863CA9E" w14:textId="3C804F41" w:rsidR="00410614" w:rsidRDefault="00410614" w:rsidP="00410614">
            <w:r>
              <w:rPr>
                <w:rFonts w:ascii="Calibri" w:hAnsi="Calibri" w:cs="Calibri"/>
                <w:color w:val="000000"/>
              </w:rPr>
              <w:t>152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E00AA9F" w14:textId="216D52B2" w:rsidR="00410614" w:rsidRDefault="00410614" w:rsidP="00410614">
            <w:r>
              <w:rPr>
                <w:rFonts w:ascii="Calibri" w:hAnsi="Calibri" w:cs="Calibri"/>
                <w:color w:val="000000"/>
              </w:rPr>
              <w:t>188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661F470" w14:textId="7A0A4795" w:rsidR="00410614" w:rsidRDefault="00410614" w:rsidP="00410614">
            <w:r>
              <w:rPr>
                <w:rFonts w:ascii="Calibri" w:hAnsi="Calibri" w:cs="Calibri"/>
                <w:color w:val="000000"/>
              </w:rPr>
              <w:t>220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3433A40" w14:textId="776925EC" w:rsidR="00410614" w:rsidRDefault="00410614" w:rsidP="00410614">
            <w:r>
              <w:rPr>
                <w:rFonts w:ascii="Calibri" w:hAnsi="Calibri" w:cs="Calibri"/>
                <w:color w:val="000000"/>
              </w:rPr>
              <w:t>245</w:t>
            </w:r>
          </w:p>
        </w:tc>
      </w:tr>
      <w:tr w:rsidR="00410614" w14:paraId="569505F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FE79F0E" w14:textId="5C5EE41D" w:rsidR="00410614" w:rsidRDefault="00410614" w:rsidP="00410614">
            <w:r w:rsidRPr="4466248F">
              <w:rPr>
                <w:rFonts w:ascii="Calibri" w:eastAsia="Calibri" w:hAnsi="Calibri" w:cs="Calibri"/>
                <w:color w:val="000000" w:themeColor="text1"/>
              </w:rPr>
              <w:t>2000</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AB459B0" w14:textId="17E0C63F" w:rsidR="00410614" w:rsidRDefault="00410614" w:rsidP="00410614">
            <w:r>
              <w:rPr>
                <w:rFonts w:ascii="Calibri" w:hAnsi="Calibri" w:cs="Calibri"/>
                <w:color w:val="000000"/>
              </w:rPr>
              <w:t>3491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EB654A9" w14:textId="25222DF0" w:rsidR="00410614" w:rsidRDefault="00410614" w:rsidP="00410614">
            <w:r>
              <w:rPr>
                <w:rFonts w:ascii="Calibri" w:hAnsi="Calibri" w:cs="Calibri"/>
                <w:color w:val="000000"/>
              </w:rPr>
              <w:t>3</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00EE7EC" w14:textId="2B491BDE" w:rsidR="00410614" w:rsidRDefault="00410614" w:rsidP="00410614">
            <w:r>
              <w:rPr>
                <w:rFonts w:ascii="Calibri" w:hAnsi="Calibri" w:cs="Calibri"/>
                <w:color w:val="000000"/>
              </w:rPr>
              <w:t>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B49056A" w14:textId="2EBED8A9" w:rsidR="00410614" w:rsidRDefault="00410614" w:rsidP="00410614">
            <w:r>
              <w:rPr>
                <w:rFonts w:ascii="Calibri" w:hAnsi="Calibri" w:cs="Calibri"/>
                <w:color w:val="000000"/>
              </w:rPr>
              <w:t>16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02D3AA" w14:textId="6A8A8A08" w:rsidR="00410614" w:rsidRDefault="00410614" w:rsidP="00410614">
            <w:r>
              <w:rPr>
                <w:rFonts w:ascii="Calibri" w:hAnsi="Calibri" w:cs="Calibri"/>
                <w:color w:val="000000"/>
              </w:rPr>
              <w:t>34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774E638" w14:textId="5FDE4F6A" w:rsidR="00410614" w:rsidRDefault="00410614" w:rsidP="00410614">
            <w:r>
              <w:rPr>
                <w:rFonts w:ascii="Calibri" w:hAnsi="Calibri" w:cs="Calibri"/>
                <w:color w:val="000000"/>
              </w:rPr>
              <w:t>65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C5B720" w14:textId="6E996EAC" w:rsidR="00410614" w:rsidRDefault="00410614" w:rsidP="00410614">
            <w:r>
              <w:rPr>
                <w:rFonts w:ascii="Calibri" w:hAnsi="Calibri" w:cs="Calibri"/>
                <w:color w:val="000000"/>
              </w:rPr>
              <w:t>108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C3E13E6" w14:textId="0F379C2C" w:rsidR="00410614" w:rsidRDefault="00410614" w:rsidP="00410614">
            <w:r>
              <w:rPr>
                <w:rFonts w:ascii="Calibri" w:hAnsi="Calibri" w:cs="Calibri"/>
                <w:color w:val="000000"/>
              </w:rPr>
              <w:t>160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614CC84" w14:textId="636EF5CF" w:rsidR="00410614" w:rsidRDefault="00410614" w:rsidP="00410614">
            <w:r>
              <w:rPr>
                <w:rFonts w:ascii="Calibri" w:hAnsi="Calibri" w:cs="Calibri"/>
                <w:color w:val="000000"/>
              </w:rPr>
              <w:t>214</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1913807" w14:textId="32D8FE63" w:rsidR="00410614" w:rsidRDefault="00410614" w:rsidP="00410614">
            <w:r>
              <w:rPr>
                <w:rFonts w:ascii="Calibri" w:hAnsi="Calibri" w:cs="Calibri"/>
                <w:color w:val="000000"/>
              </w:rPr>
              <w:t>248</w:t>
            </w:r>
          </w:p>
        </w:tc>
      </w:tr>
      <w:tr w:rsidR="00410614" w14:paraId="63075DC2"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98A89F1" w14:textId="64549CE8" w:rsidR="00410614" w:rsidRDefault="00410614" w:rsidP="00410614">
            <w:r w:rsidRPr="4466248F">
              <w:rPr>
                <w:rFonts w:ascii="Calibri" w:eastAsia="Calibri" w:hAnsi="Calibri" w:cs="Calibri"/>
                <w:color w:val="000000" w:themeColor="text1"/>
              </w:rPr>
              <w:t>2001</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3A0B7F41" w14:textId="49A3DCED" w:rsidR="00410614" w:rsidRDefault="00410614" w:rsidP="00410614">
            <w:r>
              <w:rPr>
                <w:rFonts w:ascii="Calibri" w:hAnsi="Calibri" w:cs="Calibri"/>
                <w:color w:val="000000"/>
              </w:rPr>
              <w:t>3082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56D4106" w14:textId="2E5F5C72" w:rsidR="00410614" w:rsidRDefault="00410614" w:rsidP="00410614">
            <w:r>
              <w:rPr>
                <w:rFonts w:ascii="Calibri" w:hAnsi="Calibri" w:cs="Calibri"/>
                <w:color w:val="000000"/>
              </w:rPr>
              <w:t>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A8E73A3" w14:textId="1B6A4DEB" w:rsidR="00410614" w:rsidRDefault="00410614" w:rsidP="00410614">
            <w:r>
              <w:rPr>
                <w:rFonts w:ascii="Calibri" w:hAnsi="Calibri" w:cs="Calibri"/>
                <w:color w:val="000000"/>
              </w:rPr>
              <w:t>16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DCA3A74" w14:textId="583BF54E" w:rsidR="00410614" w:rsidRDefault="00410614" w:rsidP="00410614">
            <w:r>
              <w:rPr>
                <w:rFonts w:ascii="Calibri" w:hAnsi="Calibri" w:cs="Calibri"/>
                <w:color w:val="000000"/>
              </w:rPr>
              <w:t>39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AB3D8E2" w14:textId="0F3E8F60" w:rsidR="00410614" w:rsidRDefault="00410614" w:rsidP="00410614">
            <w:r>
              <w:rPr>
                <w:rFonts w:ascii="Calibri" w:hAnsi="Calibri" w:cs="Calibri"/>
                <w:color w:val="000000"/>
              </w:rPr>
              <w:t>76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0840C41" w14:textId="6E0F07C6" w:rsidR="00410614" w:rsidRDefault="00410614" w:rsidP="00410614">
            <w:r>
              <w:rPr>
                <w:rFonts w:ascii="Calibri" w:hAnsi="Calibri" w:cs="Calibri"/>
                <w:color w:val="000000"/>
              </w:rPr>
              <w:t>125</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CA9321A" w14:textId="51AA3615" w:rsidR="00410614" w:rsidRDefault="00410614" w:rsidP="00410614">
            <w:r>
              <w:rPr>
                <w:rFonts w:ascii="Calibri" w:hAnsi="Calibri" w:cs="Calibri"/>
                <w:color w:val="000000"/>
              </w:rPr>
              <w:t>170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266BD4B" w14:textId="09E9A6EA" w:rsidR="00410614" w:rsidRDefault="00410614" w:rsidP="00410614">
            <w:r>
              <w:rPr>
                <w:rFonts w:ascii="Calibri" w:hAnsi="Calibri" w:cs="Calibri"/>
                <w:color w:val="000000"/>
              </w:rPr>
              <w:t>213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D0B20B2" w14:textId="63B505F8" w:rsidR="00410614" w:rsidRDefault="00410614" w:rsidP="00410614">
            <w:r>
              <w:rPr>
                <w:rFonts w:ascii="Calibri" w:hAnsi="Calibri" w:cs="Calibri"/>
                <w:color w:val="000000"/>
              </w:rPr>
              <w:t>240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5A08C835" w14:textId="32B2E651" w:rsidR="00410614" w:rsidRDefault="00410614" w:rsidP="00410614">
            <w:r>
              <w:rPr>
                <w:rFonts w:ascii="Calibri" w:hAnsi="Calibri" w:cs="Calibri"/>
                <w:color w:val="000000"/>
              </w:rPr>
              <w:t>250</w:t>
            </w:r>
          </w:p>
        </w:tc>
      </w:tr>
      <w:tr w:rsidR="00410614" w14:paraId="3D8D0C10"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281287F0" w14:textId="03F20CE0" w:rsidR="00410614" w:rsidRDefault="00410614" w:rsidP="00410614">
            <w:r w:rsidRPr="4466248F">
              <w:rPr>
                <w:rFonts w:ascii="Calibri" w:eastAsia="Calibri" w:hAnsi="Calibri" w:cs="Calibri"/>
                <w:color w:val="000000" w:themeColor="text1"/>
              </w:rPr>
              <w:t>2002</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2ADE49F" w14:textId="143A887F" w:rsidR="00410614" w:rsidRDefault="00410614" w:rsidP="00410614">
            <w:r>
              <w:rPr>
                <w:rFonts w:ascii="Calibri" w:hAnsi="Calibri" w:cs="Calibri"/>
                <w:color w:val="000000"/>
              </w:rPr>
              <w:t>2896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7540D1" w14:textId="24932629" w:rsidR="00410614" w:rsidRDefault="00410614" w:rsidP="00410614">
            <w:r>
              <w:rPr>
                <w:rFonts w:ascii="Calibri" w:hAnsi="Calibri" w:cs="Calibri"/>
                <w:color w:val="000000"/>
              </w:rPr>
              <w:t>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D26BA4" w14:textId="3C2BCB4F" w:rsidR="00410614" w:rsidRDefault="00410614" w:rsidP="00410614">
            <w:r>
              <w:rPr>
                <w:rFonts w:ascii="Calibri" w:hAnsi="Calibri" w:cs="Calibri"/>
                <w:color w:val="000000"/>
              </w:rPr>
              <w:t>41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6060970" w14:textId="77237C6C" w:rsidR="00410614" w:rsidRDefault="00410614" w:rsidP="00410614">
            <w:r>
              <w:rPr>
                <w:rFonts w:ascii="Calibri" w:hAnsi="Calibri" w:cs="Calibri"/>
                <w:color w:val="000000"/>
              </w:rPr>
              <w:t>82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6D6F1C" w14:textId="27693C90" w:rsidR="00410614" w:rsidRDefault="00410614" w:rsidP="00410614">
            <w:r>
              <w:rPr>
                <w:rFonts w:ascii="Calibri" w:hAnsi="Calibri" w:cs="Calibri"/>
                <w:color w:val="000000"/>
              </w:rPr>
              <w:t>130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9DA9742" w14:textId="0B452793" w:rsidR="00410614" w:rsidRDefault="00410614" w:rsidP="00410614">
            <w:r>
              <w:rPr>
                <w:rFonts w:ascii="Calibri" w:hAnsi="Calibri" w:cs="Calibri"/>
                <w:color w:val="000000"/>
              </w:rPr>
              <w:t>176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8486B3B" w14:textId="770BDBE9" w:rsidR="00410614" w:rsidRDefault="00410614" w:rsidP="00410614">
            <w:r>
              <w:rPr>
                <w:rFonts w:ascii="Calibri" w:hAnsi="Calibri" w:cs="Calibri"/>
                <w:color w:val="000000"/>
              </w:rPr>
              <w:t>211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43CCDB" w14:textId="1D006B9D" w:rsidR="00410614" w:rsidRDefault="00410614" w:rsidP="00410614">
            <w:r>
              <w:rPr>
                <w:rFonts w:ascii="Calibri" w:hAnsi="Calibri" w:cs="Calibri"/>
                <w:color w:val="000000"/>
              </w:rPr>
              <w:t>234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4F9591E" w14:textId="342D2427" w:rsidR="00410614" w:rsidRDefault="00410614" w:rsidP="00410614">
            <w:r>
              <w:rPr>
                <w:rFonts w:ascii="Calibri" w:hAnsi="Calibri" w:cs="Calibri"/>
                <w:color w:val="000000"/>
              </w:rPr>
              <w:t>247</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2AEB109" w14:textId="42D0B5E6" w:rsidR="00410614" w:rsidRDefault="00410614" w:rsidP="00410614">
            <w:r>
              <w:rPr>
                <w:rFonts w:ascii="Calibri" w:hAnsi="Calibri" w:cs="Calibri"/>
                <w:color w:val="000000"/>
              </w:rPr>
              <w:t>250</w:t>
            </w:r>
          </w:p>
        </w:tc>
      </w:tr>
      <w:tr w:rsidR="00410614" w14:paraId="355964D8"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A07631C" w14:textId="0FFA739C" w:rsidR="00410614" w:rsidRDefault="00410614" w:rsidP="00410614">
            <w:r w:rsidRPr="4466248F">
              <w:rPr>
                <w:rFonts w:ascii="Calibri" w:eastAsia="Calibri" w:hAnsi="Calibri" w:cs="Calibri"/>
                <w:color w:val="000000" w:themeColor="text1"/>
              </w:rPr>
              <w:t>2003</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6788D653" w14:textId="5BDF0834" w:rsidR="00410614" w:rsidRDefault="00410614" w:rsidP="00410614">
            <w:r>
              <w:rPr>
                <w:rFonts w:ascii="Calibri" w:hAnsi="Calibri" w:cs="Calibri"/>
                <w:color w:val="000000"/>
              </w:rPr>
              <w:t>2837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69E0A7F" w14:textId="164A8FF4" w:rsidR="00410614" w:rsidRDefault="00410614" w:rsidP="00410614">
            <w:r>
              <w:rPr>
                <w:rFonts w:ascii="Calibri" w:hAnsi="Calibri" w:cs="Calibri"/>
                <w:color w:val="000000"/>
              </w:rPr>
              <w:t>16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941073A" w14:textId="45814E0B" w:rsidR="00410614" w:rsidRDefault="00410614" w:rsidP="00410614">
            <w:r>
              <w:rPr>
                <w:rFonts w:ascii="Calibri" w:hAnsi="Calibri" w:cs="Calibri"/>
                <w:color w:val="000000"/>
              </w:rPr>
              <w:t>73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B3872DF" w14:textId="0C9BE400" w:rsidR="00410614" w:rsidRDefault="00410614" w:rsidP="00410614">
            <w:r>
              <w:rPr>
                <w:rFonts w:ascii="Calibri" w:hAnsi="Calibri" w:cs="Calibri"/>
                <w:color w:val="000000"/>
              </w:rPr>
              <w:t>136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45EE067" w14:textId="53868BF8" w:rsidR="00410614" w:rsidRDefault="00410614" w:rsidP="00410614">
            <w:r>
              <w:rPr>
                <w:rFonts w:ascii="Calibri" w:hAnsi="Calibri" w:cs="Calibri"/>
                <w:color w:val="000000"/>
              </w:rPr>
              <w:t>191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F265F05" w14:textId="6BB49D3B" w:rsidR="00410614" w:rsidRDefault="00410614" w:rsidP="00410614">
            <w:r>
              <w:rPr>
                <w:rFonts w:ascii="Calibri" w:hAnsi="Calibri" w:cs="Calibri"/>
                <w:color w:val="000000"/>
              </w:rPr>
              <w:t>226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23A386B" w14:textId="0B00CF1B" w:rsidR="00410614" w:rsidRDefault="00410614" w:rsidP="00410614">
            <w:r>
              <w:rPr>
                <w:rFonts w:ascii="Calibri" w:hAnsi="Calibri" w:cs="Calibri"/>
                <w:color w:val="000000"/>
              </w:rPr>
              <w:t>246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8712EB1" w14:textId="3915FD3A" w:rsidR="00410614" w:rsidRDefault="00410614" w:rsidP="00410614">
            <w:r>
              <w:rPr>
                <w:rFonts w:ascii="Calibri" w:hAnsi="Calibri" w:cs="Calibri"/>
                <w:color w:val="000000"/>
              </w:rPr>
              <w:t>254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7DB0964" w14:textId="1BA05950" w:rsidR="00410614" w:rsidRDefault="00410614" w:rsidP="00410614">
            <w:r>
              <w:rPr>
                <w:rFonts w:ascii="Calibri" w:hAnsi="Calibri" w:cs="Calibri"/>
                <w:color w:val="000000"/>
              </w:rPr>
              <w:t>256</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000E71E1" w14:textId="718F1139" w:rsidR="00410614" w:rsidRDefault="00410614" w:rsidP="00410614">
            <w:r>
              <w:rPr>
                <w:rFonts w:ascii="Calibri" w:hAnsi="Calibri" w:cs="Calibri"/>
                <w:color w:val="000000"/>
              </w:rPr>
              <w:t>256</w:t>
            </w:r>
          </w:p>
        </w:tc>
      </w:tr>
      <w:tr w:rsidR="00410614" w14:paraId="5683BCBD"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0B065FF" w14:textId="3FF93BEE" w:rsidR="00410614" w:rsidRDefault="00410614" w:rsidP="00410614">
            <w:r w:rsidRPr="4466248F">
              <w:rPr>
                <w:rFonts w:ascii="Calibri" w:eastAsia="Calibri" w:hAnsi="Calibri" w:cs="Calibri"/>
                <w:color w:val="000000" w:themeColor="text1"/>
              </w:rPr>
              <w:t>2004</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F3F2E7" w14:textId="1894BCA2" w:rsidR="00410614" w:rsidRDefault="00410614" w:rsidP="00410614">
            <w:r>
              <w:rPr>
                <w:rFonts w:ascii="Calibri" w:hAnsi="Calibri" w:cs="Calibri"/>
                <w:color w:val="000000"/>
              </w:rPr>
              <w:t>2974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4A7BEF4" w14:textId="1D154F52" w:rsidR="00410614" w:rsidRDefault="00410614" w:rsidP="00410614">
            <w:r>
              <w:rPr>
                <w:rFonts w:ascii="Calibri" w:hAnsi="Calibri" w:cs="Calibri"/>
                <w:color w:val="000000"/>
              </w:rPr>
              <w:t>54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2C48B49" w14:textId="5590C6AB" w:rsidR="00410614" w:rsidRDefault="00410614" w:rsidP="00410614">
            <w:r>
              <w:rPr>
                <w:rFonts w:ascii="Calibri" w:hAnsi="Calibri" w:cs="Calibri"/>
                <w:color w:val="000000"/>
              </w:rPr>
              <w:t>169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F37886D" w14:textId="2E226BB5" w:rsidR="00410614" w:rsidRDefault="00410614" w:rsidP="00410614">
            <w:r>
              <w:rPr>
                <w:rFonts w:ascii="Calibri" w:hAnsi="Calibri" w:cs="Calibri"/>
                <w:color w:val="000000"/>
              </w:rPr>
              <w:t>225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A9CEF8" w14:textId="798AD392"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CD725C" w14:textId="5DE3798E" w:rsidR="00410614" w:rsidRDefault="00410614" w:rsidP="00410614">
            <w:r>
              <w:rPr>
                <w:rFonts w:ascii="Calibri" w:hAnsi="Calibri" w:cs="Calibri"/>
                <w:color w:val="000000"/>
              </w:rPr>
              <w:t>251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E3C4EB2" w14:textId="7ABB1D9D" w:rsidR="00410614" w:rsidRDefault="00410614" w:rsidP="00410614">
            <w:r>
              <w:rPr>
                <w:rFonts w:ascii="Calibri" w:hAnsi="Calibri" w:cs="Calibri"/>
                <w:color w:val="000000"/>
              </w:rPr>
              <w:t>252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1ED1529" w14:textId="776C18DA" w:rsidR="00410614" w:rsidRDefault="00410614" w:rsidP="00410614">
            <w:r>
              <w:rPr>
                <w:rFonts w:ascii="Calibri" w:hAnsi="Calibri" w:cs="Calibri"/>
                <w:color w:val="000000"/>
              </w:rPr>
              <w:t>252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1A8078" w14:textId="0902571D" w:rsidR="00410614" w:rsidRDefault="00410614" w:rsidP="00410614">
            <w:r>
              <w:rPr>
                <w:rFonts w:ascii="Calibri" w:hAnsi="Calibri" w:cs="Calibri"/>
                <w:color w:val="000000"/>
              </w:rPr>
              <w:t>252</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DDA4F84" w14:textId="39D4A703" w:rsidR="00410614" w:rsidRDefault="00410614" w:rsidP="00410614">
            <w:r>
              <w:rPr>
                <w:rFonts w:ascii="Calibri" w:hAnsi="Calibri" w:cs="Calibri"/>
                <w:color w:val="000000"/>
              </w:rPr>
              <w:t>252</w:t>
            </w:r>
          </w:p>
        </w:tc>
      </w:tr>
      <w:tr w:rsidR="00410614" w14:paraId="338EB0A1"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377F285" w14:textId="257CDF84" w:rsidR="00410614" w:rsidRDefault="00410614" w:rsidP="00410614">
            <w:r w:rsidRPr="4466248F">
              <w:rPr>
                <w:rFonts w:ascii="Calibri" w:eastAsia="Calibri" w:hAnsi="Calibri" w:cs="Calibri"/>
                <w:color w:val="000000" w:themeColor="text1"/>
              </w:rPr>
              <w:t>2005</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6CB42DCE" w14:textId="2E17EFC3" w:rsidR="00410614" w:rsidRDefault="00410614" w:rsidP="00410614">
            <w:r>
              <w:rPr>
                <w:rFonts w:ascii="Calibri" w:hAnsi="Calibri" w:cs="Calibri"/>
                <w:color w:val="000000"/>
              </w:rPr>
              <w:t>2939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5B3A0AA" w14:textId="6755E53A" w:rsidR="00410614" w:rsidRDefault="00410614" w:rsidP="00410614">
            <w:r>
              <w:rPr>
                <w:rFonts w:ascii="Calibri" w:hAnsi="Calibri" w:cs="Calibri"/>
                <w:color w:val="000000"/>
              </w:rPr>
              <w:t>95</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1920A7C" w14:textId="6547D6A8" w:rsidR="00410614" w:rsidRDefault="00410614" w:rsidP="00410614">
            <w:r>
              <w:rPr>
                <w:rFonts w:ascii="Calibri" w:hAnsi="Calibri" w:cs="Calibri"/>
                <w:color w:val="000000"/>
              </w:rPr>
              <w:t>190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4590AE0" w14:textId="1002DD26" w:rsidR="00410614" w:rsidRDefault="00410614" w:rsidP="00410614">
            <w:r>
              <w:rPr>
                <w:rFonts w:ascii="Calibri" w:hAnsi="Calibri" w:cs="Calibri"/>
                <w:color w:val="000000"/>
              </w:rPr>
              <w:t>233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2302380" w14:textId="58EAC6C8"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B7C50B9" w14:textId="41D8C78A"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B21FA39" w14:textId="346BCDA7"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2E14816" w14:textId="26BD5550"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D52684D" w14:textId="487EA924"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F701805" w14:textId="3E2BA411" w:rsidR="00410614" w:rsidRDefault="00410614" w:rsidP="00410614">
            <w:r>
              <w:rPr>
                <w:rFonts w:ascii="Calibri" w:hAnsi="Calibri" w:cs="Calibri"/>
                <w:color w:val="000000"/>
              </w:rPr>
              <w:t>250</w:t>
            </w:r>
          </w:p>
        </w:tc>
      </w:tr>
      <w:tr w:rsidR="00410614" w14:paraId="7CD5E433"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3A81EF6" w14:textId="78157783" w:rsidR="00410614" w:rsidRDefault="00410614" w:rsidP="00410614">
            <w:r w:rsidRPr="4466248F">
              <w:rPr>
                <w:rFonts w:ascii="Calibri" w:eastAsia="Calibri" w:hAnsi="Calibri" w:cs="Calibri"/>
                <w:color w:val="000000" w:themeColor="text1"/>
              </w:rPr>
              <w:t>2006</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CCD31E" w14:textId="2B41FFC9" w:rsidR="00410614" w:rsidRDefault="00410614" w:rsidP="00410614">
            <w:r>
              <w:rPr>
                <w:rFonts w:ascii="Calibri" w:hAnsi="Calibri" w:cs="Calibri"/>
                <w:color w:val="000000"/>
              </w:rPr>
              <w:t>3087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22B617" w14:textId="1DFE932B" w:rsidR="00410614" w:rsidRDefault="00410614" w:rsidP="00410614">
            <w:r>
              <w:rPr>
                <w:rFonts w:ascii="Calibri" w:hAnsi="Calibri" w:cs="Calibri"/>
                <w:color w:val="000000"/>
              </w:rPr>
              <w:t>94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3A94D6E" w14:textId="4A60A798" w:rsidR="00410614" w:rsidRDefault="00410614" w:rsidP="00410614">
            <w:r>
              <w:rPr>
                <w:rFonts w:ascii="Calibri" w:hAnsi="Calibri" w:cs="Calibri"/>
                <w:color w:val="000000"/>
              </w:rPr>
              <w:t>191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8C5B0F7" w14:textId="790A5D4A" w:rsidR="00410614" w:rsidRDefault="00410614" w:rsidP="00410614">
            <w:r>
              <w:rPr>
                <w:rFonts w:ascii="Calibri" w:hAnsi="Calibri" w:cs="Calibri"/>
                <w:color w:val="000000"/>
              </w:rPr>
              <w:t>232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8534A4E" w14:textId="1DA9CF61"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A05C33" w14:textId="16857A82"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EACABE" w14:textId="19B97E88"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8CC41B" w14:textId="7C37EECF"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A49133" w14:textId="08D17F60"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A5E2ABF" w14:textId="6810493C" w:rsidR="00410614" w:rsidRDefault="00410614" w:rsidP="00410614">
            <w:r>
              <w:rPr>
                <w:rFonts w:ascii="Calibri" w:hAnsi="Calibri" w:cs="Calibri"/>
                <w:color w:val="000000"/>
              </w:rPr>
              <w:t>248</w:t>
            </w:r>
          </w:p>
        </w:tc>
      </w:tr>
      <w:tr w:rsidR="00410614" w14:paraId="6548E45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2BF9CCD" w14:textId="634C4E26" w:rsidR="00410614" w:rsidRDefault="00410614" w:rsidP="00410614">
            <w:r w:rsidRPr="4466248F">
              <w:rPr>
                <w:rFonts w:ascii="Calibri" w:eastAsia="Calibri" w:hAnsi="Calibri" w:cs="Calibri"/>
                <w:color w:val="000000" w:themeColor="text1"/>
              </w:rPr>
              <w:t>2007</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1C2D1C73" w14:textId="53D667F3" w:rsidR="00410614" w:rsidRDefault="00410614" w:rsidP="00410614">
            <w:r>
              <w:rPr>
                <w:rFonts w:ascii="Calibri" w:hAnsi="Calibri" w:cs="Calibri"/>
                <w:color w:val="000000"/>
              </w:rPr>
              <w:t>3207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19DFED8" w14:textId="635EB75B" w:rsidR="00410614" w:rsidRDefault="00410614" w:rsidP="00410614">
            <w:r>
              <w:rPr>
                <w:rFonts w:ascii="Calibri" w:hAnsi="Calibri" w:cs="Calibri"/>
                <w:color w:val="000000"/>
              </w:rPr>
              <w:t>97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5C3D4F2" w14:textId="43AD1558" w:rsidR="00410614" w:rsidRDefault="00410614" w:rsidP="00410614">
            <w:r>
              <w:rPr>
                <w:rFonts w:ascii="Calibri" w:hAnsi="Calibri" w:cs="Calibri"/>
                <w:color w:val="000000"/>
              </w:rPr>
              <w:t>192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80A6C85" w14:textId="6218B166" w:rsidR="00410614" w:rsidRDefault="00410614" w:rsidP="00410614">
            <w:r>
              <w:rPr>
                <w:rFonts w:ascii="Calibri" w:hAnsi="Calibri" w:cs="Calibri"/>
                <w:color w:val="000000"/>
              </w:rPr>
              <w:t>232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C30F2E7" w14:textId="685A8D7D"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F91B73E" w14:textId="74F2E2C7"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FC3D923" w14:textId="24F2DB7D"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E6BA85B" w14:textId="13DB132B"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DE3727F" w14:textId="567B1A68"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01CD65C8" w14:textId="4BB0F40D" w:rsidR="00410614" w:rsidRDefault="00410614" w:rsidP="00410614">
            <w:r>
              <w:rPr>
                <w:rFonts w:ascii="Calibri" w:hAnsi="Calibri" w:cs="Calibri"/>
                <w:color w:val="000000"/>
              </w:rPr>
              <w:t>250</w:t>
            </w:r>
          </w:p>
        </w:tc>
      </w:tr>
      <w:tr w:rsidR="00410614" w14:paraId="649D11FA"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CB03EEB" w14:textId="08AD6A74" w:rsidR="00410614" w:rsidRDefault="00410614" w:rsidP="00410614">
            <w:r w:rsidRPr="4466248F">
              <w:rPr>
                <w:rFonts w:ascii="Calibri" w:eastAsia="Calibri" w:hAnsi="Calibri" w:cs="Calibri"/>
                <w:color w:val="000000" w:themeColor="text1"/>
              </w:rPr>
              <w:t>2008</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C04582" w14:textId="5E8F829E" w:rsidR="00410614" w:rsidRDefault="00410614" w:rsidP="00410614">
            <w:r>
              <w:rPr>
                <w:rFonts w:ascii="Calibri" w:hAnsi="Calibri" w:cs="Calibri"/>
                <w:color w:val="000000"/>
              </w:rPr>
              <w:t>3221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BF5D8ED" w14:textId="4292D6D1" w:rsidR="00410614" w:rsidRDefault="00410614" w:rsidP="00410614">
            <w:r>
              <w:rPr>
                <w:rFonts w:ascii="Calibri" w:hAnsi="Calibri" w:cs="Calibri"/>
                <w:color w:val="000000"/>
              </w:rPr>
              <w:t>76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9F893F" w14:textId="1647ED97" w:rsidR="00410614" w:rsidRDefault="00410614" w:rsidP="00410614">
            <w:r>
              <w:rPr>
                <w:rFonts w:ascii="Calibri" w:hAnsi="Calibri" w:cs="Calibri"/>
                <w:color w:val="000000"/>
              </w:rPr>
              <w:t>151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250899A" w14:textId="60726F47" w:rsidR="00410614" w:rsidRDefault="00410614" w:rsidP="00410614">
            <w:r>
              <w:rPr>
                <w:rFonts w:ascii="Calibri" w:hAnsi="Calibri" w:cs="Calibri"/>
                <w:color w:val="000000"/>
              </w:rPr>
              <w:t>201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2F0DAC8" w14:textId="2123E431" w:rsidR="00410614" w:rsidRDefault="00410614" w:rsidP="00410614">
            <w:r>
              <w:rPr>
                <w:rFonts w:ascii="Calibri" w:hAnsi="Calibri" w:cs="Calibri"/>
                <w:color w:val="000000"/>
              </w:rPr>
              <w:t>225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980D0FC" w14:textId="78F5E6C4" w:rsidR="00410614" w:rsidRDefault="00410614" w:rsidP="00410614">
            <w:r>
              <w:rPr>
                <w:rFonts w:ascii="Calibri" w:hAnsi="Calibri" w:cs="Calibri"/>
                <w:color w:val="000000"/>
              </w:rPr>
              <w:t>236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19EA9B1" w14:textId="0CA2EB89" w:rsidR="00410614" w:rsidRDefault="00410614" w:rsidP="00410614">
            <w:r>
              <w:rPr>
                <w:rFonts w:ascii="Calibri" w:hAnsi="Calibri" w:cs="Calibri"/>
                <w:color w:val="000000"/>
              </w:rPr>
              <w:t>240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726406" w14:textId="6132A3D6" w:rsidR="00410614" w:rsidRDefault="00410614" w:rsidP="00410614">
            <w:r>
              <w:rPr>
                <w:rFonts w:ascii="Calibri" w:hAnsi="Calibri" w:cs="Calibri"/>
                <w:color w:val="000000"/>
              </w:rPr>
              <w:t>240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EBDDBCA" w14:textId="6EC42401" w:rsidR="00410614" w:rsidRDefault="00410614" w:rsidP="00410614">
            <w:r>
              <w:rPr>
                <w:rFonts w:ascii="Calibri" w:hAnsi="Calibri" w:cs="Calibri"/>
                <w:color w:val="000000"/>
              </w:rPr>
              <w:t>241</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C2D2EA6" w14:textId="75A61D57" w:rsidR="00410614" w:rsidRDefault="00410614" w:rsidP="00410614">
            <w:r>
              <w:rPr>
                <w:rFonts w:ascii="Calibri" w:hAnsi="Calibri" w:cs="Calibri"/>
                <w:color w:val="000000"/>
              </w:rPr>
              <w:t>241</w:t>
            </w:r>
          </w:p>
        </w:tc>
      </w:tr>
      <w:tr w:rsidR="00410614" w14:paraId="102F4A2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1C440CA" w14:textId="28E95E6C" w:rsidR="00410614" w:rsidRDefault="00410614" w:rsidP="00410614">
            <w:r w:rsidRPr="4466248F">
              <w:rPr>
                <w:rFonts w:ascii="Calibri" w:eastAsia="Calibri" w:hAnsi="Calibri" w:cs="Calibri"/>
                <w:color w:val="000000" w:themeColor="text1"/>
              </w:rPr>
              <w:t>2009</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52B82E8A" w14:textId="00C090DD" w:rsidR="00410614" w:rsidRDefault="00410614" w:rsidP="00410614">
            <w:r>
              <w:rPr>
                <w:rFonts w:ascii="Calibri" w:hAnsi="Calibri" w:cs="Calibri"/>
                <w:color w:val="000000"/>
              </w:rPr>
              <w:t>3412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6029680" w14:textId="7682244E" w:rsidR="00410614" w:rsidRDefault="00410614" w:rsidP="00410614">
            <w:r>
              <w:rPr>
                <w:rFonts w:ascii="Calibri" w:hAnsi="Calibri" w:cs="Calibri"/>
                <w:color w:val="000000"/>
              </w:rPr>
              <w:t>96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722B04B" w14:textId="79B7C31D" w:rsidR="00410614" w:rsidRDefault="00410614" w:rsidP="00410614">
            <w:r>
              <w:rPr>
                <w:rFonts w:ascii="Calibri" w:hAnsi="Calibri" w:cs="Calibri"/>
                <w:color w:val="000000"/>
              </w:rPr>
              <w:t>197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F7D625D" w14:textId="19C521CE" w:rsidR="00410614" w:rsidRDefault="00410614" w:rsidP="00410614">
            <w:r>
              <w:rPr>
                <w:rFonts w:ascii="Calibri" w:hAnsi="Calibri" w:cs="Calibri"/>
                <w:color w:val="000000"/>
              </w:rPr>
              <w:t>236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949B2B5" w14:textId="3AAE8F76" w:rsidR="00410614" w:rsidRDefault="00410614" w:rsidP="00410614">
            <w:r>
              <w:rPr>
                <w:rFonts w:ascii="Calibri" w:hAnsi="Calibri" w:cs="Calibri"/>
                <w:color w:val="000000"/>
              </w:rPr>
              <w:t>247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6E2ECE6" w14:textId="55C2817A"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10FB69B" w14:textId="21EDF678"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B3FD459" w14:textId="41152892"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F5A583B" w14:textId="63C22DBF"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BA03B0B" w14:textId="2B61E7E2" w:rsidR="00410614" w:rsidRDefault="00410614" w:rsidP="00410614">
            <w:r>
              <w:rPr>
                <w:rFonts w:ascii="Calibri" w:hAnsi="Calibri" w:cs="Calibri"/>
                <w:color w:val="000000"/>
              </w:rPr>
              <w:t>249</w:t>
            </w:r>
          </w:p>
        </w:tc>
      </w:tr>
      <w:tr w:rsidR="00410614" w14:paraId="17062BC8"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FAAECBE" w14:textId="2187CACC" w:rsidR="00410614" w:rsidRDefault="00410614" w:rsidP="00410614">
            <w:r w:rsidRPr="4466248F">
              <w:rPr>
                <w:rFonts w:ascii="Calibri" w:eastAsia="Calibri" w:hAnsi="Calibri" w:cs="Calibri"/>
                <w:color w:val="000000" w:themeColor="text1"/>
              </w:rPr>
              <w:t>2010</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B963B2C" w14:textId="6609875D" w:rsidR="00410614" w:rsidRDefault="00410614" w:rsidP="00410614">
            <w:r>
              <w:rPr>
                <w:rFonts w:ascii="Calibri" w:hAnsi="Calibri" w:cs="Calibri"/>
                <w:color w:val="000000"/>
              </w:rPr>
              <w:t>3512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507D28" w14:textId="169AF8D1" w:rsidR="00410614" w:rsidRDefault="00410614" w:rsidP="00410614">
            <w:r>
              <w:rPr>
                <w:rFonts w:ascii="Calibri" w:hAnsi="Calibri" w:cs="Calibri"/>
                <w:color w:val="000000"/>
              </w:rPr>
              <w:t>91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FF86813" w14:textId="52483155" w:rsidR="00410614" w:rsidRDefault="00410614" w:rsidP="00410614">
            <w:r>
              <w:rPr>
                <w:rFonts w:ascii="Calibri" w:hAnsi="Calibri" w:cs="Calibri"/>
                <w:color w:val="000000"/>
              </w:rPr>
              <w:t>180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03D6B5" w14:textId="369967B1" w:rsidR="00410614" w:rsidRDefault="00410614" w:rsidP="00410614">
            <w:r>
              <w:rPr>
                <w:rFonts w:ascii="Calibri" w:hAnsi="Calibri" w:cs="Calibri"/>
                <w:color w:val="000000"/>
              </w:rPr>
              <w:t>227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9CB87A7" w14:textId="362BB4AA" w:rsidR="00410614" w:rsidRDefault="00410614" w:rsidP="00410614">
            <w:r>
              <w:rPr>
                <w:rFonts w:ascii="Calibri" w:hAnsi="Calibri" w:cs="Calibri"/>
                <w:color w:val="000000"/>
              </w:rPr>
              <w:t>244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847FAF2" w14:textId="45BE9C8C"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920D349" w14:textId="3C8888F1" w:rsidR="00410614" w:rsidRDefault="00410614" w:rsidP="00410614">
            <w:r>
              <w:rPr>
                <w:rFonts w:ascii="Calibri" w:hAnsi="Calibri" w:cs="Calibri"/>
                <w:color w:val="000000"/>
              </w:rPr>
              <w:t>251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EB752F4" w14:textId="5CFA5679" w:rsidR="00410614" w:rsidRDefault="00410614" w:rsidP="00410614">
            <w:r>
              <w:rPr>
                <w:rFonts w:ascii="Calibri" w:hAnsi="Calibri" w:cs="Calibri"/>
                <w:color w:val="000000"/>
              </w:rPr>
              <w:t>251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087188" w14:textId="0AD44065" w:rsidR="00410614" w:rsidRDefault="00410614" w:rsidP="00410614">
            <w:r>
              <w:rPr>
                <w:rFonts w:ascii="Calibri" w:hAnsi="Calibri" w:cs="Calibri"/>
                <w:color w:val="000000"/>
              </w:rPr>
              <w:t>251</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21242AD" w14:textId="0BB70D67" w:rsidR="00410614" w:rsidRDefault="00410614" w:rsidP="00410614">
            <w:r>
              <w:rPr>
                <w:rFonts w:ascii="Calibri" w:hAnsi="Calibri" w:cs="Calibri"/>
                <w:color w:val="000000"/>
              </w:rPr>
              <w:t>251</w:t>
            </w:r>
          </w:p>
        </w:tc>
      </w:tr>
      <w:tr w:rsidR="00410614" w14:paraId="22D6AF4C"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341FA57" w14:textId="096DF1B9" w:rsidR="00410614" w:rsidRDefault="00410614" w:rsidP="00410614">
            <w:r w:rsidRPr="4466248F">
              <w:rPr>
                <w:rFonts w:ascii="Calibri" w:eastAsia="Calibri" w:hAnsi="Calibri" w:cs="Calibri"/>
                <w:color w:val="000000" w:themeColor="text1"/>
              </w:rPr>
              <w:t>2011</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3071EC14" w14:textId="0889F06E" w:rsidR="00410614" w:rsidRDefault="00410614" w:rsidP="00410614">
            <w:r>
              <w:rPr>
                <w:rFonts w:ascii="Calibri" w:hAnsi="Calibri" w:cs="Calibri"/>
                <w:color w:val="000000"/>
              </w:rPr>
              <w:t>3698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4FFB23F" w14:textId="2ED94E6E" w:rsidR="00410614" w:rsidRDefault="00410614" w:rsidP="00410614">
            <w:r>
              <w:rPr>
                <w:rFonts w:ascii="Calibri" w:hAnsi="Calibri" w:cs="Calibri"/>
                <w:color w:val="000000"/>
              </w:rPr>
              <w:t>54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7D5D689" w14:textId="61A29AB7" w:rsidR="00410614" w:rsidRDefault="00410614" w:rsidP="00410614">
            <w:r>
              <w:rPr>
                <w:rFonts w:ascii="Calibri" w:hAnsi="Calibri" w:cs="Calibri"/>
                <w:color w:val="000000"/>
              </w:rPr>
              <w:t>127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0C83EB6" w14:textId="361646A2" w:rsidR="00410614" w:rsidRDefault="00410614" w:rsidP="00410614">
            <w:r>
              <w:rPr>
                <w:rFonts w:ascii="Calibri" w:hAnsi="Calibri" w:cs="Calibri"/>
                <w:color w:val="000000"/>
              </w:rPr>
              <w:t>187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AA6E957" w14:textId="0FA07AC3" w:rsidR="00410614" w:rsidRDefault="00410614" w:rsidP="00410614">
            <w:r>
              <w:rPr>
                <w:rFonts w:ascii="Calibri" w:hAnsi="Calibri" w:cs="Calibri"/>
                <w:color w:val="000000"/>
              </w:rPr>
              <w:t>227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9F8025A" w14:textId="1A925060" w:rsidR="00410614" w:rsidRDefault="00410614" w:rsidP="00410614">
            <w:r>
              <w:rPr>
                <w:rFonts w:ascii="Calibri" w:hAnsi="Calibri" w:cs="Calibri"/>
                <w:color w:val="000000"/>
              </w:rPr>
              <w:t>241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D3C6198" w14:textId="7A223BED"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B3AB01F" w14:textId="0E61F720"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D49139C" w14:textId="5F523C32"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B538917" w14:textId="70DC457E" w:rsidR="00410614" w:rsidRDefault="00410614" w:rsidP="00410614">
            <w:r>
              <w:rPr>
                <w:rFonts w:ascii="Calibri" w:hAnsi="Calibri" w:cs="Calibri"/>
                <w:color w:val="000000"/>
              </w:rPr>
              <w:t>250</w:t>
            </w:r>
          </w:p>
        </w:tc>
      </w:tr>
      <w:tr w:rsidR="00410614" w14:paraId="4431D7E4"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63B075E7" w14:textId="2CF2A59E" w:rsidR="00410614" w:rsidRDefault="00410614" w:rsidP="00410614">
            <w:r w:rsidRPr="4466248F">
              <w:rPr>
                <w:rFonts w:ascii="Calibri" w:eastAsia="Calibri" w:hAnsi="Calibri" w:cs="Calibri"/>
                <w:color w:val="000000" w:themeColor="text1"/>
              </w:rPr>
              <w:t>2012</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0323982" w14:textId="4D62F23A" w:rsidR="00410614" w:rsidRDefault="00410614" w:rsidP="00410614">
            <w:r>
              <w:rPr>
                <w:rFonts w:ascii="Calibri" w:hAnsi="Calibri" w:cs="Calibri"/>
                <w:color w:val="000000"/>
              </w:rPr>
              <w:t>3749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255BFA6" w14:textId="67F373DC" w:rsidR="00410614" w:rsidRDefault="00410614" w:rsidP="00410614">
            <w:r>
              <w:rPr>
                <w:rFonts w:ascii="Calibri" w:hAnsi="Calibri" w:cs="Calibri"/>
                <w:color w:val="000000"/>
              </w:rPr>
              <w:t>44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EC38853" w14:textId="01B0A222" w:rsidR="00410614" w:rsidRDefault="00410614" w:rsidP="00410614">
            <w:r>
              <w:rPr>
                <w:rFonts w:ascii="Calibri" w:hAnsi="Calibri" w:cs="Calibri"/>
                <w:color w:val="000000"/>
              </w:rPr>
              <w:t>94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D01EB6" w14:textId="70489258" w:rsidR="00410614" w:rsidRDefault="00410614" w:rsidP="00410614">
            <w:r>
              <w:rPr>
                <w:rFonts w:ascii="Calibri" w:hAnsi="Calibri" w:cs="Calibri"/>
                <w:color w:val="000000"/>
              </w:rPr>
              <w:t>142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BB1CAD" w14:textId="2B232951" w:rsidR="00410614" w:rsidRDefault="00410614" w:rsidP="00410614">
            <w:r>
              <w:rPr>
                <w:rFonts w:ascii="Calibri" w:hAnsi="Calibri" w:cs="Calibri"/>
                <w:color w:val="000000"/>
              </w:rPr>
              <w:t>185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1073255" w14:textId="7EF4CFD4" w:rsidR="00410614" w:rsidRDefault="00410614" w:rsidP="00410614">
            <w:r>
              <w:rPr>
                <w:rFonts w:ascii="Calibri" w:hAnsi="Calibri" w:cs="Calibri"/>
                <w:color w:val="000000"/>
              </w:rPr>
              <w:t>218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8BF1C8D" w14:textId="10D5FC31" w:rsidR="00410614" w:rsidRDefault="00410614" w:rsidP="00410614">
            <w:r>
              <w:rPr>
                <w:rFonts w:ascii="Calibri" w:hAnsi="Calibri" w:cs="Calibri"/>
                <w:color w:val="000000"/>
              </w:rPr>
              <w:t>241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D31C28" w14:textId="7C38A728"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D2769B9" w14:textId="2471B50D"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37A5425" w14:textId="393B6F97" w:rsidR="00410614" w:rsidRDefault="00410614" w:rsidP="00410614">
            <w:r>
              <w:rPr>
                <w:rFonts w:ascii="Calibri" w:hAnsi="Calibri" w:cs="Calibri"/>
                <w:color w:val="000000"/>
              </w:rPr>
              <w:t>249</w:t>
            </w:r>
          </w:p>
        </w:tc>
      </w:tr>
      <w:tr w:rsidR="00410614" w14:paraId="77DCE722"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5D314DA" w14:textId="21F8A59C" w:rsidR="00410614" w:rsidRDefault="00410614" w:rsidP="00410614">
            <w:r w:rsidRPr="4466248F">
              <w:rPr>
                <w:rFonts w:ascii="Calibri" w:eastAsia="Calibri" w:hAnsi="Calibri" w:cs="Calibri"/>
                <w:color w:val="000000" w:themeColor="text1"/>
              </w:rPr>
              <w:t>2013</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1DEE6AF3" w14:textId="3834D2B7" w:rsidR="00410614" w:rsidRDefault="00410614" w:rsidP="00410614">
            <w:r>
              <w:rPr>
                <w:rFonts w:ascii="Calibri" w:hAnsi="Calibri" w:cs="Calibri"/>
                <w:color w:val="000000"/>
              </w:rPr>
              <w:t>3837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CD8D8F9" w14:textId="5D848EAB" w:rsidR="00410614" w:rsidRDefault="00410614" w:rsidP="00410614">
            <w:r>
              <w:rPr>
                <w:rFonts w:ascii="Calibri" w:hAnsi="Calibri" w:cs="Calibri"/>
                <w:color w:val="000000"/>
              </w:rPr>
              <w:t>45</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D25E93B" w14:textId="41622E4E" w:rsidR="00410614" w:rsidRDefault="00410614" w:rsidP="00410614">
            <w:r>
              <w:rPr>
                <w:rFonts w:ascii="Calibri" w:hAnsi="Calibri" w:cs="Calibri"/>
                <w:color w:val="000000"/>
              </w:rPr>
              <w:t>103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F80B06E" w14:textId="6E974DA9" w:rsidR="00410614" w:rsidRDefault="00410614" w:rsidP="00410614">
            <w:r>
              <w:rPr>
                <w:rFonts w:ascii="Calibri" w:hAnsi="Calibri" w:cs="Calibri"/>
                <w:color w:val="000000"/>
              </w:rPr>
              <w:t>159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1FF5653" w14:textId="3D8B38BE" w:rsidR="00410614" w:rsidRDefault="00410614" w:rsidP="00410614">
            <w:r>
              <w:rPr>
                <w:rFonts w:ascii="Calibri" w:hAnsi="Calibri" w:cs="Calibri"/>
                <w:color w:val="000000"/>
              </w:rPr>
              <w:t>199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2AF6C42" w14:textId="210C9DAD" w:rsidR="00410614" w:rsidRDefault="00410614" w:rsidP="00410614">
            <w:r>
              <w:rPr>
                <w:rFonts w:ascii="Calibri" w:hAnsi="Calibri" w:cs="Calibri"/>
                <w:color w:val="000000"/>
              </w:rPr>
              <w:t>226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17EA924" w14:textId="7C09C8B7" w:rsidR="00410614" w:rsidRDefault="00410614" w:rsidP="00410614">
            <w:r>
              <w:rPr>
                <w:rFonts w:ascii="Calibri" w:hAnsi="Calibri" w:cs="Calibri"/>
                <w:color w:val="000000"/>
              </w:rPr>
              <w:t>242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DA59B0D" w14:textId="1E6610A4"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83127D2" w14:textId="4C99164E"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99399AA" w14:textId="27F9870E" w:rsidR="00410614" w:rsidRDefault="00410614" w:rsidP="00410614">
            <w:r>
              <w:rPr>
                <w:rFonts w:ascii="Calibri" w:hAnsi="Calibri" w:cs="Calibri"/>
                <w:color w:val="000000"/>
              </w:rPr>
              <w:t>248</w:t>
            </w:r>
          </w:p>
        </w:tc>
      </w:tr>
      <w:tr w:rsidR="00410614" w14:paraId="3DCBDA1C"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B07BCC4" w14:textId="45B36EE1" w:rsidR="00410614" w:rsidRDefault="00410614" w:rsidP="00410614">
            <w:r w:rsidRPr="4466248F">
              <w:rPr>
                <w:rFonts w:ascii="Calibri" w:eastAsia="Calibri" w:hAnsi="Calibri" w:cs="Calibri"/>
                <w:color w:val="000000" w:themeColor="text1"/>
              </w:rPr>
              <w:t>2014</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ABFEB8D" w14:textId="2ABED9F6" w:rsidR="00410614" w:rsidRDefault="00410614" w:rsidP="00410614">
            <w:r>
              <w:rPr>
                <w:rFonts w:ascii="Calibri" w:hAnsi="Calibri" w:cs="Calibri"/>
                <w:color w:val="000000"/>
              </w:rPr>
              <w:t>4004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653FB6" w14:textId="76BC7CD8" w:rsidR="00410614" w:rsidRDefault="00410614" w:rsidP="00410614">
            <w:r>
              <w:rPr>
                <w:rFonts w:ascii="Calibri" w:hAnsi="Calibri" w:cs="Calibri"/>
                <w:color w:val="000000"/>
              </w:rPr>
              <w:t>37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EECB1C6" w14:textId="380E5970" w:rsidR="00410614" w:rsidRDefault="00410614" w:rsidP="00410614">
            <w:r>
              <w:rPr>
                <w:rFonts w:ascii="Calibri" w:hAnsi="Calibri" w:cs="Calibri"/>
                <w:color w:val="000000"/>
              </w:rPr>
              <w:t>82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65438A7" w14:textId="1989F7FB" w:rsidR="00410614" w:rsidRDefault="00410614" w:rsidP="00410614">
            <w:r>
              <w:rPr>
                <w:rFonts w:ascii="Calibri" w:hAnsi="Calibri" w:cs="Calibri"/>
                <w:color w:val="000000"/>
              </w:rPr>
              <w:t>141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2868517" w14:textId="5CFB06F0" w:rsidR="00410614" w:rsidRDefault="00410614" w:rsidP="00410614">
            <w:r>
              <w:rPr>
                <w:rFonts w:ascii="Calibri" w:hAnsi="Calibri" w:cs="Calibri"/>
                <w:color w:val="000000"/>
              </w:rPr>
              <w:t>194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B86E1BF" w14:textId="25460C37" w:rsidR="00410614" w:rsidRDefault="00410614" w:rsidP="00410614">
            <w:r>
              <w:rPr>
                <w:rFonts w:ascii="Calibri" w:hAnsi="Calibri" w:cs="Calibri"/>
                <w:color w:val="000000"/>
              </w:rPr>
              <w:t>229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5297B4" w14:textId="0B4F6A75" w:rsidR="00410614" w:rsidRDefault="00410614" w:rsidP="00410614">
            <w:r>
              <w:rPr>
                <w:rFonts w:ascii="Calibri" w:hAnsi="Calibri" w:cs="Calibri"/>
                <w:color w:val="000000"/>
              </w:rPr>
              <w:t>243</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1B1A55" w14:textId="00B3C121"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5F155A" w14:textId="0B04D26D"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DBD599E" w14:textId="5309655B" w:rsidR="00410614" w:rsidRDefault="00410614" w:rsidP="00410614">
            <w:r>
              <w:rPr>
                <w:rFonts w:ascii="Calibri" w:hAnsi="Calibri" w:cs="Calibri"/>
                <w:color w:val="000000"/>
              </w:rPr>
              <w:t>245</w:t>
            </w:r>
          </w:p>
        </w:tc>
      </w:tr>
      <w:tr w:rsidR="00410614" w14:paraId="41075216"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0B5F428" w14:textId="38852408" w:rsidR="00410614" w:rsidRDefault="00410614" w:rsidP="00410614">
            <w:r w:rsidRPr="4466248F">
              <w:rPr>
                <w:rFonts w:ascii="Calibri" w:eastAsia="Calibri" w:hAnsi="Calibri" w:cs="Calibri"/>
                <w:color w:val="000000" w:themeColor="text1"/>
              </w:rPr>
              <w:t>2015</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0E3B9C2B" w14:textId="2A823D86" w:rsidR="00410614" w:rsidRDefault="00410614" w:rsidP="00410614">
            <w:r>
              <w:rPr>
                <w:rFonts w:ascii="Calibri" w:hAnsi="Calibri" w:cs="Calibri"/>
                <w:color w:val="000000"/>
              </w:rPr>
              <w:t>3989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A7EE89A" w14:textId="617EF739" w:rsidR="00410614" w:rsidRDefault="00410614" w:rsidP="00410614">
            <w:r>
              <w:rPr>
                <w:rFonts w:ascii="Calibri" w:hAnsi="Calibri" w:cs="Calibri"/>
                <w:color w:val="000000"/>
              </w:rPr>
              <w:t>24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F963787" w14:textId="5EDF32BA" w:rsidR="00410614" w:rsidRDefault="00410614" w:rsidP="00410614">
            <w:r>
              <w:rPr>
                <w:rFonts w:ascii="Calibri" w:hAnsi="Calibri" w:cs="Calibri"/>
                <w:color w:val="000000"/>
              </w:rPr>
              <w:t>64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9037AC1" w14:textId="33A9EE6D" w:rsidR="00410614" w:rsidRDefault="00410614" w:rsidP="00410614">
            <w:r>
              <w:rPr>
                <w:rFonts w:ascii="Calibri" w:hAnsi="Calibri" w:cs="Calibri"/>
                <w:color w:val="000000"/>
              </w:rPr>
              <w:t>121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0BF37E7" w14:textId="192C91CF" w:rsidR="00410614" w:rsidRDefault="00410614" w:rsidP="00410614">
            <w:r>
              <w:rPr>
                <w:rFonts w:ascii="Calibri" w:hAnsi="Calibri" w:cs="Calibri"/>
                <w:color w:val="000000"/>
              </w:rPr>
              <w:t>188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7004FDC" w14:textId="5DE26D3E" w:rsidR="00410614" w:rsidRDefault="00410614" w:rsidP="00410614">
            <w:r>
              <w:rPr>
                <w:rFonts w:ascii="Calibri" w:hAnsi="Calibri" w:cs="Calibri"/>
                <w:color w:val="000000"/>
              </w:rPr>
              <w:t>230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E625371" w14:textId="5285C275" w:rsidR="00410614" w:rsidRDefault="00410614" w:rsidP="00410614">
            <w:r>
              <w:rPr>
                <w:rFonts w:ascii="Calibri" w:hAnsi="Calibri" w:cs="Calibri"/>
                <w:color w:val="000000"/>
              </w:rPr>
              <w:t>244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4D15882C" w14:textId="7081E1A9" w:rsidR="00410614" w:rsidRDefault="00410614" w:rsidP="00410614">
            <w:r>
              <w:rPr>
                <w:rFonts w:ascii="Calibri" w:hAnsi="Calibri" w:cs="Calibri"/>
                <w:color w:val="000000"/>
              </w:rPr>
              <w:t>246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2E162BD" w14:textId="41BB0475" w:rsidR="00410614" w:rsidRDefault="00410614" w:rsidP="00410614">
            <w:r>
              <w:rPr>
                <w:rFonts w:ascii="Calibri" w:hAnsi="Calibri" w:cs="Calibri"/>
                <w:color w:val="000000"/>
              </w:rPr>
              <w:t>246</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B416899" w14:textId="3EA6E448" w:rsidR="00410614" w:rsidRDefault="00410614" w:rsidP="00410614">
            <w:r>
              <w:rPr>
                <w:rFonts w:ascii="Calibri" w:hAnsi="Calibri" w:cs="Calibri"/>
                <w:color w:val="000000"/>
              </w:rPr>
              <w:t>246</w:t>
            </w:r>
          </w:p>
        </w:tc>
      </w:tr>
      <w:tr w:rsidR="00410614" w14:paraId="6059DA39"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2B9B021B" w14:textId="68C76587" w:rsidR="00410614" w:rsidRDefault="00410614" w:rsidP="00410614">
            <w:r w:rsidRPr="4466248F">
              <w:rPr>
                <w:rFonts w:ascii="Calibri" w:eastAsia="Calibri" w:hAnsi="Calibri" w:cs="Calibri"/>
                <w:color w:val="000000" w:themeColor="text1"/>
              </w:rPr>
              <w:t>2016</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8ED0314" w14:textId="23906797" w:rsidR="00410614" w:rsidRDefault="00410614" w:rsidP="00410614">
            <w:r>
              <w:rPr>
                <w:rFonts w:ascii="Calibri" w:hAnsi="Calibri" w:cs="Calibri"/>
                <w:color w:val="000000"/>
              </w:rPr>
              <w:t>4021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2D309D5" w14:textId="75E2BFA1" w:rsidR="00410614" w:rsidRDefault="00410614" w:rsidP="00410614">
            <w:r>
              <w:rPr>
                <w:rFonts w:ascii="Calibri" w:hAnsi="Calibri" w:cs="Calibri"/>
                <w:color w:val="000000"/>
              </w:rPr>
              <w:t>28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342DE83" w14:textId="16DE7109" w:rsidR="00410614" w:rsidRDefault="00410614" w:rsidP="00410614">
            <w:r>
              <w:rPr>
                <w:rFonts w:ascii="Calibri" w:hAnsi="Calibri" w:cs="Calibri"/>
                <w:color w:val="000000"/>
              </w:rPr>
              <w:t>71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118A77" w14:textId="6EA32F52" w:rsidR="00410614" w:rsidRDefault="00410614" w:rsidP="00410614">
            <w:r>
              <w:rPr>
                <w:rFonts w:ascii="Calibri" w:hAnsi="Calibri" w:cs="Calibri"/>
                <w:color w:val="000000"/>
              </w:rPr>
              <w:t>128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9731EC3" w14:textId="055B60D1" w:rsidR="00410614" w:rsidRDefault="00410614" w:rsidP="00410614">
            <w:r>
              <w:rPr>
                <w:rFonts w:ascii="Calibri" w:hAnsi="Calibri" w:cs="Calibri"/>
                <w:color w:val="000000"/>
              </w:rPr>
              <w:t>188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698BE4C" w14:textId="1D9DE780" w:rsidR="00410614" w:rsidRDefault="00410614" w:rsidP="00410614">
            <w:r>
              <w:rPr>
                <w:rFonts w:ascii="Calibri" w:hAnsi="Calibri" w:cs="Calibri"/>
                <w:color w:val="000000"/>
              </w:rPr>
              <w:t>236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78F743" w14:textId="4DC6EE78" w:rsidR="00410614" w:rsidRDefault="00410614" w:rsidP="00410614">
            <w:r>
              <w:rPr>
                <w:rFonts w:ascii="Calibri" w:hAnsi="Calibri" w:cs="Calibri"/>
                <w:color w:val="000000"/>
              </w:rPr>
              <w:t>247</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9CFA02" w14:textId="63B74AAE"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D069F4" w14:textId="09B8F44B"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47BBC20" w14:textId="1780971F" w:rsidR="00410614" w:rsidRDefault="00410614" w:rsidP="00410614">
            <w:r>
              <w:rPr>
                <w:rFonts w:ascii="Calibri" w:hAnsi="Calibri" w:cs="Calibri"/>
                <w:color w:val="000000"/>
              </w:rPr>
              <w:t>248</w:t>
            </w:r>
          </w:p>
        </w:tc>
      </w:tr>
      <w:tr w:rsidR="00410614" w14:paraId="703603A2"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3FE5047" w14:textId="5DD6A4BD" w:rsidR="00410614" w:rsidRDefault="00410614" w:rsidP="00410614">
            <w:r w:rsidRPr="4466248F">
              <w:rPr>
                <w:rFonts w:ascii="Calibri" w:eastAsia="Calibri" w:hAnsi="Calibri" w:cs="Calibri"/>
                <w:color w:val="000000" w:themeColor="text1"/>
              </w:rPr>
              <w:t>2017</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7E82A3FF" w14:textId="3B324ABE" w:rsidR="00410614" w:rsidRDefault="00410614" w:rsidP="00410614">
            <w:r>
              <w:rPr>
                <w:rFonts w:ascii="Calibri" w:hAnsi="Calibri" w:cs="Calibri"/>
                <w:color w:val="000000"/>
              </w:rPr>
              <w:t>4042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0AB53B1" w14:textId="136A23A2" w:rsidR="00410614" w:rsidRDefault="00410614" w:rsidP="00410614">
            <w:r>
              <w:rPr>
                <w:rFonts w:ascii="Calibri" w:hAnsi="Calibri" w:cs="Calibri"/>
                <w:color w:val="000000"/>
              </w:rPr>
              <w:t>21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3405633" w14:textId="69E5B1B3" w:rsidR="00410614" w:rsidRDefault="00410614" w:rsidP="00410614">
            <w:r>
              <w:rPr>
                <w:rFonts w:ascii="Calibri" w:hAnsi="Calibri" w:cs="Calibri"/>
                <w:color w:val="000000"/>
              </w:rPr>
              <w:t>59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A105E24" w14:textId="2BDF148B" w:rsidR="00410614" w:rsidRDefault="00410614" w:rsidP="00410614">
            <w:r>
              <w:rPr>
                <w:rFonts w:ascii="Calibri" w:hAnsi="Calibri" w:cs="Calibri"/>
                <w:color w:val="000000"/>
              </w:rPr>
              <w:t>113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8598463" w14:textId="2823DD48" w:rsidR="00410614" w:rsidRDefault="00410614" w:rsidP="00410614">
            <w:r>
              <w:rPr>
                <w:rFonts w:ascii="Calibri" w:hAnsi="Calibri" w:cs="Calibri"/>
                <w:color w:val="000000"/>
              </w:rPr>
              <w:t>184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B93421C" w14:textId="02ECE342" w:rsidR="00410614" w:rsidRDefault="00410614" w:rsidP="00410614">
            <w:r>
              <w:rPr>
                <w:rFonts w:ascii="Calibri" w:hAnsi="Calibri" w:cs="Calibri"/>
                <w:color w:val="000000"/>
              </w:rPr>
              <w:t>234</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96682C7" w14:textId="54D7151F" w:rsidR="00410614" w:rsidRDefault="00410614" w:rsidP="00410614">
            <w:r>
              <w:rPr>
                <w:rFonts w:ascii="Calibri" w:hAnsi="Calibri" w:cs="Calibri"/>
                <w:color w:val="000000"/>
              </w:rPr>
              <w:t>246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4F66BC9" w14:textId="5A521E4E" w:rsidR="00410614" w:rsidRDefault="00410614" w:rsidP="00410614">
            <w:r>
              <w:rPr>
                <w:rFonts w:ascii="Calibri" w:hAnsi="Calibri" w:cs="Calibri"/>
                <w:color w:val="000000"/>
              </w:rPr>
              <w:t>247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9100BA8" w14:textId="1B61713A" w:rsidR="00410614" w:rsidRDefault="00410614" w:rsidP="00410614">
            <w:r>
              <w:rPr>
                <w:rFonts w:ascii="Calibri" w:hAnsi="Calibri" w:cs="Calibri"/>
                <w:color w:val="000000"/>
              </w:rPr>
              <w:t>247</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97A0CD7" w14:textId="04417E37" w:rsidR="00410614" w:rsidRDefault="00410614" w:rsidP="00410614">
            <w:r>
              <w:rPr>
                <w:rFonts w:ascii="Calibri" w:hAnsi="Calibri" w:cs="Calibri"/>
                <w:color w:val="000000"/>
              </w:rPr>
              <w:t>247</w:t>
            </w:r>
          </w:p>
        </w:tc>
      </w:tr>
      <w:tr w:rsidR="00410614" w14:paraId="4E754ABC"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19ED9B2" w14:textId="7C2865D5" w:rsidR="00410614" w:rsidRDefault="00410614" w:rsidP="00410614">
            <w:r w:rsidRPr="4466248F">
              <w:rPr>
                <w:rFonts w:ascii="Calibri" w:eastAsia="Calibri" w:hAnsi="Calibri" w:cs="Calibri"/>
                <w:color w:val="000000" w:themeColor="text1"/>
              </w:rPr>
              <w:t>2018</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DBA648" w14:textId="5F93A3AC" w:rsidR="00410614" w:rsidRDefault="00410614" w:rsidP="00410614">
            <w:r>
              <w:rPr>
                <w:rFonts w:ascii="Calibri" w:hAnsi="Calibri" w:cs="Calibri"/>
                <w:color w:val="000000"/>
              </w:rPr>
              <w:t>4089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14C03CB" w14:textId="3DFAF751" w:rsidR="00410614" w:rsidRDefault="00410614" w:rsidP="00410614">
            <w:r>
              <w:rPr>
                <w:rFonts w:ascii="Calibri" w:hAnsi="Calibri" w:cs="Calibri"/>
                <w:color w:val="000000"/>
              </w:rPr>
              <w:t>14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556CB5" w14:textId="5FEEC59A" w:rsidR="00410614" w:rsidRDefault="00410614" w:rsidP="00410614">
            <w:r>
              <w:rPr>
                <w:rFonts w:ascii="Calibri" w:hAnsi="Calibri" w:cs="Calibri"/>
                <w:color w:val="000000"/>
              </w:rPr>
              <w:t>42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9CE2A57" w14:textId="661F835A" w:rsidR="00410614" w:rsidRDefault="00410614" w:rsidP="00410614">
            <w:r>
              <w:rPr>
                <w:rFonts w:ascii="Calibri" w:hAnsi="Calibri" w:cs="Calibri"/>
                <w:color w:val="000000"/>
              </w:rPr>
              <w:t>86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11C96E" w14:textId="61FF0ECD" w:rsidR="00410614" w:rsidRDefault="00410614" w:rsidP="00410614">
            <w:r>
              <w:rPr>
                <w:rFonts w:ascii="Calibri" w:hAnsi="Calibri" w:cs="Calibri"/>
                <w:color w:val="000000"/>
              </w:rPr>
              <w:t>150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F81E66A" w14:textId="10E7B906" w:rsidR="00410614" w:rsidRDefault="00410614" w:rsidP="00410614">
            <w:r>
              <w:rPr>
                <w:rFonts w:ascii="Calibri" w:hAnsi="Calibri" w:cs="Calibri"/>
                <w:color w:val="000000"/>
              </w:rPr>
              <w:t>211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3F2538" w14:textId="24B1D9E6" w:rsidR="00410614" w:rsidRDefault="00410614" w:rsidP="00410614">
            <w:r>
              <w:rPr>
                <w:rFonts w:ascii="Calibri" w:hAnsi="Calibri" w:cs="Calibri"/>
                <w:color w:val="000000"/>
              </w:rPr>
              <w:t>236</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09E1444" w14:textId="5601014E" w:rsidR="00410614" w:rsidRDefault="00410614" w:rsidP="00410614">
            <w:r>
              <w:rPr>
                <w:rFonts w:ascii="Calibri" w:hAnsi="Calibri" w:cs="Calibri"/>
                <w:color w:val="000000"/>
              </w:rPr>
              <w:t>244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0B9796D" w14:textId="7F9BE260" w:rsidR="00410614" w:rsidRDefault="00410614" w:rsidP="00410614">
            <w:r>
              <w:rPr>
                <w:rFonts w:ascii="Calibri" w:hAnsi="Calibri" w:cs="Calibri"/>
                <w:color w:val="000000"/>
              </w:rPr>
              <w:t>245</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7BD88CC9" w14:textId="1A48834D" w:rsidR="00410614" w:rsidRDefault="00410614" w:rsidP="00410614">
            <w:r>
              <w:rPr>
                <w:rFonts w:ascii="Calibri" w:hAnsi="Calibri" w:cs="Calibri"/>
                <w:color w:val="000000"/>
              </w:rPr>
              <w:t>245</w:t>
            </w:r>
          </w:p>
        </w:tc>
      </w:tr>
      <w:tr w:rsidR="00410614" w14:paraId="02F4D47A"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2B25528" w14:textId="796DACDB" w:rsidR="00410614" w:rsidRDefault="00410614" w:rsidP="00410614">
            <w:r w:rsidRPr="4466248F">
              <w:rPr>
                <w:rFonts w:ascii="Calibri" w:eastAsia="Calibri" w:hAnsi="Calibri" w:cs="Calibri"/>
                <w:color w:val="000000" w:themeColor="text1"/>
              </w:rPr>
              <w:t>2019</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7B71E56A" w14:textId="6AE1CF5A" w:rsidR="00410614" w:rsidRDefault="00410614" w:rsidP="00410614">
            <w:r>
              <w:rPr>
                <w:rFonts w:ascii="Calibri" w:hAnsi="Calibri" w:cs="Calibri"/>
                <w:color w:val="000000"/>
              </w:rPr>
              <w:t>4042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6CCF519" w14:textId="73DC9A3E" w:rsidR="00410614" w:rsidRDefault="00410614" w:rsidP="00410614">
            <w:r>
              <w:rPr>
                <w:rFonts w:ascii="Calibri" w:hAnsi="Calibri" w:cs="Calibri"/>
                <w:color w:val="000000"/>
              </w:rPr>
              <w:t>17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32D3FB6" w14:textId="711621C0" w:rsidR="00410614" w:rsidRDefault="00410614" w:rsidP="00410614">
            <w:r>
              <w:rPr>
                <w:rFonts w:ascii="Calibri" w:hAnsi="Calibri" w:cs="Calibri"/>
                <w:color w:val="000000"/>
              </w:rPr>
              <w:t>46</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A38EC82" w14:textId="7919ABDF" w:rsidR="00410614" w:rsidRDefault="00410614" w:rsidP="00410614">
            <w:r>
              <w:rPr>
                <w:rFonts w:ascii="Calibri" w:hAnsi="Calibri" w:cs="Calibri"/>
                <w:color w:val="000000"/>
              </w:rPr>
              <w:t>93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277FF1F" w14:textId="68E38438" w:rsidR="00410614" w:rsidRDefault="00410614" w:rsidP="00410614">
            <w:r>
              <w:rPr>
                <w:rFonts w:ascii="Calibri" w:hAnsi="Calibri" w:cs="Calibri"/>
                <w:color w:val="000000"/>
              </w:rPr>
              <w:t>157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F93EE29" w14:textId="7B543C12" w:rsidR="00410614" w:rsidRDefault="00410614" w:rsidP="00410614">
            <w:r>
              <w:rPr>
                <w:rFonts w:ascii="Calibri" w:hAnsi="Calibri" w:cs="Calibri"/>
                <w:color w:val="000000"/>
              </w:rPr>
              <w:t>211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57B6EB39" w14:textId="699175AC" w:rsidR="00410614" w:rsidRDefault="00410614" w:rsidP="00410614">
            <w:r>
              <w:rPr>
                <w:rFonts w:ascii="Calibri" w:hAnsi="Calibri" w:cs="Calibri"/>
                <w:color w:val="000000"/>
              </w:rPr>
              <w:t>241</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AF0B3C5" w14:textId="0C5C407F" w:rsidR="00410614" w:rsidRDefault="00410614" w:rsidP="00410614">
            <w:r>
              <w:rPr>
                <w:rFonts w:ascii="Calibri" w:hAnsi="Calibri" w:cs="Calibri"/>
                <w:color w:val="000000"/>
              </w:rPr>
              <w:t>249</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0720666" w14:textId="4A230906" w:rsidR="00410614" w:rsidRDefault="00410614" w:rsidP="00410614">
            <w:r>
              <w:rPr>
                <w:rFonts w:ascii="Calibri" w:hAnsi="Calibri" w:cs="Calibri"/>
                <w:color w:val="000000"/>
              </w:rPr>
              <w:t>250</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11B3DFC" w14:textId="3D1E108F" w:rsidR="00410614" w:rsidRDefault="00410614" w:rsidP="00410614">
            <w:r>
              <w:rPr>
                <w:rFonts w:ascii="Calibri" w:hAnsi="Calibri" w:cs="Calibri"/>
                <w:color w:val="000000"/>
              </w:rPr>
              <w:t>250</w:t>
            </w:r>
          </w:p>
        </w:tc>
      </w:tr>
      <w:tr w:rsidR="00410614" w14:paraId="42293A1D"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9136F96" w14:textId="040C8D62" w:rsidR="00410614" w:rsidRDefault="00410614" w:rsidP="00410614">
            <w:r w:rsidRPr="4466248F">
              <w:rPr>
                <w:rFonts w:ascii="Calibri" w:eastAsia="Calibri" w:hAnsi="Calibri" w:cs="Calibri"/>
                <w:color w:val="000000" w:themeColor="text1"/>
              </w:rPr>
              <w:t>2020</w:t>
            </w:r>
          </w:p>
        </w:tc>
        <w:tc>
          <w:tcPr>
            <w:tcW w:w="12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2836132" w14:textId="456E0E92" w:rsidR="00410614" w:rsidRDefault="00410614" w:rsidP="00410614">
            <w:r>
              <w:rPr>
                <w:rFonts w:ascii="Calibri" w:hAnsi="Calibri" w:cs="Calibri"/>
                <w:color w:val="000000"/>
              </w:rPr>
              <w:t>4042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6DE915B" w14:textId="2A31E1F7" w:rsidR="00410614" w:rsidRDefault="00410614" w:rsidP="00410614">
            <w:r>
              <w:rPr>
                <w:rFonts w:ascii="Calibri" w:hAnsi="Calibri" w:cs="Calibri"/>
                <w:color w:val="000000"/>
              </w:rPr>
              <w:t>40</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5FE841" w14:textId="56B67BEC" w:rsidR="00410614" w:rsidRDefault="00410614" w:rsidP="00410614">
            <w:r>
              <w:rPr>
                <w:rFonts w:ascii="Calibri" w:hAnsi="Calibri" w:cs="Calibri"/>
                <w:color w:val="000000"/>
              </w:rPr>
              <w:t>109</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EF714D" w14:textId="31BCF99B" w:rsidR="00410614" w:rsidRDefault="00410614" w:rsidP="00410614">
            <w:r>
              <w:rPr>
                <w:rFonts w:ascii="Calibri" w:hAnsi="Calibri" w:cs="Calibri"/>
                <w:color w:val="000000"/>
              </w:rPr>
              <w:t>172</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85C1308" w14:textId="39C0863A" w:rsidR="00410614" w:rsidRDefault="00410614" w:rsidP="00410614">
            <w:r>
              <w:rPr>
                <w:rFonts w:ascii="Calibri" w:hAnsi="Calibri" w:cs="Calibri"/>
                <w:color w:val="000000"/>
              </w:rPr>
              <w:t>221</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1BEE81" w14:textId="29EA2D86" w:rsidR="00410614" w:rsidRDefault="00410614" w:rsidP="00410614">
            <w:r>
              <w:rPr>
                <w:rFonts w:ascii="Calibri" w:hAnsi="Calibri" w:cs="Calibri"/>
                <w:color w:val="000000"/>
              </w:rPr>
              <w:t>244</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7AC257" w14:textId="17E127FA"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F88CCE" w14:textId="33C7616F"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42DD18A" w14:textId="02F1C156" w:rsidR="00410614" w:rsidRDefault="00410614" w:rsidP="00410614">
            <w:r>
              <w:rPr>
                <w:rFonts w:ascii="Calibri" w:hAnsi="Calibri" w:cs="Calibri"/>
                <w:color w:val="000000"/>
              </w:rPr>
              <w:t>248</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343C415" w14:textId="0F92A3D6" w:rsidR="00410614" w:rsidRDefault="00410614" w:rsidP="00410614">
            <w:r>
              <w:rPr>
                <w:rFonts w:ascii="Calibri" w:hAnsi="Calibri" w:cs="Calibri"/>
                <w:color w:val="000000"/>
              </w:rPr>
              <w:t>248</w:t>
            </w:r>
          </w:p>
        </w:tc>
      </w:tr>
      <w:tr w:rsidR="00410614" w14:paraId="40A2AF01" w14:textId="77777777" w:rsidTr="00410614">
        <w:trPr>
          <w:trHeight w:val="300"/>
        </w:trPr>
        <w:tc>
          <w:tcPr>
            <w:tcW w:w="105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BF52729" w14:textId="2852AF28" w:rsidR="00410614" w:rsidRDefault="00410614" w:rsidP="00410614">
            <w:r w:rsidRPr="4466248F">
              <w:rPr>
                <w:rFonts w:ascii="Calibri" w:eastAsia="Calibri" w:hAnsi="Calibri" w:cs="Calibri"/>
                <w:color w:val="000000" w:themeColor="text1"/>
              </w:rPr>
              <w:t>2021</w:t>
            </w:r>
          </w:p>
        </w:tc>
        <w:tc>
          <w:tcPr>
            <w:tcW w:w="1281" w:type="dxa"/>
            <w:tcBorders>
              <w:top w:val="single" w:sz="4" w:space="0" w:color="C9C9C9" w:themeColor="accent3" w:themeTint="99"/>
              <w:left w:val="nil"/>
              <w:bottom w:val="single" w:sz="4" w:space="0" w:color="C9C9C9" w:themeColor="accent3" w:themeTint="99"/>
              <w:right w:val="nil"/>
            </w:tcBorders>
            <w:vAlign w:val="bottom"/>
          </w:tcPr>
          <w:p w14:paraId="2A5A4F9C" w14:textId="07A406F0" w:rsidR="00410614" w:rsidRDefault="00410614" w:rsidP="00410614">
            <w:r>
              <w:rPr>
                <w:rFonts w:ascii="Calibri" w:hAnsi="Calibri" w:cs="Calibri"/>
                <w:color w:val="000000"/>
              </w:rPr>
              <w:t>3930</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259E3390" w14:textId="3AAAE687" w:rsidR="00410614" w:rsidRDefault="00410614" w:rsidP="00410614">
            <w:r>
              <w:rPr>
                <w:rFonts w:ascii="Calibri" w:hAnsi="Calibri" w:cs="Calibri"/>
                <w:color w:val="000000"/>
              </w:rPr>
              <w:t>18</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E0D94E1" w14:textId="495A8B81" w:rsidR="00410614" w:rsidRDefault="00410614" w:rsidP="00410614">
            <w:r>
              <w:rPr>
                <w:rFonts w:ascii="Calibri" w:hAnsi="Calibri" w:cs="Calibri"/>
                <w:color w:val="000000"/>
              </w:rPr>
              <w:t>47</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1FA13266" w14:textId="31A6B220" w:rsidR="00410614" w:rsidRDefault="00410614" w:rsidP="00410614">
            <w:r>
              <w:rPr>
                <w:rFonts w:ascii="Calibri" w:hAnsi="Calibri" w:cs="Calibri"/>
                <w:color w:val="000000"/>
              </w:rPr>
              <w:t>62</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79B068A8" w14:textId="630C3C6E" w:rsidR="00410614" w:rsidRDefault="00410614" w:rsidP="00410614">
            <w:r>
              <w:rPr>
                <w:rFonts w:ascii="Calibri" w:hAnsi="Calibri" w:cs="Calibri"/>
                <w:color w:val="000000"/>
              </w:rPr>
              <w:t>63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00B2F1BC" w14:textId="67773AC0" w:rsidR="00410614" w:rsidRDefault="00410614" w:rsidP="00410614">
            <w:r>
              <w:rPr>
                <w:rFonts w:ascii="Calibri" w:hAnsi="Calibri" w:cs="Calibri"/>
                <w:color w:val="000000"/>
              </w:rPr>
              <w:t>63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363E35A" w14:textId="6415BC14" w:rsidR="00410614" w:rsidRDefault="00410614" w:rsidP="00410614">
            <w:r>
              <w:rPr>
                <w:rFonts w:ascii="Calibri" w:hAnsi="Calibri" w:cs="Calibri"/>
                <w:color w:val="000000"/>
              </w:rPr>
              <w:t>63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3680ED3F" w14:textId="30DD2D6C" w:rsidR="00410614" w:rsidRDefault="00410614" w:rsidP="00410614">
            <w:r>
              <w:rPr>
                <w:rFonts w:ascii="Calibri" w:hAnsi="Calibri" w:cs="Calibri"/>
                <w:color w:val="000000"/>
              </w:rPr>
              <w:t>63</w:t>
            </w:r>
          </w:p>
        </w:tc>
        <w:tc>
          <w:tcPr>
            <w:tcW w:w="781" w:type="dxa"/>
            <w:tcBorders>
              <w:top w:val="single" w:sz="4" w:space="0" w:color="C9C9C9" w:themeColor="accent3" w:themeTint="99"/>
              <w:left w:val="nil"/>
              <w:bottom w:val="single" w:sz="4" w:space="0" w:color="C9C9C9" w:themeColor="accent3" w:themeTint="99"/>
              <w:right w:val="nil"/>
            </w:tcBorders>
            <w:vAlign w:val="bottom"/>
          </w:tcPr>
          <w:p w14:paraId="628E7EF7" w14:textId="30246020" w:rsidR="00410614" w:rsidRDefault="00410614" w:rsidP="00410614">
            <w:r>
              <w:rPr>
                <w:rFonts w:ascii="Calibri" w:hAnsi="Calibri" w:cs="Calibri"/>
                <w:color w:val="000000"/>
              </w:rPr>
              <w:t>63</w:t>
            </w:r>
          </w:p>
        </w:tc>
        <w:tc>
          <w:tcPr>
            <w:tcW w:w="781"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0BFE402D" w14:textId="7E8887EF" w:rsidR="00410614" w:rsidRDefault="00410614" w:rsidP="00410614">
            <w:r>
              <w:rPr>
                <w:rFonts w:ascii="Calibri" w:hAnsi="Calibri" w:cs="Calibri"/>
                <w:color w:val="000000"/>
              </w:rPr>
              <w:t>63</w:t>
            </w:r>
          </w:p>
        </w:tc>
      </w:tr>
    </w:tbl>
    <w:p w14:paraId="07B53F95" w14:textId="39B97415" w:rsidR="007605F6" w:rsidRPr="00BA2745" w:rsidRDefault="007605F6" w:rsidP="004564C2">
      <w:pPr>
        <w:spacing w:line="480" w:lineRule="auto"/>
        <w:jc w:val="center"/>
        <w:rPr>
          <w:rFonts w:ascii="Times New Roman" w:hAnsi="Times New Roman" w:cs="Times New Roman"/>
          <w:b/>
          <w:bCs/>
          <w:sz w:val="28"/>
          <w:szCs w:val="28"/>
        </w:rPr>
      </w:pPr>
      <w:r w:rsidRPr="00BA2745">
        <w:rPr>
          <w:rFonts w:ascii="Times New Roman" w:hAnsi="Times New Roman" w:cs="Times New Roman"/>
          <w:b/>
          <w:bCs/>
          <w:sz w:val="28"/>
          <w:szCs w:val="28"/>
        </w:rPr>
        <w:t>Table 2</w:t>
      </w:r>
    </w:p>
    <w:p w14:paraId="3A705F8A" w14:textId="6D4C521E" w:rsidR="4466248F" w:rsidRPr="00BA2745" w:rsidRDefault="4466248F" w:rsidP="00AF03AA">
      <w:pPr>
        <w:spacing w:line="480" w:lineRule="auto"/>
        <w:rPr>
          <w:rFonts w:ascii="Times New Roman" w:hAnsi="Times New Roman" w:cs="Times New Roman"/>
          <w:sz w:val="24"/>
          <w:szCs w:val="24"/>
        </w:rPr>
      </w:pPr>
      <w:r w:rsidRPr="00BA2745">
        <w:rPr>
          <w:rFonts w:ascii="Times New Roman" w:hAnsi="Times New Roman" w:cs="Times New Roman"/>
          <w:sz w:val="24"/>
          <w:szCs w:val="24"/>
        </w:rPr>
        <w:lastRenderedPageBreak/>
        <w:t xml:space="preserve">The table shows the cross-sectional percentiles (calculated using data of all listed firms) of trading days in Bombay Stock Exchange during 1 October to 30 September of various years. </w:t>
      </w:r>
      <w:r w:rsidRPr="00BA2745">
        <w:rPr>
          <w:rFonts w:ascii="Times New Roman" w:hAnsi="Times New Roman" w:cs="Times New Roman"/>
          <w:b/>
          <w:bCs/>
          <w:sz w:val="24"/>
          <w:szCs w:val="24"/>
        </w:rPr>
        <w:t>The year 2021 covers only a 3-month period from 01 October,</w:t>
      </w:r>
      <w:r w:rsidR="00BA2745">
        <w:rPr>
          <w:rFonts w:ascii="Times New Roman" w:hAnsi="Times New Roman" w:cs="Times New Roman"/>
          <w:b/>
          <w:bCs/>
          <w:sz w:val="24"/>
          <w:szCs w:val="24"/>
        </w:rPr>
        <w:t xml:space="preserve"> </w:t>
      </w:r>
      <w:r w:rsidRPr="00BA2745">
        <w:rPr>
          <w:rFonts w:ascii="Times New Roman" w:hAnsi="Times New Roman" w:cs="Times New Roman"/>
          <w:b/>
          <w:bCs/>
          <w:sz w:val="24"/>
          <w:szCs w:val="24"/>
        </w:rPr>
        <w:t>2021 to 31 December, 2021.</w:t>
      </w:r>
    </w:p>
    <w:p w14:paraId="44D39417" w14:textId="0133EA34" w:rsidR="4466248F" w:rsidRPr="00BA2745" w:rsidRDefault="4466248F" w:rsidP="00AF03AA">
      <w:pPr>
        <w:spacing w:line="480" w:lineRule="auto"/>
        <w:rPr>
          <w:rFonts w:ascii="Times New Roman" w:hAnsi="Times New Roman" w:cs="Times New Roman"/>
        </w:rPr>
      </w:pPr>
    </w:p>
    <w:p w14:paraId="58906DE9" w14:textId="0BDB5269" w:rsidR="4466248F" w:rsidRPr="005D6AFB" w:rsidRDefault="4466248F" w:rsidP="00AF03AA">
      <w:pPr>
        <w:spacing w:line="480" w:lineRule="auto"/>
        <w:rPr>
          <w:rFonts w:ascii="Times New Roman" w:hAnsi="Times New Roman" w:cs="Times New Roman"/>
          <w:b/>
          <w:bCs/>
          <w:sz w:val="28"/>
          <w:szCs w:val="28"/>
        </w:rPr>
      </w:pPr>
      <w:r w:rsidRPr="005D6AFB">
        <w:rPr>
          <w:rFonts w:ascii="Times New Roman" w:hAnsi="Times New Roman" w:cs="Times New Roman"/>
          <w:b/>
          <w:bCs/>
          <w:sz w:val="28"/>
          <w:szCs w:val="28"/>
        </w:rPr>
        <w:t>Number of firms that stopped trading over the years</w:t>
      </w:r>
    </w:p>
    <w:tbl>
      <w:tblPr>
        <w:tblStyle w:val="TableGrid"/>
        <w:tblW w:w="9359" w:type="dxa"/>
        <w:tblLayout w:type="fixed"/>
        <w:tblLook w:val="06A0" w:firstRow="1" w:lastRow="0" w:firstColumn="1" w:lastColumn="0" w:noHBand="1" w:noVBand="1"/>
      </w:tblPr>
      <w:tblGrid>
        <w:gridCol w:w="1337"/>
        <w:gridCol w:w="1337"/>
        <w:gridCol w:w="1337"/>
        <w:gridCol w:w="1337"/>
        <w:gridCol w:w="1337"/>
        <w:gridCol w:w="1337"/>
        <w:gridCol w:w="1337"/>
      </w:tblGrid>
      <w:tr w:rsidR="4466248F" w14:paraId="5FC2C969"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A5A5A5" w:themeFill="accent3"/>
            <w:vAlign w:val="bottom"/>
          </w:tcPr>
          <w:p w14:paraId="623A7C4F" w14:textId="338B2F45" w:rsidR="4466248F" w:rsidRDefault="4466248F" w:rsidP="00BA2745">
            <w:pPr>
              <w:rPr>
                <w:rFonts w:ascii="Calibri" w:eastAsia="Calibri" w:hAnsi="Calibri" w:cs="Calibri"/>
                <w:b/>
                <w:bCs/>
                <w:color w:val="FFFFFF" w:themeColor="background1"/>
              </w:rPr>
            </w:pPr>
          </w:p>
        </w:tc>
        <w:tc>
          <w:tcPr>
            <w:tcW w:w="1337" w:type="dxa"/>
            <w:tcBorders>
              <w:top w:val="single" w:sz="4" w:space="0" w:color="C9C9C9" w:themeColor="accent3" w:themeTint="99"/>
              <w:left w:val="nil"/>
              <w:bottom w:val="single" w:sz="4" w:space="0" w:color="C9C9C9" w:themeColor="accent3" w:themeTint="99"/>
              <w:right w:val="nil"/>
            </w:tcBorders>
            <w:shd w:val="clear" w:color="auto" w:fill="A5A5A5" w:themeFill="accent3"/>
            <w:vAlign w:val="bottom"/>
          </w:tcPr>
          <w:p w14:paraId="694244E3" w14:textId="5365EE88" w:rsidR="4466248F" w:rsidRDefault="4466248F" w:rsidP="00BA2745">
            <w:pPr>
              <w:rPr>
                <w:rFonts w:ascii="Calibri" w:eastAsia="Calibri" w:hAnsi="Calibri" w:cs="Calibri"/>
                <w:b/>
                <w:bCs/>
                <w:color w:val="FFFFFF" w:themeColor="background1"/>
              </w:rPr>
            </w:pPr>
          </w:p>
        </w:tc>
        <w:tc>
          <w:tcPr>
            <w:tcW w:w="1337" w:type="dxa"/>
            <w:tcBorders>
              <w:top w:val="single" w:sz="4" w:space="0" w:color="C9C9C9" w:themeColor="accent3" w:themeTint="99"/>
              <w:left w:val="nil"/>
              <w:bottom w:val="single" w:sz="4" w:space="0" w:color="C9C9C9" w:themeColor="accent3" w:themeTint="99"/>
            </w:tcBorders>
            <w:shd w:val="clear" w:color="auto" w:fill="A5A5A5" w:themeFill="accent3"/>
            <w:vAlign w:val="bottom"/>
          </w:tcPr>
          <w:p w14:paraId="56738C24" w14:textId="209B7579" w:rsidR="4466248F" w:rsidRDefault="4466248F" w:rsidP="00BA2745">
            <w:pPr>
              <w:rPr>
                <w:rFonts w:ascii="Calibri" w:eastAsia="Calibri" w:hAnsi="Calibri" w:cs="Calibri"/>
                <w:b/>
                <w:bCs/>
                <w:color w:val="FFFFFF" w:themeColor="background1"/>
              </w:rPr>
            </w:pPr>
          </w:p>
        </w:tc>
        <w:tc>
          <w:tcPr>
            <w:tcW w:w="2674" w:type="dxa"/>
            <w:gridSpan w:val="2"/>
            <w:tcBorders>
              <w:top w:val="single" w:sz="4" w:space="0" w:color="C9C9C9" w:themeColor="accent3" w:themeTint="99"/>
              <w:left w:val="nil"/>
              <w:bottom w:val="single" w:sz="4" w:space="0" w:color="C9C9C9" w:themeColor="accent3" w:themeTint="99"/>
            </w:tcBorders>
            <w:shd w:val="clear" w:color="auto" w:fill="A5A5A5" w:themeFill="accent3"/>
            <w:vAlign w:val="bottom"/>
          </w:tcPr>
          <w:p w14:paraId="15F5FC1A" w14:textId="5F8CD0C4" w:rsidR="4466248F" w:rsidRDefault="00F95AF9" w:rsidP="00BA2745">
            <w:pPr>
              <w:jc w:val="center"/>
            </w:pPr>
            <w:r w:rsidRPr="4466248F">
              <w:rPr>
                <w:rFonts w:ascii="Calibri" w:eastAsia="Calibri" w:hAnsi="Calibri" w:cs="Calibri"/>
                <w:b/>
                <w:bCs/>
                <w:color w:val="FFFFFF" w:themeColor="background1"/>
              </w:rPr>
              <w:t>Had P/FV &lt; 50% (considered for 100% capital loss)</w:t>
            </w:r>
          </w:p>
        </w:tc>
        <w:tc>
          <w:tcPr>
            <w:tcW w:w="2674" w:type="dxa"/>
            <w:gridSpan w:val="2"/>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A5A5A5" w:themeFill="accent3"/>
            <w:vAlign w:val="bottom"/>
          </w:tcPr>
          <w:p w14:paraId="308937E0" w14:textId="753DACA6" w:rsidR="4466248F" w:rsidRDefault="00F95AF9" w:rsidP="00BA2745">
            <w:pPr>
              <w:jc w:val="center"/>
            </w:pPr>
            <w:r w:rsidRPr="4466248F">
              <w:rPr>
                <w:rFonts w:ascii="Calibri" w:eastAsia="Calibri" w:hAnsi="Calibri" w:cs="Calibri"/>
                <w:b/>
                <w:bCs/>
                <w:color w:val="FFFFFF" w:themeColor="background1"/>
              </w:rPr>
              <w:t xml:space="preserve">Had P/FV </w:t>
            </w:r>
            <w:r>
              <w:rPr>
                <w:rFonts w:ascii="Calibri" w:eastAsia="Calibri" w:hAnsi="Calibri" w:cs="Calibri"/>
                <w:b/>
                <w:bCs/>
                <w:color w:val="FFFFFF" w:themeColor="background1"/>
              </w:rPr>
              <w:t>&gt;=</w:t>
            </w:r>
            <w:r w:rsidRPr="4466248F">
              <w:rPr>
                <w:rFonts w:ascii="Calibri" w:eastAsia="Calibri" w:hAnsi="Calibri" w:cs="Calibri"/>
                <w:b/>
                <w:bCs/>
                <w:color w:val="FFFFFF" w:themeColor="background1"/>
              </w:rPr>
              <w:t xml:space="preserve"> 50% </w:t>
            </w:r>
          </w:p>
        </w:tc>
      </w:tr>
      <w:tr w:rsidR="4466248F" w14:paraId="713F0458"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BBA731F" w14:textId="782B231F" w:rsidR="4466248F" w:rsidRDefault="4466248F" w:rsidP="00BA2745">
            <w:r w:rsidRPr="4466248F">
              <w:rPr>
                <w:rFonts w:ascii="Calibri" w:eastAsia="Calibri" w:hAnsi="Calibri" w:cs="Calibri"/>
                <w:color w:val="000000" w:themeColor="text1"/>
              </w:rPr>
              <w:t>Calendar Year of last trading day</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74E0935" w14:textId="105B2C4C" w:rsidR="4466248F" w:rsidRDefault="4466248F" w:rsidP="00BA2745">
            <w:r w:rsidRPr="4466248F">
              <w:rPr>
                <w:rFonts w:ascii="Calibri" w:eastAsia="Calibri" w:hAnsi="Calibri" w:cs="Calibri"/>
                <w:color w:val="000000" w:themeColor="text1"/>
              </w:rPr>
              <w:t>Number of firms that stopped trading</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12CBC2F" w14:textId="3046EC79" w:rsidR="4466248F" w:rsidRDefault="4466248F" w:rsidP="00BA2745">
            <w:r w:rsidRPr="4466248F">
              <w:rPr>
                <w:rFonts w:ascii="Calibri" w:eastAsia="Calibri" w:hAnsi="Calibri" w:cs="Calibri"/>
                <w:color w:val="000000" w:themeColor="text1"/>
              </w:rPr>
              <w:t>Stopped trading due to mergers</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7855488" w14:textId="2D59BD4F" w:rsidR="4466248F" w:rsidRDefault="4466248F" w:rsidP="00BA2745">
            <w:r w:rsidRPr="4466248F">
              <w:rPr>
                <w:rFonts w:ascii="Calibri" w:eastAsia="Calibri" w:hAnsi="Calibri" w:cs="Calibri"/>
                <w:color w:val="000000" w:themeColor="text1"/>
              </w:rPr>
              <w:t>Number of Merged firms</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2B4F7A2" w14:textId="60E13D53" w:rsidR="4466248F" w:rsidRDefault="4466248F" w:rsidP="00BA2745">
            <w:r w:rsidRPr="4466248F">
              <w:rPr>
                <w:rFonts w:ascii="Calibri" w:eastAsia="Calibri" w:hAnsi="Calibri" w:cs="Calibri"/>
                <w:color w:val="000000" w:themeColor="text1"/>
              </w:rPr>
              <w:t>Number of Non-Merged firms</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6A7C80C" w14:textId="2B5F2BB2" w:rsidR="4466248F" w:rsidRDefault="4466248F" w:rsidP="00BA2745">
            <w:r w:rsidRPr="4466248F">
              <w:rPr>
                <w:rFonts w:ascii="Calibri" w:eastAsia="Calibri" w:hAnsi="Calibri" w:cs="Calibri"/>
                <w:color w:val="000000" w:themeColor="text1"/>
              </w:rPr>
              <w:t>Number of Merged firms</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F4E060B" w14:textId="19FD9661" w:rsidR="4466248F" w:rsidRDefault="4466248F" w:rsidP="00BA2745">
            <w:r w:rsidRPr="4466248F">
              <w:rPr>
                <w:rFonts w:ascii="Calibri" w:eastAsia="Calibri" w:hAnsi="Calibri" w:cs="Calibri"/>
                <w:color w:val="000000" w:themeColor="text1"/>
              </w:rPr>
              <w:t>Number of Non-Merged firms</w:t>
            </w:r>
          </w:p>
        </w:tc>
      </w:tr>
      <w:tr w:rsidR="00410614" w14:paraId="2ADF7508"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4405C8B" w14:textId="4BBC129A" w:rsidR="00410614" w:rsidRDefault="00410614" w:rsidP="00410614">
            <w:r w:rsidRPr="4466248F">
              <w:rPr>
                <w:rFonts w:ascii="Calibri" w:eastAsia="Calibri" w:hAnsi="Calibri" w:cs="Calibri"/>
                <w:color w:val="000000" w:themeColor="text1"/>
              </w:rPr>
              <w:t>1992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6A8C69D" w14:textId="38A41B19" w:rsidR="00410614" w:rsidRDefault="00410614" w:rsidP="00410614">
            <w:r>
              <w:rPr>
                <w:rFonts w:ascii="Calibri" w:hAnsi="Calibri" w:cs="Calibri"/>
                <w:color w:val="000000"/>
              </w:rPr>
              <w:t>7</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95CB106" w14:textId="0AB066A7"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824FAE1" w14:textId="2C5EBC9B"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0CD5C06" w14:textId="49765907"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FB87DE2" w14:textId="5C424FC3"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58B755F" w14:textId="76FACD18" w:rsidR="00410614" w:rsidRDefault="00410614" w:rsidP="00410614">
            <w:r>
              <w:rPr>
                <w:rFonts w:ascii="Calibri" w:hAnsi="Calibri" w:cs="Calibri"/>
                <w:color w:val="000000"/>
              </w:rPr>
              <w:t>6</w:t>
            </w:r>
          </w:p>
        </w:tc>
      </w:tr>
      <w:tr w:rsidR="00410614" w14:paraId="6E5AD56B"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9E1CC3A" w14:textId="4C00D11F" w:rsidR="00410614" w:rsidRDefault="00410614" w:rsidP="00410614">
            <w:r w:rsidRPr="4466248F">
              <w:rPr>
                <w:rFonts w:ascii="Calibri" w:eastAsia="Calibri" w:hAnsi="Calibri" w:cs="Calibri"/>
                <w:color w:val="000000" w:themeColor="text1"/>
              </w:rPr>
              <w:t>1993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0B2CF6" w14:textId="0E9B0915" w:rsidR="00410614" w:rsidRDefault="00410614" w:rsidP="00410614">
            <w:r>
              <w:rPr>
                <w:rFonts w:ascii="Calibri" w:hAnsi="Calibri" w:cs="Calibri"/>
                <w:color w:val="000000"/>
              </w:rPr>
              <w:t>43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C663DC2" w14:textId="6CB82BBD" w:rsidR="00410614" w:rsidRDefault="00410614" w:rsidP="00410614">
            <w:r>
              <w:rPr>
                <w:rFonts w:ascii="Calibri" w:hAnsi="Calibri" w:cs="Calibri"/>
                <w:color w:val="000000"/>
              </w:rPr>
              <w:t>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C91C83" w14:textId="7072EBF1"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BAAD372" w14:textId="03D2672E"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852CA99" w14:textId="39CCEF1B" w:rsidR="00410614" w:rsidRDefault="00410614" w:rsidP="00410614">
            <w:r>
              <w:rPr>
                <w:rFonts w:ascii="Calibri" w:hAnsi="Calibri" w:cs="Calibri"/>
                <w:color w:val="000000"/>
              </w:rPr>
              <w:t>9</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8C9F246" w14:textId="05FDBCC6" w:rsidR="00410614" w:rsidRDefault="00410614" w:rsidP="00410614">
            <w:r>
              <w:rPr>
                <w:rFonts w:ascii="Calibri" w:hAnsi="Calibri" w:cs="Calibri"/>
                <w:color w:val="000000"/>
              </w:rPr>
              <w:t>29</w:t>
            </w:r>
          </w:p>
        </w:tc>
      </w:tr>
      <w:tr w:rsidR="00410614" w14:paraId="0E83B094"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9AEF230" w14:textId="0379081D" w:rsidR="00410614" w:rsidRDefault="00410614" w:rsidP="00410614">
            <w:r w:rsidRPr="4466248F">
              <w:rPr>
                <w:rFonts w:ascii="Calibri" w:eastAsia="Calibri" w:hAnsi="Calibri" w:cs="Calibri"/>
                <w:color w:val="000000" w:themeColor="text1"/>
              </w:rPr>
              <w:t>1994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C265C90" w14:textId="723FA2DC" w:rsidR="00410614" w:rsidRDefault="00410614" w:rsidP="00410614">
            <w:r>
              <w:rPr>
                <w:rFonts w:ascii="Calibri" w:hAnsi="Calibri" w:cs="Calibri"/>
                <w:color w:val="000000"/>
              </w:rPr>
              <w:t>43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519F772" w14:textId="0E57D533" w:rsidR="00410614" w:rsidRDefault="00410614" w:rsidP="00410614">
            <w:r>
              <w:rPr>
                <w:rFonts w:ascii="Calibri" w:hAnsi="Calibri" w:cs="Calibri"/>
                <w:color w:val="000000"/>
              </w:rPr>
              <w:t>10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90E81AC" w14:textId="5A9AC1FE"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9C2D104" w14:textId="7E111D83" w:rsidR="00410614" w:rsidRDefault="00410614" w:rsidP="00410614">
            <w:r>
              <w:rPr>
                <w:rFonts w:ascii="Calibri" w:hAnsi="Calibri" w:cs="Calibri"/>
                <w:color w:val="000000"/>
              </w:rPr>
              <w:t>8</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2554D77" w14:textId="71A62E89" w:rsidR="00410614" w:rsidRDefault="00410614" w:rsidP="00410614">
            <w:r>
              <w:rPr>
                <w:rFonts w:ascii="Calibri" w:hAnsi="Calibri" w:cs="Calibri"/>
                <w:color w:val="000000"/>
              </w:rPr>
              <w:t>10</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151F32B" w14:textId="0F543908" w:rsidR="00410614" w:rsidRDefault="00410614" w:rsidP="00410614">
            <w:r>
              <w:rPr>
                <w:rFonts w:ascii="Calibri" w:hAnsi="Calibri" w:cs="Calibri"/>
                <w:color w:val="000000"/>
              </w:rPr>
              <w:t>25</w:t>
            </w:r>
          </w:p>
        </w:tc>
      </w:tr>
      <w:tr w:rsidR="00410614" w14:paraId="18013CF2"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46696BA" w14:textId="589A149C" w:rsidR="00410614" w:rsidRDefault="00410614" w:rsidP="00410614">
            <w:r w:rsidRPr="4466248F">
              <w:rPr>
                <w:rFonts w:ascii="Calibri" w:eastAsia="Calibri" w:hAnsi="Calibri" w:cs="Calibri"/>
                <w:color w:val="000000" w:themeColor="text1"/>
              </w:rPr>
              <w:t>1995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4FC44F" w14:textId="2D1C93BE" w:rsidR="00410614" w:rsidRDefault="00410614" w:rsidP="00410614">
            <w:r>
              <w:rPr>
                <w:rFonts w:ascii="Calibri" w:hAnsi="Calibri" w:cs="Calibri"/>
                <w:color w:val="000000"/>
              </w:rPr>
              <w:t>113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F843AD" w14:textId="3C5C9D77" w:rsidR="00410614" w:rsidRDefault="00410614" w:rsidP="00410614">
            <w:r>
              <w:rPr>
                <w:rFonts w:ascii="Calibri" w:hAnsi="Calibri" w:cs="Calibri"/>
                <w:color w:val="000000"/>
              </w:rPr>
              <w:t>33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D4E2BD6" w14:textId="4811B5F9" w:rsidR="00410614" w:rsidRDefault="00410614" w:rsidP="00410614">
            <w:r>
              <w:rPr>
                <w:rFonts w:ascii="Calibri" w:hAnsi="Calibri" w:cs="Calibri"/>
                <w:color w:val="000000"/>
              </w:rPr>
              <w:t>4</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D08B4F7" w14:textId="6A7EDFD4" w:rsidR="00410614" w:rsidRDefault="00410614" w:rsidP="00410614">
            <w:r>
              <w:rPr>
                <w:rFonts w:ascii="Calibri" w:hAnsi="Calibri" w:cs="Calibri"/>
                <w:color w:val="000000"/>
              </w:rPr>
              <w:t>18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D4814A7" w14:textId="205DC812" w:rsidR="00410614" w:rsidRDefault="00410614" w:rsidP="00410614">
            <w:r>
              <w:rPr>
                <w:rFonts w:ascii="Calibri" w:hAnsi="Calibri" w:cs="Calibri"/>
                <w:color w:val="000000"/>
              </w:rPr>
              <w:t>29</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C536A20" w14:textId="48D11E46" w:rsidR="00410614" w:rsidRDefault="00410614" w:rsidP="00410614">
            <w:r>
              <w:rPr>
                <w:rFonts w:ascii="Calibri" w:hAnsi="Calibri" w:cs="Calibri"/>
                <w:color w:val="000000"/>
              </w:rPr>
              <w:t>62</w:t>
            </w:r>
          </w:p>
        </w:tc>
      </w:tr>
      <w:tr w:rsidR="00410614" w14:paraId="70DF13CC"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6D0A63B" w14:textId="4FE850AC" w:rsidR="00410614" w:rsidRDefault="00410614" w:rsidP="00410614">
            <w:r w:rsidRPr="4466248F">
              <w:rPr>
                <w:rFonts w:ascii="Calibri" w:eastAsia="Calibri" w:hAnsi="Calibri" w:cs="Calibri"/>
                <w:color w:val="000000" w:themeColor="text1"/>
              </w:rPr>
              <w:t>1996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B45A5D6" w14:textId="19834510" w:rsidR="00410614" w:rsidRDefault="00410614" w:rsidP="00410614">
            <w:r>
              <w:rPr>
                <w:rFonts w:ascii="Calibri" w:hAnsi="Calibri" w:cs="Calibri"/>
                <w:color w:val="000000"/>
              </w:rPr>
              <w:t>256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F002529" w14:textId="5BFD4449" w:rsidR="00410614" w:rsidRDefault="00410614" w:rsidP="00410614">
            <w:r>
              <w:rPr>
                <w:rFonts w:ascii="Calibri" w:hAnsi="Calibri" w:cs="Calibri"/>
                <w:color w:val="000000"/>
              </w:rPr>
              <w:t>28</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BF80BC8" w14:textId="1E319DAE" w:rsidR="00410614" w:rsidRDefault="00410614" w:rsidP="00410614">
            <w:r>
              <w:rPr>
                <w:rFonts w:ascii="Calibri" w:hAnsi="Calibri" w:cs="Calibri"/>
                <w:color w:val="000000"/>
              </w:rPr>
              <w:t>7</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A6B0606" w14:textId="707AEB08" w:rsidR="00410614" w:rsidRDefault="00410614" w:rsidP="00410614">
            <w:r>
              <w:rPr>
                <w:rFonts w:ascii="Calibri" w:hAnsi="Calibri" w:cs="Calibri"/>
                <w:color w:val="000000"/>
              </w:rPr>
              <w:t>101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140F966" w14:textId="36979568" w:rsidR="00410614" w:rsidRDefault="00410614" w:rsidP="00410614">
            <w:r>
              <w:rPr>
                <w:rFonts w:ascii="Calibri" w:hAnsi="Calibri" w:cs="Calibri"/>
                <w:color w:val="000000"/>
              </w:rPr>
              <w:t>21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B8425B3" w14:textId="704B883A" w:rsidR="00410614" w:rsidRDefault="00410614" w:rsidP="00410614">
            <w:r>
              <w:rPr>
                <w:rFonts w:ascii="Calibri" w:hAnsi="Calibri" w:cs="Calibri"/>
                <w:color w:val="000000"/>
              </w:rPr>
              <w:t>127</w:t>
            </w:r>
          </w:p>
        </w:tc>
      </w:tr>
      <w:tr w:rsidR="00410614" w14:paraId="72FD9734"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1B58955" w14:textId="74D40A24" w:rsidR="00410614" w:rsidRDefault="00410614" w:rsidP="00410614">
            <w:r w:rsidRPr="4466248F">
              <w:rPr>
                <w:rFonts w:ascii="Calibri" w:eastAsia="Calibri" w:hAnsi="Calibri" w:cs="Calibri"/>
                <w:color w:val="000000" w:themeColor="text1"/>
              </w:rPr>
              <w:t>1997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19312E5" w14:textId="1CB603EC" w:rsidR="00410614" w:rsidRDefault="00410614" w:rsidP="00410614">
            <w:r>
              <w:rPr>
                <w:rFonts w:ascii="Calibri" w:hAnsi="Calibri" w:cs="Calibri"/>
                <w:color w:val="000000"/>
              </w:rPr>
              <w:t>487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7EDCF26" w14:textId="0DC1291D" w:rsidR="00410614" w:rsidRDefault="00410614" w:rsidP="00410614">
            <w:r>
              <w:rPr>
                <w:rFonts w:ascii="Calibri" w:hAnsi="Calibri" w:cs="Calibri"/>
                <w:color w:val="000000"/>
              </w:rPr>
              <w:t>29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433C5E5" w14:textId="4652EFBD" w:rsidR="00410614" w:rsidRDefault="00410614" w:rsidP="00410614">
            <w:r>
              <w:rPr>
                <w:rFonts w:ascii="Calibri" w:hAnsi="Calibri" w:cs="Calibri"/>
                <w:color w:val="000000"/>
              </w:rPr>
              <w:t>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E34236F" w14:textId="76C3F3F5" w:rsidR="00410614" w:rsidRDefault="00410614" w:rsidP="00410614">
            <w:r>
              <w:rPr>
                <w:rFonts w:ascii="Calibri" w:hAnsi="Calibri" w:cs="Calibri"/>
                <w:color w:val="000000"/>
              </w:rPr>
              <w:t>353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24F310" w14:textId="5672F716" w:rsidR="00410614" w:rsidRDefault="00410614" w:rsidP="00410614">
            <w:r>
              <w:rPr>
                <w:rFonts w:ascii="Calibri" w:hAnsi="Calibri" w:cs="Calibri"/>
                <w:color w:val="000000"/>
              </w:rPr>
              <w:t>21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52FD368" w14:textId="137DF537" w:rsidR="00410614" w:rsidRDefault="00410614" w:rsidP="00410614">
            <w:r>
              <w:rPr>
                <w:rFonts w:ascii="Calibri" w:hAnsi="Calibri" w:cs="Calibri"/>
                <w:color w:val="000000"/>
              </w:rPr>
              <w:t>105</w:t>
            </w:r>
          </w:p>
        </w:tc>
      </w:tr>
      <w:tr w:rsidR="00410614" w14:paraId="61CA92C8"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C7A07D2" w14:textId="6A5DE394" w:rsidR="00410614" w:rsidRDefault="00410614" w:rsidP="00410614">
            <w:r w:rsidRPr="4466248F">
              <w:rPr>
                <w:rFonts w:ascii="Calibri" w:eastAsia="Calibri" w:hAnsi="Calibri" w:cs="Calibri"/>
                <w:color w:val="000000" w:themeColor="text1"/>
              </w:rPr>
              <w:t>1998</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772B93A" w14:textId="6234F9DF" w:rsidR="00410614" w:rsidRDefault="00410614" w:rsidP="00410614">
            <w:r>
              <w:rPr>
                <w:rFonts w:ascii="Calibri" w:hAnsi="Calibri" w:cs="Calibri"/>
                <w:color w:val="000000"/>
              </w:rPr>
              <w:t>234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324C207E" w14:textId="2562D760" w:rsidR="00410614" w:rsidRDefault="00410614" w:rsidP="00410614">
            <w:r>
              <w:rPr>
                <w:rFonts w:ascii="Calibri" w:hAnsi="Calibri" w:cs="Calibri"/>
                <w:color w:val="000000"/>
              </w:rPr>
              <w:t>26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EBC3F89" w14:textId="5BED3EE9" w:rsidR="00410614" w:rsidRDefault="00410614" w:rsidP="00410614">
            <w:r>
              <w:rPr>
                <w:rFonts w:ascii="Calibri" w:hAnsi="Calibri" w:cs="Calibri"/>
                <w:color w:val="000000"/>
              </w:rPr>
              <w:t>9</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C040DAD" w14:textId="379363F6" w:rsidR="00410614" w:rsidRDefault="00410614" w:rsidP="00410614">
            <w:r>
              <w:rPr>
                <w:rFonts w:ascii="Calibri" w:hAnsi="Calibri" w:cs="Calibri"/>
                <w:color w:val="000000"/>
              </w:rPr>
              <w:t>154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E853FF3" w14:textId="2C6E9CC0" w:rsidR="00410614" w:rsidRDefault="00410614" w:rsidP="00410614">
            <w:r>
              <w:rPr>
                <w:rFonts w:ascii="Calibri" w:hAnsi="Calibri" w:cs="Calibri"/>
                <w:color w:val="000000"/>
              </w:rPr>
              <w:t>17</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224FED3" w14:textId="2A80370F" w:rsidR="00410614" w:rsidRDefault="00410614" w:rsidP="00410614">
            <w:r>
              <w:rPr>
                <w:rFonts w:ascii="Calibri" w:hAnsi="Calibri" w:cs="Calibri"/>
                <w:color w:val="000000"/>
              </w:rPr>
              <w:t>54</w:t>
            </w:r>
          </w:p>
        </w:tc>
      </w:tr>
      <w:tr w:rsidR="00410614" w14:paraId="2F5D1979"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1C5242E" w14:textId="785CAFDE" w:rsidR="00410614" w:rsidRDefault="00410614" w:rsidP="00410614">
            <w:r w:rsidRPr="4466248F">
              <w:rPr>
                <w:rFonts w:ascii="Calibri" w:eastAsia="Calibri" w:hAnsi="Calibri" w:cs="Calibri"/>
                <w:color w:val="000000" w:themeColor="text1"/>
              </w:rPr>
              <w:t>1999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0212A3E" w14:textId="13CD14F7" w:rsidR="00410614" w:rsidRDefault="00410614" w:rsidP="00410614">
            <w:r>
              <w:rPr>
                <w:rFonts w:ascii="Calibri" w:hAnsi="Calibri" w:cs="Calibri"/>
                <w:color w:val="000000"/>
              </w:rPr>
              <w:t>238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8780380" w14:textId="3DAA0B64" w:rsidR="00410614" w:rsidRDefault="00410614" w:rsidP="00410614">
            <w:r>
              <w:rPr>
                <w:rFonts w:ascii="Calibri" w:hAnsi="Calibri" w:cs="Calibri"/>
                <w:color w:val="000000"/>
              </w:rPr>
              <w:t>34</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3D6B0D" w14:textId="3F83D5FE" w:rsidR="00410614" w:rsidRDefault="00410614" w:rsidP="00410614">
            <w:r>
              <w:rPr>
                <w:rFonts w:ascii="Calibri" w:hAnsi="Calibri" w:cs="Calibri"/>
                <w:color w:val="000000"/>
              </w:rPr>
              <w:t>20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2D11F00" w14:textId="3FB542DF" w:rsidR="00410614" w:rsidRDefault="00410614" w:rsidP="00410614">
            <w:r>
              <w:rPr>
                <w:rFonts w:ascii="Calibri" w:hAnsi="Calibri" w:cs="Calibri"/>
                <w:color w:val="000000"/>
              </w:rPr>
              <w:t>152</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6C423F" w14:textId="27D3376F" w:rsidR="00410614" w:rsidRDefault="00410614" w:rsidP="00410614">
            <w:r>
              <w:rPr>
                <w:rFonts w:ascii="Calibri" w:hAnsi="Calibri" w:cs="Calibri"/>
                <w:color w:val="000000"/>
              </w:rPr>
              <w:t>14</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7152945" w14:textId="6D026FAB" w:rsidR="00410614" w:rsidRDefault="00410614" w:rsidP="00410614">
            <w:r>
              <w:rPr>
                <w:rFonts w:ascii="Calibri" w:hAnsi="Calibri" w:cs="Calibri"/>
                <w:color w:val="000000"/>
              </w:rPr>
              <w:t>52</w:t>
            </w:r>
          </w:p>
        </w:tc>
      </w:tr>
      <w:tr w:rsidR="00410614" w14:paraId="5B0CD22B"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3EBFA17" w14:textId="0884FD7C" w:rsidR="00410614" w:rsidRDefault="00410614" w:rsidP="00410614">
            <w:r w:rsidRPr="4466248F">
              <w:rPr>
                <w:rFonts w:ascii="Calibri" w:eastAsia="Calibri" w:hAnsi="Calibri" w:cs="Calibri"/>
                <w:color w:val="000000" w:themeColor="text1"/>
              </w:rPr>
              <w:t>2000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8B87347" w14:textId="1182E4DE" w:rsidR="00410614" w:rsidRDefault="00410614" w:rsidP="00410614">
            <w:r>
              <w:rPr>
                <w:rFonts w:ascii="Calibri" w:hAnsi="Calibri" w:cs="Calibri"/>
                <w:color w:val="000000"/>
              </w:rPr>
              <w:t>380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D6E4305" w14:textId="6592C1EF" w:rsidR="00410614" w:rsidRDefault="00410614" w:rsidP="00410614">
            <w:r>
              <w:rPr>
                <w:rFonts w:ascii="Calibri" w:hAnsi="Calibri" w:cs="Calibri"/>
                <w:color w:val="000000"/>
              </w:rPr>
              <w:t>34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7C16DF0" w14:textId="4A26CAE3"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417E255" w14:textId="4D4230DE" w:rsidR="00410614" w:rsidRDefault="00410614" w:rsidP="00410614">
            <w:r>
              <w:rPr>
                <w:rFonts w:ascii="Calibri" w:hAnsi="Calibri" w:cs="Calibri"/>
                <w:color w:val="000000"/>
              </w:rPr>
              <w:t>267</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3EBF0E8C" w14:textId="7F599CA5" w:rsidR="00410614" w:rsidRDefault="00410614" w:rsidP="00410614">
            <w:r>
              <w:rPr>
                <w:rFonts w:ascii="Calibri" w:hAnsi="Calibri" w:cs="Calibri"/>
                <w:color w:val="000000"/>
              </w:rPr>
              <w:t>22</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9F267EB" w14:textId="2BDB6AA4" w:rsidR="00410614" w:rsidRDefault="00410614" w:rsidP="00410614">
            <w:r>
              <w:rPr>
                <w:rFonts w:ascii="Calibri" w:hAnsi="Calibri" w:cs="Calibri"/>
                <w:color w:val="000000"/>
              </w:rPr>
              <w:t>79</w:t>
            </w:r>
          </w:p>
        </w:tc>
      </w:tr>
      <w:tr w:rsidR="00410614" w14:paraId="3566BB83"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654BBF9" w14:textId="13352C07" w:rsidR="00410614" w:rsidRDefault="00410614" w:rsidP="00410614">
            <w:r w:rsidRPr="4466248F">
              <w:rPr>
                <w:rFonts w:ascii="Calibri" w:eastAsia="Calibri" w:hAnsi="Calibri" w:cs="Calibri"/>
                <w:color w:val="000000" w:themeColor="text1"/>
              </w:rPr>
              <w:t>2001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FFA5769" w14:textId="1B96E36E" w:rsidR="00410614" w:rsidRDefault="00410614" w:rsidP="00410614">
            <w:r>
              <w:rPr>
                <w:rFonts w:ascii="Calibri" w:hAnsi="Calibri" w:cs="Calibri"/>
                <w:color w:val="000000"/>
              </w:rPr>
              <w:t>298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9CA245A" w14:textId="069FC23D" w:rsidR="00410614" w:rsidRDefault="00410614" w:rsidP="00410614">
            <w:r>
              <w:rPr>
                <w:rFonts w:ascii="Calibri" w:hAnsi="Calibri" w:cs="Calibri"/>
                <w:color w:val="000000"/>
              </w:rPr>
              <w:t>36</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CD233D4" w14:textId="39EB5861" w:rsidR="00410614" w:rsidRDefault="00410614" w:rsidP="00410614">
            <w:r>
              <w:rPr>
                <w:rFonts w:ascii="Calibri" w:hAnsi="Calibri" w:cs="Calibri"/>
                <w:color w:val="000000"/>
              </w:rPr>
              <w:t>18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DDC0B5A" w14:textId="14AA6040" w:rsidR="00410614" w:rsidRDefault="00410614" w:rsidP="00410614">
            <w:r>
              <w:rPr>
                <w:rFonts w:ascii="Calibri" w:hAnsi="Calibri" w:cs="Calibri"/>
                <w:color w:val="000000"/>
              </w:rPr>
              <w:t>207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987AC4" w14:textId="673B3703" w:rsidR="00410614" w:rsidRDefault="00410614" w:rsidP="00410614">
            <w:r>
              <w:rPr>
                <w:rFonts w:ascii="Calibri" w:hAnsi="Calibri" w:cs="Calibri"/>
                <w:color w:val="000000"/>
              </w:rPr>
              <w:t>18</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623017C" w14:textId="65BA5E08" w:rsidR="00410614" w:rsidRDefault="00410614" w:rsidP="00410614">
            <w:r>
              <w:rPr>
                <w:rFonts w:ascii="Calibri" w:hAnsi="Calibri" w:cs="Calibri"/>
                <w:color w:val="000000"/>
              </w:rPr>
              <w:t>55</w:t>
            </w:r>
          </w:p>
        </w:tc>
      </w:tr>
      <w:tr w:rsidR="00410614" w14:paraId="26C83991"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04B73DE" w14:textId="674F8D22" w:rsidR="00410614" w:rsidRDefault="00410614" w:rsidP="00410614">
            <w:r w:rsidRPr="4466248F">
              <w:rPr>
                <w:rFonts w:ascii="Calibri" w:eastAsia="Calibri" w:hAnsi="Calibri" w:cs="Calibri"/>
                <w:color w:val="000000" w:themeColor="text1"/>
              </w:rPr>
              <w:t>2002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0764999" w14:textId="39B640FB" w:rsidR="00410614" w:rsidRDefault="00410614" w:rsidP="00410614">
            <w:r>
              <w:rPr>
                <w:rFonts w:ascii="Calibri" w:hAnsi="Calibri" w:cs="Calibri"/>
                <w:color w:val="000000"/>
              </w:rPr>
              <w:t>123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6F69B9E" w14:textId="1FE7C27D" w:rsidR="00410614" w:rsidRDefault="00410614" w:rsidP="00410614">
            <w:r>
              <w:rPr>
                <w:rFonts w:ascii="Calibri" w:hAnsi="Calibri" w:cs="Calibri"/>
                <w:color w:val="000000"/>
              </w:rPr>
              <w:t>24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70903AE" w14:textId="191CFF11" w:rsidR="00410614" w:rsidRDefault="00410614" w:rsidP="00410614">
            <w:r>
              <w:rPr>
                <w:rFonts w:ascii="Calibri" w:hAnsi="Calibri" w:cs="Calibri"/>
                <w:color w:val="000000"/>
              </w:rPr>
              <w:t>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0BD2842" w14:textId="0871F7DC" w:rsidR="00410614" w:rsidRDefault="00410614" w:rsidP="00410614">
            <w:r>
              <w:rPr>
                <w:rFonts w:ascii="Calibri" w:hAnsi="Calibri" w:cs="Calibri"/>
                <w:color w:val="000000"/>
              </w:rPr>
              <w:t>73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013931C" w14:textId="173E6DBE" w:rsidR="00410614" w:rsidRDefault="00410614" w:rsidP="00410614">
            <w:r>
              <w:rPr>
                <w:rFonts w:ascii="Calibri" w:hAnsi="Calibri" w:cs="Calibri"/>
                <w:color w:val="000000"/>
              </w:rPr>
              <w:t>18</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E1A42EE" w14:textId="5104DC0D" w:rsidR="00410614" w:rsidRDefault="00410614" w:rsidP="00410614">
            <w:r>
              <w:rPr>
                <w:rFonts w:ascii="Calibri" w:hAnsi="Calibri" w:cs="Calibri"/>
                <w:color w:val="000000"/>
              </w:rPr>
              <w:t>26</w:t>
            </w:r>
          </w:p>
        </w:tc>
      </w:tr>
      <w:tr w:rsidR="00410614" w14:paraId="200CB268"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23E1FE6" w14:textId="549D3FFC" w:rsidR="00410614" w:rsidRDefault="00410614" w:rsidP="00410614">
            <w:r w:rsidRPr="4466248F">
              <w:rPr>
                <w:rFonts w:ascii="Calibri" w:eastAsia="Calibri" w:hAnsi="Calibri" w:cs="Calibri"/>
                <w:color w:val="000000" w:themeColor="text1"/>
              </w:rPr>
              <w:t>2003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F229C41" w14:textId="427ACA3F" w:rsidR="00410614" w:rsidRDefault="00410614" w:rsidP="00410614">
            <w:r>
              <w:rPr>
                <w:rFonts w:ascii="Calibri" w:hAnsi="Calibri" w:cs="Calibri"/>
                <w:color w:val="000000"/>
              </w:rPr>
              <w:t>128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CC2B1AF" w14:textId="7BAD9F76" w:rsidR="00410614" w:rsidRDefault="00410614" w:rsidP="00410614">
            <w:r>
              <w:rPr>
                <w:rFonts w:ascii="Calibri" w:hAnsi="Calibri" w:cs="Calibri"/>
                <w:color w:val="000000"/>
              </w:rPr>
              <w:t>24</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29370E1" w14:textId="4ECB6422" w:rsidR="00410614" w:rsidRDefault="00410614" w:rsidP="00410614">
            <w:r>
              <w:rPr>
                <w:rFonts w:ascii="Calibri" w:hAnsi="Calibri" w:cs="Calibri"/>
                <w:color w:val="000000"/>
              </w:rPr>
              <w:t>2</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F074F3" w14:textId="6BCD4657" w:rsidR="00410614" w:rsidRDefault="00410614" w:rsidP="00410614">
            <w:r>
              <w:rPr>
                <w:rFonts w:ascii="Calibri" w:hAnsi="Calibri" w:cs="Calibri"/>
                <w:color w:val="000000"/>
              </w:rPr>
              <w:t>69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191563C" w14:textId="3D105737" w:rsidR="00410614" w:rsidRDefault="00410614" w:rsidP="00410614">
            <w:r>
              <w:rPr>
                <w:rFonts w:ascii="Calibri" w:hAnsi="Calibri" w:cs="Calibri"/>
                <w:color w:val="000000"/>
              </w:rPr>
              <w:t>22</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5904193" w14:textId="36EEAA21" w:rsidR="00410614" w:rsidRDefault="00410614" w:rsidP="00410614">
            <w:r>
              <w:rPr>
                <w:rFonts w:ascii="Calibri" w:hAnsi="Calibri" w:cs="Calibri"/>
                <w:color w:val="000000"/>
              </w:rPr>
              <w:t>35</w:t>
            </w:r>
          </w:p>
        </w:tc>
      </w:tr>
      <w:tr w:rsidR="00410614" w14:paraId="3311076C"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59B27CB" w14:textId="1575DAD1" w:rsidR="00410614" w:rsidRDefault="00410614" w:rsidP="00410614">
            <w:r w:rsidRPr="4466248F">
              <w:rPr>
                <w:rFonts w:ascii="Calibri" w:eastAsia="Calibri" w:hAnsi="Calibri" w:cs="Calibri"/>
                <w:color w:val="000000" w:themeColor="text1"/>
              </w:rPr>
              <w:t>2004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CC250A1" w14:textId="7D0182F6" w:rsidR="00410614" w:rsidRDefault="00410614" w:rsidP="00410614">
            <w:r>
              <w:rPr>
                <w:rFonts w:ascii="Calibri" w:hAnsi="Calibri" w:cs="Calibri"/>
                <w:color w:val="000000"/>
              </w:rPr>
              <w:t>107</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11D1607" w14:textId="3E0A0271" w:rsidR="00410614" w:rsidRDefault="00410614" w:rsidP="00410614">
            <w:r>
              <w:rPr>
                <w:rFonts w:ascii="Calibri" w:hAnsi="Calibri" w:cs="Calibri"/>
                <w:color w:val="000000"/>
              </w:rPr>
              <w:t>16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4DB2846" w14:textId="210C7242"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EF1D711" w14:textId="75881335" w:rsidR="00410614" w:rsidRDefault="00410614" w:rsidP="00410614">
            <w:r>
              <w:rPr>
                <w:rFonts w:ascii="Calibri" w:hAnsi="Calibri" w:cs="Calibri"/>
                <w:color w:val="000000"/>
              </w:rPr>
              <w:t>69</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0A83413" w14:textId="0055D22B" w:rsidR="00410614" w:rsidRDefault="00410614" w:rsidP="00410614">
            <w:r>
              <w:rPr>
                <w:rFonts w:ascii="Calibri" w:hAnsi="Calibri" w:cs="Calibri"/>
                <w:color w:val="000000"/>
              </w:rPr>
              <w:t>15</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A605E78" w14:textId="776C5D1C" w:rsidR="00410614" w:rsidRDefault="00410614" w:rsidP="00410614">
            <w:r>
              <w:rPr>
                <w:rFonts w:ascii="Calibri" w:hAnsi="Calibri" w:cs="Calibri"/>
                <w:color w:val="000000"/>
              </w:rPr>
              <w:t>22</w:t>
            </w:r>
          </w:p>
        </w:tc>
      </w:tr>
      <w:tr w:rsidR="00410614" w14:paraId="52CA6984"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50DFB15" w14:textId="2B681D86" w:rsidR="00410614" w:rsidRDefault="00410614" w:rsidP="00410614">
            <w:r w:rsidRPr="4466248F">
              <w:rPr>
                <w:rFonts w:ascii="Calibri" w:eastAsia="Calibri" w:hAnsi="Calibri" w:cs="Calibri"/>
                <w:color w:val="000000" w:themeColor="text1"/>
              </w:rPr>
              <w:t>2005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F63BC0" w14:textId="133D02CC" w:rsidR="00410614" w:rsidRDefault="00410614" w:rsidP="00410614">
            <w:r>
              <w:rPr>
                <w:rFonts w:ascii="Calibri" w:hAnsi="Calibri" w:cs="Calibri"/>
                <w:color w:val="000000"/>
              </w:rPr>
              <w:t>90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8B177E" w14:textId="26A10522" w:rsidR="00410614" w:rsidRDefault="00410614" w:rsidP="00410614">
            <w:r>
              <w:rPr>
                <w:rFonts w:ascii="Calibri" w:hAnsi="Calibri" w:cs="Calibri"/>
                <w:color w:val="000000"/>
              </w:rPr>
              <w:t>24</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C0B086E" w14:textId="0A4EA599" w:rsidR="00410614" w:rsidRDefault="00410614" w:rsidP="00410614">
            <w:r>
              <w:rPr>
                <w:rFonts w:ascii="Calibri" w:hAnsi="Calibri" w:cs="Calibri"/>
                <w:color w:val="000000"/>
              </w:rPr>
              <w:t>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1A7391" w14:textId="0633938F" w:rsidR="00410614" w:rsidRDefault="00410614" w:rsidP="00410614">
            <w:r>
              <w:rPr>
                <w:rFonts w:ascii="Calibri" w:hAnsi="Calibri" w:cs="Calibri"/>
                <w:color w:val="000000"/>
              </w:rPr>
              <w:t>33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88F4C8" w14:textId="03B0988A" w:rsidR="00410614" w:rsidRDefault="00410614" w:rsidP="00410614">
            <w:r>
              <w:rPr>
                <w:rFonts w:ascii="Calibri" w:hAnsi="Calibri" w:cs="Calibri"/>
                <w:color w:val="000000"/>
              </w:rPr>
              <w:t>21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6E34221" w14:textId="28D89377" w:rsidR="00410614" w:rsidRDefault="00410614" w:rsidP="00410614">
            <w:r>
              <w:rPr>
                <w:rFonts w:ascii="Calibri" w:hAnsi="Calibri" w:cs="Calibri"/>
                <w:color w:val="000000"/>
              </w:rPr>
              <w:t>33</w:t>
            </w:r>
          </w:p>
        </w:tc>
      </w:tr>
      <w:tr w:rsidR="00410614" w14:paraId="2F12CD9E"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509DF94" w14:textId="619AD03D" w:rsidR="00410614" w:rsidRDefault="00410614" w:rsidP="00410614">
            <w:r w:rsidRPr="4466248F">
              <w:rPr>
                <w:rFonts w:ascii="Calibri" w:eastAsia="Calibri" w:hAnsi="Calibri" w:cs="Calibri"/>
                <w:color w:val="000000" w:themeColor="text1"/>
              </w:rPr>
              <w:t>2006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799CB76" w14:textId="179E11F4" w:rsidR="00410614" w:rsidRDefault="00410614" w:rsidP="00410614">
            <w:r>
              <w:rPr>
                <w:rFonts w:ascii="Calibri" w:hAnsi="Calibri" w:cs="Calibri"/>
                <w:color w:val="000000"/>
              </w:rPr>
              <w:t>73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BB0C1DB" w14:textId="26236953" w:rsidR="00410614" w:rsidRDefault="00410614" w:rsidP="00410614">
            <w:r>
              <w:rPr>
                <w:rFonts w:ascii="Calibri" w:hAnsi="Calibri" w:cs="Calibri"/>
                <w:color w:val="000000"/>
              </w:rPr>
              <w:t>37</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A5BD2B3" w14:textId="378C6B05"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429F759" w14:textId="20F27ECD" w:rsidR="00410614" w:rsidRDefault="00410614" w:rsidP="00410614">
            <w:r>
              <w:rPr>
                <w:rFonts w:ascii="Calibri" w:hAnsi="Calibri" w:cs="Calibri"/>
                <w:color w:val="000000"/>
              </w:rPr>
              <w:t>23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A6B736D" w14:textId="11F74C1A" w:rsidR="00410614" w:rsidRDefault="00410614" w:rsidP="00410614">
            <w:r>
              <w:rPr>
                <w:rFonts w:ascii="Calibri" w:hAnsi="Calibri" w:cs="Calibri"/>
                <w:color w:val="000000"/>
              </w:rPr>
              <w:t>37</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5BF6CED9" w14:textId="572F3BD0" w:rsidR="00410614" w:rsidRDefault="00410614" w:rsidP="00410614">
            <w:r>
              <w:rPr>
                <w:rFonts w:ascii="Calibri" w:hAnsi="Calibri" w:cs="Calibri"/>
                <w:color w:val="000000"/>
              </w:rPr>
              <w:t>13</w:t>
            </w:r>
          </w:p>
        </w:tc>
      </w:tr>
      <w:tr w:rsidR="00410614" w14:paraId="2E9B3BA7"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E218BE1" w14:textId="7D296ACA" w:rsidR="00410614" w:rsidRDefault="00410614" w:rsidP="00410614">
            <w:r w:rsidRPr="4466248F">
              <w:rPr>
                <w:rFonts w:ascii="Calibri" w:eastAsia="Calibri" w:hAnsi="Calibri" w:cs="Calibri"/>
                <w:color w:val="000000" w:themeColor="text1"/>
              </w:rPr>
              <w:t>2007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074188F" w14:textId="4A168782" w:rsidR="00410614" w:rsidRDefault="00410614" w:rsidP="00410614">
            <w:r>
              <w:rPr>
                <w:rFonts w:ascii="Calibri" w:hAnsi="Calibri" w:cs="Calibri"/>
                <w:color w:val="000000"/>
              </w:rPr>
              <w:t>60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B4066DC" w14:textId="5D59641C" w:rsidR="00410614" w:rsidRDefault="00410614" w:rsidP="00410614">
            <w:r>
              <w:rPr>
                <w:rFonts w:ascii="Calibri" w:hAnsi="Calibri" w:cs="Calibri"/>
                <w:color w:val="000000"/>
              </w:rPr>
              <w:t>20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6F9512B" w14:textId="496276DD"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7AE322A" w14:textId="6176DD51" w:rsidR="00410614" w:rsidRDefault="00410614" w:rsidP="00410614">
            <w:r>
              <w:rPr>
                <w:rFonts w:ascii="Calibri" w:hAnsi="Calibri" w:cs="Calibri"/>
                <w:color w:val="000000"/>
              </w:rPr>
              <w:t>19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6C0739A" w14:textId="28154EE2" w:rsidR="00410614" w:rsidRDefault="00410614" w:rsidP="00410614">
            <w:r>
              <w:rPr>
                <w:rFonts w:ascii="Calibri" w:hAnsi="Calibri" w:cs="Calibri"/>
                <w:color w:val="000000"/>
              </w:rPr>
              <w:t>20</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73D3F541" w14:textId="54800180" w:rsidR="00410614" w:rsidRDefault="00410614" w:rsidP="00410614">
            <w:r>
              <w:rPr>
                <w:rFonts w:ascii="Calibri" w:hAnsi="Calibri" w:cs="Calibri"/>
                <w:color w:val="000000"/>
              </w:rPr>
              <w:t>21</w:t>
            </w:r>
          </w:p>
        </w:tc>
      </w:tr>
      <w:tr w:rsidR="00410614" w14:paraId="21235E42"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18F0C9C" w14:textId="7DBA67A1" w:rsidR="00410614" w:rsidRDefault="00410614" w:rsidP="00410614">
            <w:r w:rsidRPr="4466248F">
              <w:rPr>
                <w:rFonts w:ascii="Calibri" w:eastAsia="Calibri" w:hAnsi="Calibri" w:cs="Calibri"/>
                <w:color w:val="000000" w:themeColor="text1"/>
              </w:rPr>
              <w:t>2008</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260360D" w14:textId="4DC67DB1" w:rsidR="00410614" w:rsidRDefault="00410614" w:rsidP="00410614">
            <w:r>
              <w:rPr>
                <w:rFonts w:ascii="Calibri" w:hAnsi="Calibri" w:cs="Calibri"/>
                <w:color w:val="000000"/>
              </w:rPr>
              <w:t>45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624C687" w14:textId="52D0C23F" w:rsidR="00410614" w:rsidRDefault="00410614" w:rsidP="00410614">
            <w:r>
              <w:rPr>
                <w:rFonts w:ascii="Calibri" w:hAnsi="Calibri" w:cs="Calibri"/>
                <w:color w:val="000000"/>
              </w:rPr>
              <w:t>19</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1F9C626" w14:textId="2DB8C7A6" w:rsidR="00410614" w:rsidRDefault="00410614" w:rsidP="00410614">
            <w:r>
              <w:rPr>
                <w:rFonts w:ascii="Calibri" w:hAnsi="Calibri" w:cs="Calibri"/>
                <w:color w:val="000000"/>
              </w:rPr>
              <w:t>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E0A1434" w14:textId="24D00033"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1C022C7" w14:textId="5AA476A6" w:rsidR="00410614" w:rsidRDefault="00410614" w:rsidP="00410614">
            <w:r>
              <w:rPr>
                <w:rFonts w:ascii="Calibri" w:hAnsi="Calibri" w:cs="Calibri"/>
                <w:color w:val="000000"/>
              </w:rPr>
              <w:t>17</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EA11948" w14:textId="72689B23" w:rsidR="00410614" w:rsidRDefault="00410614" w:rsidP="00410614">
            <w:r>
              <w:rPr>
                <w:rFonts w:ascii="Calibri" w:hAnsi="Calibri" w:cs="Calibri"/>
                <w:color w:val="000000"/>
              </w:rPr>
              <w:t>21</w:t>
            </w:r>
          </w:p>
        </w:tc>
      </w:tr>
      <w:tr w:rsidR="00410614" w14:paraId="72142CFB"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63976BD0" w14:textId="3C7A89D3" w:rsidR="00410614" w:rsidRDefault="00410614" w:rsidP="00410614">
            <w:r w:rsidRPr="4466248F">
              <w:rPr>
                <w:rFonts w:ascii="Calibri" w:eastAsia="Calibri" w:hAnsi="Calibri" w:cs="Calibri"/>
                <w:color w:val="000000" w:themeColor="text1"/>
              </w:rPr>
              <w:t>2009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DF81059" w14:textId="32148FF1" w:rsidR="00410614" w:rsidRDefault="00410614" w:rsidP="00410614">
            <w:r>
              <w:rPr>
                <w:rFonts w:ascii="Calibri" w:hAnsi="Calibri" w:cs="Calibri"/>
                <w:color w:val="000000"/>
              </w:rPr>
              <w:t>55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627DDE" w14:textId="59E2DEB3"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9F5F409" w14:textId="6F86642C"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AF23D31" w14:textId="11BDE273" w:rsidR="00410614" w:rsidRDefault="00410614" w:rsidP="00410614">
            <w:r>
              <w:rPr>
                <w:rFonts w:ascii="Calibri" w:hAnsi="Calibri" w:cs="Calibri"/>
                <w:color w:val="000000"/>
              </w:rPr>
              <w:t>21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CB12435" w14:textId="3CA50FFF" w:rsidR="00410614" w:rsidRDefault="00410614" w:rsidP="00410614">
            <w:r>
              <w:rPr>
                <w:rFonts w:ascii="Calibri" w:hAnsi="Calibri" w:cs="Calibri"/>
                <w:color w:val="000000"/>
              </w:rPr>
              <w:t>11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AD4B24C" w14:textId="236388A6" w:rsidR="00410614" w:rsidRDefault="00410614" w:rsidP="00410614">
            <w:r>
              <w:rPr>
                <w:rFonts w:ascii="Calibri" w:hAnsi="Calibri" w:cs="Calibri"/>
                <w:color w:val="000000"/>
              </w:rPr>
              <w:t>22</w:t>
            </w:r>
          </w:p>
        </w:tc>
      </w:tr>
      <w:tr w:rsidR="00410614" w14:paraId="184CB797"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21868B5" w14:textId="4363E5FA" w:rsidR="00410614" w:rsidRDefault="00410614" w:rsidP="00410614">
            <w:r w:rsidRPr="4466248F">
              <w:rPr>
                <w:rFonts w:ascii="Calibri" w:eastAsia="Calibri" w:hAnsi="Calibri" w:cs="Calibri"/>
                <w:color w:val="000000" w:themeColor="text1"/>
              </w:rPr>
              <w:t>2010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596A085" w14:textId="3C7E0812" w:rsidR="00410614" w:rsidRDefault="00410614" w:rsidP="00410614">
            <w:r>
              <w:rPr>
                <w:rFonts w:ascii="Calibri" w:hAnsi="Calibri" w:cs="Calibri"/>
                <w:color w:val="000000"/>
              </w:rPr>
              <w:t>50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C1206F6" w14:textId="4A08641E" w:rsidR="00410614" w:rsidRDefault="00410614" w:rsidP="00410614">
            <w:r>
              <w:rPr>
                <w:rFonts w:ascii="Calibri" w:hAnsi="Calibri" w:cs="Calibri"/>
                <w:color w:val="000000"/>
              </w:rPr>
              <w:t>22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59FD0FF" w14:textId="3EF5BAF9"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AE0812F" w14:textId="7412C7C2" w:rsidR="00410614" w:rsidRDefault="00410614" w:rsidP="00410614">
            <w:r>
              <w:rPr>
                <w:rFonts w:ascii="Calibri" w:hAnsi="Calibri" w:cs="Calibri"/>
                <w:color w:val="000000"/>
              </w:rPr>
              <w:t>10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3D679AB" w14:textId="0F864D7F" w:rsidR="00410614" w:rsidRDefault="00410614" w:rsidP="00410614">
            <w:r>
              <w:rPr>
                <w:rFonts w:ascii="Calibri" w:hAnsi="Calibri" w:cs="Calibri"/>
                <w:color w:val="000000"/>
              </w:rPr>
              <w:t>21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6A96BBEA" w14:textId="2E57C9E5" w:rsidR="00410614" w:rsidRDefault="00410614" w:rsidP="00410614">
            <w:r>
              <w:rPr>
                <w:rFonts w:ascii="Calibri" w:hAnsi="Calibri" w:cs="Calibri"/>
                <w:color w:val="000000"/>
              </w:rPr>
              <w:t>18</w:t>
            </w:r>
          </w:p>
        </w:tc>
      </w:tr>
      <w:tr w:rsidR="00410614" w14:paraId="7C3BCB2C"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D1775D3" w14:textId="5325C228" w:rsidR="00410614" w:rsidRDefault="00410614" w:rsidP="00410614">
            <w:r w:rsidRPr="4466248F">
              <w:rPr>
                <w:rFonts w:ascii="Calibri" w:eastAsia="Calibri" w:hAnsi="Calibri" w:cs="Calibri"/>
                <w:color w:val="000000" w:themeColor="text1"/>
              </w:rPr>
              <w:t>2011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CEDA0E5" w14:textId="78E917FA" w:rsidR="00410614" w:rsidRDefault="00410614" w:rsidP="00410614">
            <w:r>
              <w:rPr>
                <w:rFonts w:ascii="Calibri" w:hAnsi="Calibri" w:cs="Calibri"/>
                <w:color w:val="000000"/>
              </w:rPr>
              <w:t>56</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13892B3" w14:textId="2149BE18" w:rsidR="00410614" w:rsidRDefault="00410614" w:rsidP="00410614">
            <w:r>
              <w:rPr>
                <w:rFonts w:ascii="Calibri" w:hAnsi="Calibri" w:cs="Calibri"/>
                <w:color w:val="000000"/>
              </w:rPr>
              <w:t>14</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3E4156" w14:textId="250E6454" w:rsidR="00410614" w:rsidRDefault="00410614" w:rsidP="00410614">
            <w:r>
              <w:rPr>
                <w:rFonts w:ascii="Calibri" w:hAnsi="Calibri" w:cs="Calibri"/>
                <w:color w:val="000000"/>
              </w:rPr>
              <w:t>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33C7638" w14:textId="342BBA8A" w:rsidR="00410614" w:rsidRDefault="00410614" w:rsidP="00410614">
            <w:r>
              <w:rPr>
                <w:rFonts w:ascii="Calibri" w:hAnsi="Calibri" w:cs="Calibri"/>
                <w:color w:val="000000"/>
              </w:rPr>
              <w:t>15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D17962B" w14:textId="0CA019AD" w:rsidR="00410614" w:rsidRDefault="00410614" w:rsidP="00410614">
            <w:r>
              <w:rPr>
                <w:rFonts w:ascii="Calibri" w:hAnsi="Calibri" w:cs="Calibri"/>
                <w:color w:val="000000"/>
              </w:rPr>
              <w:t>13</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85D7A21" w14:textId="7505B7A5" w:rsidR="00410614" w:rsidRDefault="00410614" w:rsidP="00410614">
            <w:r>
              <w:rPr>
                <w:rFonts w:ascii="Calibri" w:hAnsi="Calibri" w:cs="Calibri"/>
                <w:color w:val="000000"/>
              </w:rPr>
              <w:t>27</w:t>
            </w:r>
          </w:p>
        </w:tc>
      </w:tr>
      <w:tr w:rsidR="00410614" w14:paraId="2A9D399E"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4E850918" w14:textId="64FBA7D9" w:rsidR="00410614" w:rsidRDefault="00410614" w:rsidP="00410614">
            <w:r w:rsidRPr="4466248F">
              <w:rPr>
                <w:rFonts w:ascii="Calibri" w:eastAsia="Calibri" w:hAnsi="Calibri" w:cs="Calibri"/>
                <w:color w:val="000000" w:themeColor="text1"/>
              </w:rPr>
              <w:t>2012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09132DD2" w14:textId="77631ED0" w:rsidR="00410614" w:rsidRDefault="00410614" w:rsidP="00410614">
            <w:r>
              <w:rPr>
                <w:rFonts w:ascii="Calibri" w:hAnsi="Calibri" w:cs="Calibri"/>
                <w:color w:val="000000"/>
              </w:rPr>
              <w:t>61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3633336" w14:textId="30A204BB" w:rsidR="00410614" w:rsidRDefault="00410614" w:rsidP="00410614">
            <w:r>
              <w:rPr>
                <w:rFonts w:ascii="Calibri" w:hAnsi="Calibri" w:cs="Calibri"/>
                <w:color w:val="000000"/>
              </w:rPr>
              <w:t>15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A4F06B8" w14:textId="529C3474" w:rsidR="00410614" w:rsidRDefault="00410614" w:rsidP="00410614">
            <w:r>
              <w:rPr>
                <w:rFonts w:ascii="Calibri" w:hAnsi="Calibri" w:cs="Calibri"/>
                <w:color w:val="000000"/>
              </w:rPr>
              <w:t>3</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93373EB" w14:textId="4D951AA9" w:rsidR="00410614" w:rsidRDefault="00410614" w:rsidP="00410614">
            <w:r>
              <w:rPr>
                <w:rFonts w:ascii="Calibri" w:hAnsi="Calibri" w:cs="Calibri"/>
                <w:color w:val="000000"/>
              </w:rPr>
              <w:t>32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5674ED0A" w14:textId="6C2C9B09"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FDA3C7B" w14:textId="064499B7" w:rsidR="00410614" w:rsidRDefault="00410614" w:rsidP="00410614">
            <w:r>
              <w:rPr>
                <w:rFonts w:ascii="Calibri" w:hAnsi="Calibri" w:cs="Calibri"/>
                <w:color w:val="000000"/>
              </w:rPr>
              <w:t>14</w:t>
            </w:r>
          </w:p>
        </w:tc>
      </w:tr>
      <w:tr w:rsidR="00410614" w14:paraId="14147686"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F1E8A4A" w14:textId="7852A14E" w:rsidR="00410614" w:rsidRDefault="00410614" w:rsidP="00410614">
            <w:r w:rsidRPr="4466248F">
              <w:rPr>
                <w:rFonts w:ascii="Calibri" w:eastAsia="Calibri" w:hAnsi="Calibri" w:cs="Calibri"/>
                <w:color w:val="000000" w:themeColor="text1"/>
              </w:rPr>
              <w:t>2013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029A0E" w14:textId="10C9B542" w:rsidR="00410614" w:rsidRDefault="00410614" w:rsidP="00410614">
            <w:r>
              <w:rPr>
                <w:rFonts w:ascii="Calibri" w:hAnsi="Calibri" w:cs="Calibri"/>
                <w:color w:val="000000"/>
              </w:rPr>
              <w:t>80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D24465B" w14:textId="253B6C29" w:rsidR="00410614" w:rsidRDefault="00410614" w:rsidP="00410614">
            <w:r>
              <w:rPr>
                <w:rFonts w:ascii="Calibri" w:hAnsi="Calibri" w:cs="Calibri"/>
                <w:color w:val="000000"/>
              </w:rPr>
              <w:t>10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81ECDDC" w14:textId="73B129CC"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92F378" w14:textId="6E9D6D32" w:rsidR="00410614" w:rsidRDefault="00410614" w:rsidP="00410614">
            <w:r>
              <w:rPr>
                <w:rFonts w:ascii="Calibri" w:hAnsi="Calibri" w:cs="Calibri"/>
                <w:color w:val="000000"/>
              </w:rPr>
              <w:t>47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337CA8D" w14:textId="2872FB32" w:rsidR="00410614" w:rsidRDefault="00410614" w:rsidP="00410614">
            <w:r>
              <w:rPr>
                <w:rFonts w:ascii="Calibri" w:hAnsi="Calibri" w:cs="Calibri"/>
                <w:color w:val="000000"/>
              </w:rPr>
              <w:t>10</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6D2271F" w14:textId="5E1B7385" w:rsidR="00410614" w:rsidRDefault="00410614" w:rsidP="00410614">
            <w:r>
              <w:rPr>
                <w:rFonts w:ascii="Calibri" w:hAnsi="Calibri" w:cs="Calibri"/>
                <w:color w:val="000000"/>
              </w:rPr>
              <w:t>23</w:t>
            </w:r>
          </w:p>
        </w:tc>
      </w:tr>
      <w:tr w:rsidR="00410614" w14:paraId="6EB930A0"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2CF8D49" w14:textId="7C2B8DAE" w:rsidR="00410614" w:rsidRDefault="00410614" w:rsidP="00410614">
            <w:r w:rsidRPr="4466248F">
              <w:rPr>
                <w:rFonts w:ascii="Calibri" w:eastAsia="Calibri" w:hAnsi="Calibri" w:cs="Calibri"/>
                <w:color w:val="000000" w:themeColor="text1"/>
              </w:rPr>
              <w:t>2014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E464EDA" w14:textId="5E2BA4A9" w:rsidR="00410614" w:rsidRDefault="00410614" w:rsidP="00410614">
            <w:r>
              <w:rPr>
                <w:rFonts w:ascii="Calibri" w:hAnsi="Calibri" w:cs="Calibri"/>
                <w:color w:val="000000"/>
              </w:rPr>
              <w:t>49</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1C88B45" w14:textId="4B58BE16"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3241FD1F" w14:textId="268131E7"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32ABC19E" w14:textId="45643193"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F43F8BD" w14:textId="2FCEB942"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01C8FF0" w14:textId="28A5DF30" w:rsidR="00410614" w:rsidRDefault="00410614" w:rsidP="00410614">
            <w:r>
              <w:rPr>
                <w:rFonts w:ascii="Calibri" w:hAnsi="Calibri" w:cs="Calibri"/>
                <w:color w:val="000000"/>
              </w:rPr>
              <w:t>32</w:t>
            </w:r>
          </w:p>
        </w:tc>
      </w:tr>
      <w:tr w:rsidR="00410614" w14:paraId="0C0CE8EE"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48D6979" w14:textId="1244E2B3" w:rsidR="00410614" w:rsidRDefault="00410614" w:rsidP="00410614">
            <w:r w:rsidRPr="4466248F">
              <w:rPr>
                <w:rFonts w:ascii="Calibri" w:eastAsia="Calibri" w:hAnsi="Calibri" w:cs="Calibri"/>
                <w:color w:val="000000" w:themeColor="text1"/>
              </w:rPr>
              <w:t>2015</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C9727F" w14:textId="7E6FEF7A" w:rsidR="00410614" w:rsidRDefault="00410614" w:rsidP="00410614">
            <w:r>
              <w:rPr>
                <w:rFonts w:ascii="Calibri" w:hAnsi="Calibri" w:cs="Calibri"/>
                <w:color w:val="000000"/>
              </w:rPr>
              <w:t>218</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6FAF3D7" w14:textId="2743209F" w:rsidR="00410614" w:rsidRDefault="00410614" w:rsidP="00410614">
            <w:r>
              <w:rPr>
                <w:rFonts w:ascii="Calibri" w:hAnsi="Calibri" w:cs="Calibri"/>
                <w:color w:val="000000"/>
              </w:rPr>
              <w:t>19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61409FB" w14:textId="55472CA2"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CC9839" w14:textId="26881786" w:rsidR="00410614" w:rsidRDefault="00410614" w:rsidP="00410614">
            <w:r>
              <w:rPr>
                <w:rFonts w:ascii="Calibri" w:hAnsi="Calibri" w:cs="Calibri"/>
                <w:color w:val="000000"/>
              </w:rPr>
              <w:t>93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D91EF7" w14:textId="4DFB2CE5" w:rsidR="00410614" w:rsidRDefault="00410614" w:rsidP="00410614">
            <w:r>
              <w:rPr>
                <w:rFonts w:ascii="Calibri" w:hAnsi="Calibri" w:cs="Calibri"/>
                <w:color w:val="000000"/>
              </w:rPr>
              <w:t>19</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F74C3A5" w14:textId="37F63664" w:rsidR="00410614" w:rsidRDefault="00410614" w:rsidP="00410614">
            <w:r>
              <w:rPr>
                <w:rFonts w:ascii="Calibri" w:hAnsi="Calibri" w:cs="Calibri"/>
                <w:color w:val="000000"/>
              </w:rPr>
              <w:t>106</w:t>
            </w:r>
          </w:p>
        </w:tc>
      </w:tr>
      <w:tr w:rsidR="00410614" w14:paraId="4295A240"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49C2981" w14:textId="3694EDD8" w:rsidR="00410614" w:rsidRDefault="00410614" w:rsidP="00410614">
            <w:r w:rsidRPr="4466248F">
              <w:rPr>
                <w:rFonts w:ascii="Calibri" w:eastAsia="Calibri" w:hAnsi="Calibri" w:cs="Calibri"/>
                <w:color w:val="000000" w:themeColor="text1"/>
              </w:rPr>
              <w:t>2016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8186A92" w14:textId="7B917510" w:rsidR="00410614" w:rsidRDefault="00410614" w:rsidP="00410614">
            <w:r>
              <w:rPr>
                <w:rFonts w:ascii="Calibri" w:hAnsi="Calibri" w:cs="Calibri"/>
                <w:color w:val="000000"/>
              </w:rPr>
              <w:t>94</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7848E24E" w14:textId="1644E5BE"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30AD225F" w14:textId="6C2E7879"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066B87A" w14:textId="4DD09A9D" w:rsidR="00410614" w:rsidRDefault="00410614" w:rsidP="00410614">
            <w:r>
              <w:rPr>
                <w:rFonts w:ascii="Calibri" w:hAnsi="Calibri" w:cs="Calibri"/>
                <w:color w:val="000000"/>
              </w:rPr>
              <w:t>41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BAC5360" w14:textId="56C85F29"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8009B1F" w14:textId="5FF797D6" w:rsidR="00410614" w:rsidRDefault="00410614" w:rsidP="00410614">
            <w:r>
              <w:rPr>
                <w:rFonts w:ascii="Calibri" w:hAnsi="Calibri" w:cs="Calibri"/>
                <w:color w:val="000000"/>
              </w:rPr>
              <w:t>48</w:t>
            </w:r>
          </w:p>
        </w:tc>
      </w:tr>
      <w:tr w:rsidR="00410614" w14:paraId="58F19D2D"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68E75B5F" w14:textId="6E3CCD37" w:rsidR="00410614" w:rsidRDefault="00410614" w:rsidP="00410614">
            <w:r w:rsidRPr="4466248F">
              <w:rPr>
                <w:rFonts w:ascii="Calibri" w:eastAsia="Calibri" w:hAnsi="Calibri" w:cs="Calibri"/>
                <w:color w:val="000000" w:themeColor="text1"/>
              </w:rPr>
              <w:lastRenderedPageBreak/>
              <w:t>2017</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58FB0A3" w14:textId="3888D4D2" w:rsidR="00410614" w:rsidRDefault="00410614" w:rsidP="00410614">
            <w:r>
              <w:rPr>
                <w:rFonts w:ascii="Calibri" w:hAnsi="Calibri" w:cs="Calibri"/>
                <w:color w:val="000000"/>
              </w:rPr>
              <w:t>141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DEFABDF" w14:textId="74593B3A" w:rsidR="00410614" w:rsidRDefault="00410614" w:rsidP="00410614">
            <w:r>
              <w:rPr>
                <w:rFonts w:ascii="Calibri" w:hAnsi="Calibri" w:cs="Calibri"/>
                <w:color w:val="000000"/>
              </w:rPr>
              <w:t>20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A5FAF7A" w14:textId="1E421017"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FE58363" w14:textId="67700B1C" w:rsidR="00410614" w:rsidRDefault="00410614" w:rsidP="00410614">
            <w:r>
              <w:rPr>
                <w:rFonts w:ascii="Calibri" w:hAnsi="Calibri" w:cs="Calibri"/>
                <w:color w:val="000000"/>
              </w:rPr>
              <w:t>86</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6176C0F" w14:textId="50671952" w:rsidR="00410614" w:rsidRDefault="00410614" w:rsidP="00410614">
            <w:r>
              <w:rPr>
                <w:rFonts w:ascii="Calibri" w:hAnsi="Calibri" w:cs="Calibri"/>
                <w:color w:val="000000"/>
              </w:rPr>
              <w:t>20</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C682DF2" w14:textId="1E434B10" w:rsidR="00410614" w:rsidRDefault="00410614" w:rsidP="00410614">
            <w:r>
              <w:rPr>
                <w:rFonts w:ascii="Calibri" w:hAnsi="Calibri" w:cs="Calibri"/>
                <w:color w:val="000000"/>
              </w:rPr>
              <w:t>35</w:t>
            </w:r>
          </w:p>
        </w:tc>
      </w:tr>
      <w:tr w:rsidR="00410614" w14:paraId="3EDF2849"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B3BAFA0" w14:textId="34CA2C24" w:rsidR="00410614" w:rsidRDefault="00410614" w:rsidP="00410614">
            <w:r w:rsidRPr="4466248F">
              <w:rPr>
                <w:rFonts w:ascii="Calibri" w:eastAsia="Calibri" w:hAnsi="Calibri" w:cs="Calibri"/>
                <w:color w:val="000000" w:themeColor="text1"/>
              </w:rPr>
              <w:t>2018</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3394B5A" w14:textId="16A36A59" w:rsidR="00410614" w:rsidRDefault="00410614" w:rsidP="00410614">
            <w:r>
              <w:rPr>
                <w:rFonts w:ascii="Calibri" w:hAnsi="Calibri" w:cs="Calibri"/>
                <w:color w:val="000000"/>
              </w:rPr>
              <w:t>110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E49A454" w14:textId="1633A164" w:rsidR="00410614" w:rsidRDefault="00410614" w:rsidP="00410614">
            <w:r>
              <w:rPr>
                <w:rFonts w:ascii="Calibri" w:hAnsi="Calibri" w:cs="Calibri"/>
                <w:color w:val="000000"/>
              </w:rPr>
              <w:t>9</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627793D" w14:textId="55C330A0"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3BCBBB3" w14:textId="3C2D45EA" w:rsidR="00410614" w:rsidRDefault="00410614" w:rsidP="00410614">
            <w:r>
              <w:rPr>
                <w:rFonts w:ascii="Calibri" w:hAnsi="Calibri" w:cs="Calibri"/>
                <w:color w:val="000000"/>
              </w:rPr>
              <w:t>60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3D68F0A" w14:textId="2FDFE90B" w:rsidR="00410614" w:rsidRDefault="00410614" w:rsidP="00410614">
            <w:r>
              <w:rPr>
                <w:rFonts w:ascii="Calibri" w:hAnsi="Calibri" w:cs="Calibri"/>
                <w:color w:val="000000"/>
              </w:rPr>
              <w:t>9</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1B2F137" w14:textId="3BFC05F7" w:rsidR="00410614" w:rsidRDefault="00410614" w:rsidP="00410614">
            <w:r>
              <w:rPr>
                <w:rFonts w:ascii="Calibri" w:hAnsi="Calibri" w:cs="Calibri"/>
                <w:color w:val="000000"/>
              </w:rPr>
              <w:t>41</w:t>
            </w:r>
          </w:p>
        </w:tc>
      </w:tr>
      <w:tr w:rsidR="00410614" w14:paraId="1875B6FD"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7C9002A" w14:textId="19085DDE" w:rsidR="00410614" w:rsidRDefault="00410614" w:rsidP="00410614">
            <w:r w:rsidRPr="4466248F">
              <w:rPr>
                <w:rFonts w:ascii="Calibri" w:eastAsia="Calibri" w:hAnsi="Calibri" w:cs="Calibri"/>
                <w:color w:val="000000" w:themeColor="text1"/>
              </w:rPr>
              <w:t>2019</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1EC4B8" w14:textId="4E7DACB2" w:rsidR="00410614" w:rsidRDefault="00410614" w:rsidP="00410614">
            <w:r>
              <w:rPr>
                <w:rFonts w:ascii="Calibri" w:hAnsi="Calibri" w:cs="Calibri"/>
                <w:color w:val="000000"/>
              </w:rPr>
              <w:t>151</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4642DC7" w14:textId="46570BF2"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8AF692" w14:textId="1472103E" w:rsidR="00410614" w:rsidRDefault="00410614" w:rsidP="00410614">
            <w:r>
              <w:rPr>
                <w:rFonts w:ascii="Calibri" w:hAnsi="Calibri" w:cs="Calibri"/>
                <w:color w:val="000000"/>
              </w:rPr>
              <w:t>0</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83E3EA2" w14:textId="76E5DF61" w:rsidR="00410614" w:rsidRDefault="00410614" w:rsidP="00410614">
            <w:r>
              <w:rPr>
                <w:rFonts w:ascii="Calibri" w:hAnsi="Calibri" w:cs="Calibri"/>
                <w:color w:val="000000"/>
              </w:rPr>
              <w:t>83</w:t>
            </w:r>
          </w:p>
        </w:tc>
        <w:tc>
          <w:tcPr>
            <w:tcW w:w="1337"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24C5D6D" w14:textId="6BB789AA" w:rsidR="00410614" w:rsidRDefault="00410614" w:rsidP="00410614">
            <w:r>
              <w:rPr>
                <w:rFonts w:ascii="Calibri" w:hAnsi="Calibri" w:cs="Calibri"/>
                <w:color w:val="000000"/>
              </w:rPr>
              <w:t>12</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E6C16D7" w14:textId="7B2941A7" w:rsidR="00410614" w:rsidRDefault="00410614" w:rsidP="00410614">
            <w:r>
              <w:rPr>
                <w:rFonts w:ascii="Calibri" w:hAnsi="Calibri" w:cs="Calibri"/>
                <w:color w:val="000000"/>
              </w:rPr>
              <w:t>56</w:t>
            </w:r>
          </w:p>
        </w:tc>
      </w:tr>
      <w:tr w:rsidR="00410614" w14:paraId="2946C820" w14:textId="77777777" w:rsidTr="00410614">
        <w:trPr>
          <w:trHeight w:val="300"/>
        </w:trPr>
        <w:tc>
          <w:tcPr>
            <w:tcW w:w="1337"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0DCE178" w14:textId="0DE84FD5" w:rsidR="00410614" w:rsidRDefault="00410614" w:rsidP="00410614">
            <w:r w:rsidRPr="4466248F">
              <w:rPr>
                <w:rFonts w:ascii="Calibri" w:eastAsia="Calibri" w:hAnsi="Calibri" w:cs="Calibri"/>
                <w:color w:val="000000" w:themeColor="text1"/>
              </w:rPr>
              <w:t>2020</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143A92D1" w14:textId="78C8B075" w:rsidR="00410614" w:rsidRDefault="00410614" w:rsidP="00410614">
            <w:r>
              <w:rPr>
                <w:rFonts w:ascii="Calibri" w:hAnsi="Calibri" w:cs="Calibri"/>
                <w:color w:val="000000"/>
              </w:rPr>
              <w:t>122</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4C571420" w14:textId="46265E08" w:rsidR="00410614" w:rsidRDefault="00410614" w:rsidP="00410614">
            <w:r>
              <w:rPr>
                <w:rFonts w:ascii="Calibri" w:hAnsi="Calibri" w:cs="Calibri"/>
                <w:color w:val="000000"/>
              </w:rPr>
              <w:t>16</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F3A0413" w14:textId="48F2378A" w:rsidR="00410614" w:rsidRDefault="00410614" w:rsidP="00410614">
            <w:r>
              <w:rPr>
                <w:rFonts w:ascii="Calibri" w:hAnsi="Calibri" w:cs="Calibri"/>
                <w:color w:val="000000"/>
              </w:rPr>
              <w:t>5</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28E5D33F" w14:textId="0F4992C9" w:rsidR="00410614" w:rsidRDefault="00410614" w:rsidP="00410614">
            <w:r>
              <w:rPr>
                <w:rFonts w:ascii="Calibri" w:hAnsi="Calibri" w:cs="Calibri"/>
                <w:color w:val="000000"/>
              </w:rPr>
              <w:t>61</w:t>
            </w:r>
          </w:p>
        </w:tc>
        <w:tc>
          <w:tcPr>
            <w:tcW w:w="1337" w:type="dxa"/>
            <w:tcBorders>
              <w:top w:val="single" w:sz="4" w:space="0" w:color="C9C9C9" w:themeColor="accent3" w:themeTint="99"/>
              <w:left w:val="nil"/>
              <w:bottom w:val="single" w:sz="4" w:space="0" w:color="C9C9C9" w:themeColor="accent3" w:themeTint="99"/>
              <w:right w:val="nil"/>
            </w:tcBorders>
            <w:vAlign w:val="bottom"/>
          </w:tcPr>
          <w:p w14:paraId="68CF85EA" w14:textId="1490E0D8" w:rsidR="00410614" w:rsidRDefault="00410614" w:rsidP="00410614">
            <w:r>
              <w:rPr>
                <w:rFonts w:ascii="Calibri" w:hAnsi="Calibri" w:cs="Calibri"/>
                <w:color w:val="000000"/>
              </w:rPr>
              <w:t>11</w:t>
            </w:r>
          </w:p>
        </w:tc>
        <w:tc>
          <w:tcPr>
            <w:tcW w:w="1337"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DA4AE59" w14:textId="150E7E50" w:rsidR="00410614" w:rsidRDefault="00410614" w:rsidP="00410614">
            <w:r>
              <w:rPr>
                <w:rFonts w:ascii="Calibri" w:hAnsi="Calibri" w:cs="Calibri"/>
                <w:color w:val="000000"/>
              </w:rPr>
              <w:t>45</w:t>
            </w:r>
          </w:p>
        </w:tc>
      </w:tr>
    </w:tbl>
    <w:p w14:paraId="3DFCF2D2" w14:textId="3AB7D6D5" w:rsidR="4466248F" w:rsidRPr="00BA2745" w:rsidRDefault="007605F6" w:rsidP="004564C2">
      <w:pPr>
        <w:spacing w:line="480" w:lineRule="auto"/>
        <w:jc w:val="center"/>
        <w:rPr>
          <w:rFonts w:ascii="Times New Roman" w:hAnsi="Times New Roman" w:cs="Times New Roman"/>
          <w:b/>
          <w:bCs/>
          <w:sz w:val="28"/>
          <w:szCs w:val="28"/>
        </w:rPr>
      </w:pPr>
      <w:r w:rsidRPr="00BA2745">
        <w:rPr>
          <w:rFonts w:ascii="Times New Roman" w:hAnsi="Times New Roman" w:cs="Times New Roman"/>
          <w:b/>
          <w:bCs/>
          <w:sz w:val="28"/>
          <w:szCs w:val="28"/>
        </w:rPr>
        <w:t>Table 3</w:t>
      </w:r>
    </w:p>
    <w:p w14:paraId="462169C4" w14:textId="61DA4131" w:rsidR="005F6C88" w:rsidRPr="002160FF" w:rsidRDefault="005F6C88" w:rsidP="00AF03AA">
      <w:pPr>
        <w:spacing w:line="480" w:lineRule="auto"/>
        <w:rPr>
          <w:rFonts w:ascii="Times New Roman" w:hAnsi="Times New Roman" w:cs="Times New Roman"/>
          <w:sz w:val="24"/>
          <w:szCs w:val="24"/>
        </w:rPr>
      </w:pPr>
      <w:r w:rsidRPr="002160FF">
        <w:rPr>
          <w:rFonts w:ascii="Times New Roman" w:hAnsi="Times New Roman" w:cs="Times New Roman"/>
          <w:sz w:val="24"/>
          <w:szCs w:val="24"/>
        </w:rPr>
        <w:t xml:space="preserve">The table shows the number of firms that stopped trading over the years. </w:t>
      </w:r>
      <w:r w:rsidR="00DC7BD9" w:rsidRPr="002160FF">
        <w:rPr>
          <w:rFonts w:ascii="Times New Roman" w:hAnsi="Times New Roman" w:cs="Times New Roman"/>
          <w:sz w:val="24"/>
          <w:szCs w:val="24"/>
        </w:rPr>
        <w:t xml:space="preserve">Column 3 shows the number of firms that stopped trading due to mergers. </w:t>
      </w:r>
      <w:r w:rsidR="002A2FB8" w:rsidRPr="002160FF">
        <w:rPr>
          <w:rFonts w:ascii="Times New Roman" w:hAnsi="Times New Roman" w:cs="Times New Roman"/>
          <w:sz w:val="24"/>
          <w:szCs w:val="24"/>
        </w:rPr>
        <w:t>Column 4-</w:t>
      </w:r>
      <w:r w:rsidR="003A4516" w:rsidRPr="002160FF">
        <w:rPr>
          <w:rFonts w:ascii="Times New Roman" w:hAnsi="Times New Roman" w:cs="Times New Roman"/>
          <w:sz w:val="24"/>
          <w:szCs w:val="24"/>
        </w:rPr>
        <w:t>5</w:t>
      </w:r>
      <w:r w:rsidR="002A2FB8" w:rsidRPr="002160FF">
        <w:rPr>
          <w:rFonts w:ascii="Times New Roman" w:hAnsi="Times New Roman" w:cs="Times New Roman"/>
          <w:sz w:val="24"/>
          <w:szCs w:val="24"/>
        </w:rPr>
        <w:t xml:space="preserve"> categorizes the firms</w:t>
      </w:r>
      <w:r w:rsidR="003A4516" w:rsidRPr="002160FF">
        <w:rPr>
          <w:rFonts w:ascii="Times New Roman" w:hAnsi="Times New Roman" w:cs="Times New Roman"/>
          <w:sz w:val="24"/>
          <w:szCs w:val="24"/>
        </w:rPr>
        <w:t xml:space="preserve"> that had </w:t>
      </w:r>
      <w:r w:rsidR="00942319">
        <w:rPr>
          <w:rFonts w:ascii="Times New Roman" w:hAnsi="Times New Roman" w:cs="Times New Roman"/>
          <w:sz w:val="24"/>
          <w:szCs w:val="24"/>
        </w:rPr>
        <w:t xml:space="preserve">P/FV </w:t>
      </w:r>
      <w:r w:rsidR="007126D4">
        <w:rPr>
          <w:rFonts w:ascii="Times New Roman" w:hAnsi="Times New Roman" w:cs="Times New Roman"/>
          <w:sz w:val="24"/>
          <w:szCs w:val="24"/>
        </w:rPr>
        <w:t>&lt;</w:t>
      </w:r>
      <w:r w:rsidR="00942319">
        <w:rPr>
          <w:rFonts w:ascii="Times New Roman" w:hAnsi="Times New Roman" w:cs="Times New Roman"/>
          <w:sz w:val="24"/>
          <w:szCs w:val="24"/>
        </w:rPr>
        <w:t xml:space="preserve"> </w:t>
      </w:r>
      <w:r w:rsidR="003A4516" w:rsidRPr="002160FF">
        <w:rPr>
          <w:rFonts w:ascii="Times New Roman" w:hAnsi="Times New Roman" w:cs="Times New Roman"/>
          <w:sz w:val="24"/>
          <w:szCs w:val="24"/>
        </w:rPr>
        <w:t>50% on their last trading day</w:t>
      </w:r>
      <w:r w:rsidR="002A2FB8" w:rsidRPr="002160FF">
        <w:rPr>
          <w:rFonts w:ascii="Times New Roman" w:hAnsi="Times New Roman" w:cs="Times New Roman"/>
          <w:sz w:val="24"/>
          <w:szCs w:val="24"/>
        </w:rPr>
        <w:t xml:space="preserve"> </w:t>
      </w:r>
      <w:r w:rsidR="003A4516" w:rsidRPr="002160FF">
        <w:rPr>
          <w:rFonts w:ascii="Times New Roman" w:hAnsi="Times New Roman" w:cs="Times New Roman"/>
          <w:sz w:val="24"/>
          <w:szCs w:val="24"/>
        </w:rPr>
        <w:t xml:space="preserve">into merged and non-merged. Column 6-7 </w:t>
      </w:r>
      <w:r w:rsidR="005F70B3" w:rsidRPr="002160FF">
        <w:rPr>
          <w:rFonts w:ascii="Times New Roman" w:hAnsi="Times New Roman" w:cs="Times New Roman"/>
          <w:sz w:val="24"/>
          <w:szCs w:val="24"/>
        </w:rPr>
        <w:t>categorizes</w:t>
      </w:r>
      <w:r w:rsidR="003A4516" w:rsidRPr="002160FF">
        <w:rPr>
          <w:rFonts w:ascii="Times New Roman" w:hAnsi="Times New Roman" w:cs="Times New Roman"/>
          <w:sz w:val="24"/>
          <w:szCs w:val="24"/>
        </w:rPr>
        <w:t xml:space="preserve"> the same for </w:t>
      </w:r>
      <w:r w:rsidR="005F70B3" w:rsidRPr="002160FF">
        <w:rPr>
          <w:rFonts w:ascii="Times New Roman" w:hAnsi="Times New Roman" w:cs="Times New Roman"/>
          <w:sz w:val="24"/>
          <w:szCs w:val="24"/>
        </w:rPr>
        <w:t xml:space="preserve">firms that had P/FV </w:t>
      </w:r>
      <w:r w:rsidR="007126D4">
        <w:rPr>
          <w:rFonts w:ascii="Times New Roman" w:hAnsi="Times New Roman" w:cs="Times New Roman"/>
          <w:sz w:val="24"/>
          <w:szCs w:val="24"/>
        </w:rPr>
        <w:t>&gt;=</w:t>
      </w:r>
      <w:r w:rsidR="005F70B3" w:rsidRPr="002160FF">
        <w:rPr>
          <w:rFonts w:ascii="Times New Roman" w:hAnsi="Times New Roman" w:cs="Times New Roman"/>
          <w:sz w:val="24"/>
          <w:szCs w:val="24"/>
        </w:rPr>
        <w:t xml:space="preserve"> 50% on last trading day.</w:t>
      </w:r>
    </w:p>
    <w:p w14:paraId="28C33F32" w14:textId="77777777" w:rsidR="0099234B" w:rsidRPr="005D6AFB" w:rsidRDefault="0099234B" w:rsidP="00AF03AA">
      <w:pPr>
        <w:spacing w:line="480" w:lineRule="auto"/>
        <w:rPr>
          <w:b/>
          <w:bCs/>
          <w:sz w:val="28"/>
          <w:szCs w:val="28"/>
        </w:rPr>
      </w:pPr>
    </w:p>
    <w:p w14:paraId="061BD823" w14:textId="775591B2" w:rsidR="4466248F" w:rsidRPr="005D6AFB" w:rsidRDefault="4466248F" w:rsidP="00AF03AA">
      <w:pPr>
        <w:spacing w:line="480" w:lineRule="auto"/>
        <w:rPr>
          <w:rFonts w:ascii="Times New Roman" w:hAnsi="Times New Roman" w:cs="Times New Roman"/>
          <w:b/>
          <w:bCs/>
          <w:sz w:val="28"/>
          <w:szCs w:val="28"/>
        </w:rPr>
      </w:pPr>
      <w:r w:rsidRPr="005D6AFB">
        <w:rPr>
          <w:rFonts w:ascii="Times New Roman" w:hAnsi="Times New Roman" w:cs="Times New Roman"/>
          <w:b/>
          <w:bCs/>
          <w:sz w:val="28"/>
          <w:szCs w:val="28"/>
        </w:rPr>
        <w:t xml:space="preserve">Market and four-factor </w:t>
      </w:r>
      <w:bookmarkStart w:id="0" w:name="_Int_3b9rBeaI"/>
      <w:r w:rsidRPr="005D6AFB">
        <w:rPr>
          <w:rFonts w:ascii="Times New Roman" w:hAnsi="Times New Roman" w:cs="Times New Roman"/>
          <w:b/>
          <w:bCs/>
          <w:sz w:val="28"/>
          <w:szCs w:val="28"/>
        </w:rPr>
        <w:t>returns</w:t>
      </w:r>
      <w:bookmarkEnd w:id="0"/>
      <w:r w:rsidRPr="005D6AFB">
        <w:rPr>
          <w:rFonts w:ascii="Times New Roman" w:hAnsi="Times New Roman" w:cs="Times New Roman"/>
          <w:b/>
          <w:bCs/>
          <w:sz w:val="28"/>
          <w:szCs w:val="28"/>
        </w:rPr>
        <w:t xml:space="preserve"> with and without survivorship bias adjustment</w:t>
      </w:r>
    </w:p>
    <w:tbl>
      <w:tblPr>
        <w:tblStyle w:val="TableGrid"/>
        <w:tblW w:w="9467" w:type="dxa"/>
        <w:tblLayout w:type="fixed"/>
        <w:tblLook w:val="06A0" w:firstRow="1" w:lastRow="0" w:firstColumn="1" w:lastColumn="0" w:noHBand="1" w:noVBand="1"/>
      </w:tblPr>
      <w:tblGrid>
        <w:gridCol w:w="1290"/>
        <w:gridCol w:w="750"/>
        <w:gridCol w:w="830"/>
        <w:gridCol w:w="828"/>
        <w:gridCol w:w="854"/>
        <w:gridCol w:w="918"/>
        <w:gridCol w:w="772"/>
        <w:gridCol w:w="885"/>
        <w:gridCol w:w="765"/>
        <w:gridCol w:w="780"/>
        <w:gridCol w:w="795"/>
      </w:tblGrid>
      <w:tr w:rsidR="4466248F" w14:paraId="0B17CE49"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tcBorders>
            <w:shd w:val="clear" w:color="auto" w:fill="A5A5A5" w:themeFill="accent3"/>
            <w:vAlign w:val="bottom"/>
          </w:tcPr>
          <w:p w14:paraId="3C373020" w14:textId="3E119AD7" w:rsidR="4466248F" w:rsidRDefault="4466248F" w:rsidP="004B6FA6">
            <w:pPr>
              <w:rPr>
                <w:rFonts w:ascii="Calibri" w:eastAsia="Calibri" w:hAnsi="Calibri" w:cs="Calibri"/>
                <w:b/>
                <w:bCs/>
                <w:color w:val="FFFFFF" w:themeColor="background1"/>
              </w:rPr>
            </w:pPr>
          </w:p>
        </w:tc>
        <w:tc>
          <w:tcPr>
            <w:tcW w:w="4180" w:type="dxa"/>
            <w:gridSpan w:val="5"/>
            <w:tcBorders>
              <w:top w:val="single" w:sz="4" w:space="0" w:color="C9C9C9" w:themeColor="accent3" w:themeTint="99"/>
              <w:left w:val="nil"/>
              <w:bottom w:val="single" w:sz="4" w:space="0" w:color="C9C9C9" w:themeColor="accent3" w:themeTint="99"/>
            </w:tcBorders>
            <w:shd w:val="clear" w:color="auto" w:fill="A5A5A5" w:themeFill="accent3"/>
            <w:vAlign w:val="bottom"/>
          </w:tcPr>
          <w:p w14:paraId="507E5E74" w14:textId="64868E85" w:rsidR="4466248F" w:rsidRDefault="4466248F" w:rsidP="004B6FA6">
            <w:pPr>
              <w:jc w:val="center"/>
            </w:pPr>
            <w:r w:rsidRPr="4466248F">
              <w:rPr>
                <w:rFonts w:ascii="Calibri" w:eastAsia="Calibri" w:hAnsi="Calibri" w:cs="Calibri"/>
                <w:b/>
                <w:bCs/>
                <w:color w:val="FFFFFF" w:themeColor="background1"/>
              </w:rPr>
              <w:t>Four-factors with adjustment</w:t>
            </w:r>
          </w:p>
        </w:tc>
        <w:tc>
          <w:tcPr>
            <w:tcW w:w="3997" w:type="dxa"/>
            <w:gridSpan w:val="5"/>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A5A5A5" w:themeFill="accent3"/>
            <w:vAlign w:val="bottom"/>
          </w:tcPr>
          <w:p w14:paraId="18646EFC" w14:textId="313AF22C" w:rsidR="4466248F" w:rsidRDefault="4466248F" w:rsidP="004B6FA6">
            <w:pPr>
              <w:jc w:val="center"/>
            </w:pPr>
            <w:r w:rsidRPr="4466248F">
              <w:rPr>
                <w:rFonts w:ascii="Calibri" w:eastAsia="Calibri" w:hAnsi="Calibri" w:cs="Calibri"/>
                <w:b/>
                <w:bCs/>
                <w:color w:val="FFFFFF" w:themeColor="background1"/>
              </w:rPr>
              <w:t>Four-factors without adjustment</w:t>
            </w:r>
          </w:p>
        </w:tc>
      </w:tr>
      <w:tr w:rsidR="4466248F" w14:paraId="007C338D"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5BB981F" w14:textId="2BB906B1" w:rsidR="4466248F" w:rsidRDefault="4466248F" w:rsidP="004B6FA6">
            <w:r w:rsidRPr="4466248F">
              <w:rPr>
                <w:rFonts w:ascii="Calibri" w:eastAsia="Calibri" w:hAnsi="Calibri" w:cs="Calibri"/>
                <w:color w:val="000000" w:themeColor="text1"/>
              </w:rPr>
              <w:t>Calendar Year</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6B3C486" w14:textId="0B7FE5BE" w:rsidR="4466248F" w:rsidRDefault="4466248F" w:rsidP="004B6FA6">
            <w:r w:rsidRPr="4466248F">
              <w:rPr>
                <w:rFonts w:ascii="Calibri" w:eastAsia="Calibri" w:hAnsi="Calibri" w:cs="Calibri"/>
                <w:color w:val="000000" w:themeColor="text1"/>
              </w:rPr>
              <w:t>SMB</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D8FA7B" w14:textId="2892BF25" w:rsidR="4466248F" w:rsidRDefault="4466248F" w:rsidP="004B6FA6">
            <w:r w:rsidRPr="4466248F">
              <w:rPr>
                <w:rFonts w:ascii="Calibri" w:eastAsia="Calibri" w:hAnsi="Calibri" w:cs="Calibri"/>
                <w:color w:val="000000" w:themeColor="text1"/>
              </w:rPr>
              <w:t>HML</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409EAD4" w14:textId="77A14331" w:rsidR="4466248F" w:rsidRDefault="4466248F" w:rsidP="004B6FA6">
            <w:r w:rsidRPr="4466248F">
              <w:rPr>
                <w:rFonts w:ascii="Calibri" w:eastAsia="Calibri" w:hAnsi="Calibri" w:cs="Calibri"/>
                <w:color w:val="000000" w:themeColor="text1"/>
              </w:rPr>
              <w:t>WML</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DA1F5BE" w14:textId="44B78109" w:rsidR="4466248F" w:rsidRDefault="4466248F" w:rsidP="004B6FA6">
            <w:r w:rsidRPr="4466248F">
              <w:rPr>
                <w:rFonts w:ascii="Calibri" w:eastAsia="Calibri" w:hAnsi="Calibri" w:cs="Calibri"/>
                <w:color w:val="000000" w:themeColor="text1"/>
              </w:rPr>
              <w:t>Rm</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0746F1" w14:textId="0CF49AB2" w:rsidR="4466248F" w:rsidRDefault="4466248F" w:rsidP="004B6FA6">
            <w:r w:rsidRPr="4466248F">
              <w:rPr>
                <w:rFonts w:ascii="Calibri" w:eastAsia="Calibri" w:hAnsi="Calibri" w:cs="Calibri"/>
                <w:color w:val="000000" w:themeColor="text1"/>
              </w:rPr>
              <w:t>Rm-Rf</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991BE6F" w14:textId="002E7458" w:rsidR="4466248F" w:rsidRDefault="4466248F" w:rsidP="004B6FA6">
            <w:r w:rsidRPr="4466248F">
              <w:rPr>
                <w:rFonts w:ascii="Calibri" w:eastAsia="Calibri" w:hAnsi="Calibri" w:cs="Calibri"/>
                <w:color w:val="000000" w:themeColor="text1"/>
              </w:rPr>
              <w:t>SMB</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BBE2D63" w14:textId="0F4928F8" w:rsidR="4466248F" w:rsidRDefault="4466248F" w:rsidP="004B6FA6">
            <w:r w:rsidRPr="4466248F">
              <w:rPr>
                <w:rFonts w:ascii="Calibri" w:eastAsia="Calibri" w:hAnsi="Calibri" w:cs="Calibri"/>
                <w:color w:val="000000" w:themeColor="text1"/>
              </w:rPr>
              <w:t>HML</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E286095" w14:textId="0810F34C" w:rsidR="4466248F" w:rsidRDefault="4466248F" w:rsidP="004B6FA6">
            <w:r w:rsidRPr="4466248F">
              <w:rPr>
                <w:rFonts w:ascii="Calibri" w:eastAsia="Calibri" w:hAnsi="Calibri" w:cs="Calibri"/>
                <w:color w:val="000000" w:themeColor="text1"/>
              </w:rPr>
              <w:t>WML</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2FF713F" w14:textId="4DEACE18" w:rsidR="4466248F" w:rsidRDefault="4466248F" w:rsidP="004B6FA6">
            <w:r w:rsidRPr="4466248F">
              <w:rPr>
                <w:rFonts w:ascii="Calibri" w:eastAsia="Calibri" w:hAnsi="Calibri" w:cs="Calibri"/>
                <w:color w:val="000000" w:themeColor="text1"/>
              </w:rPr>
              <w:t>Rm</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9A96832" w14:textId="31ED1320" w:rsidR="4466248F" w:rsidRDefault="4466248F" w:rsidP="004B6FA6">
            <w:r w:rsidRPr="4466248F">
              <w:rPr>
                <w:rFonts w:ascii="Calibri" w:eastAsia="Calibri" w:hAnsi="Calibri" w:cs="Calibri"/>
                <w:color w:val="000000" w:themeColor="text1"/>
              </w:rPr>
              <w:t>Rm-Rf</w:t>
            </w:r>
          </w:p>
        </w:tc>
      </w:tr>
      <w:tr w:rsidR="00410614" w14:paraId="44C42F9F"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1D75B7AF" w14:textId="5044CE2B" w:rsidR="00410614" w:rsidRDefault="00410614" w:rsidP="00410614">
            <w:r w:rsidRPr="4466248F">
              <w:rPr>
                <w:rFonts w:ascii="Calibri" w:eastAsia="Calibri" w:hAnsi="Calibri" w:cs="Calibri"/>
                <w:color w:val="000000" w:themeColor="text1"/>
              </w:rPr>
              <w:t>1994</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3A4B3A1B" w14:textId="5169ADCA" w:rsidR="00410614" w:rsidRDefault="00410614" w:rsidP="00410614">
            <w:r>
              <w:rPr>
                <w:rFonts w:ascii="Calibri" w:hAnsi="Calibri" w:cs="Calibri"/>
                <w:color w:val="000000"/>
              </w:rPr>
              <w:t>32.9</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3B817E25" w14:textId="5E3D0D93" w:rsidR="00410614" w:rsidRDefault="00410614" w:rsidP="00410614">
            <w:r>
              <w:rPr>
                <w:rFonts w:ascii="Calibri" w:hAnsi="Calibri" w:cs="Calibri"/>
                <w:color w:val="000000"/>
              </w:rPr>
              <w:t>11.3</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5F6899B1" w14:textId="673EAF85" w:rsidR="00410614" w:rsidRDefault="00410614" w:rsidP="00410614">
            <w:r>
              <w:rPr>
                <w:rFonts w:ascii="Calibri" w:hAnsi="Calibri" w:cs="Calibri"/>
                <w:color w:val="000000"/>
              </w:rPr>
              <w:t>-17.2</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79B45248" w14:textId="716DAD21" w:rsidR="00410614" w:rsidRDefault="00410614" w:rsidP="00410614">
            <w:r>
              <w:rPr>
                <w:rFonts w:ascii="Calibri" w:hAnsi="Calibri" w:cs="Calibri"/>
                <w:color w:val="000000"/>
              </w:rPr>
              <w:t>21.7</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10BF0FB9" w14:textId="6E476679" w:rsidR="00410614" w:rsidRDefault="00410614" w:rsidP="00410614">
            <w:r>
              <w:rPr>
                <w:rFonts w:ascii="Calibri" w:hAnsi="Calibri" w:cs="Calibri"/>
                <w:color w:val="000000"/>
              </w:rPr>
              <w:t>13.7</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1E1CA5D3" w14:textId="303AB7A0" w:rsidR="00410614" w:rsidRDefault="00410614" w:rsidP="00410614">
            <w:r>
              <w:rPr>
                <w:rFonts w:ascii="Calibri" w:hAnsi="Calibri" w:cs="Calibri"/>
                <w:color w:val="000000"/>
              </w:rPr>
              <w:t>32.9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7D166972" w14:textId="57A33018" w:rsidR="00410614" w:rsidRDefault="00410614" w:rsidP="00410614">
            <w:r>
              <w:rPr>
                <w:rFonts w:ascii="Calibri" w:hAnsi="Calibri" w:cs="Calibri"/>
                <w:color w:val="000000"/>
              </w:rPr>
              <w:t>11.3</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0430AD0F" w14:textId="2A78E0B0" w:rsidR="00410614" w:rsidRDefault="00410614" w:rsidP="00410614">
            <w:r>
              <w:rPr>
                <w:rFonts w:ascii="Calibri" w:hAnsi="Calibri" w:cs="Calibri"/>
                <w:color w:val="000000"/>
              </w:rPr>
              <w:t>-17.2</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3345B4D8" w14:textId="3A651A5D" w:rsidR="00410614" w:rsidRDefault="00410614" w:rsidP="00410614">
            <w:r>
              <w:rPr>
                <w:rFonts w:ascii="Calibri" w:hAnsi="Calibri" w:cs="Calibri"/>
                <w:color w:val="000000"/>
              </w:rPr>
              <w:t>21.7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C4897F2" w14:textId="44999F03" w:rsidR="00410614" w:rsidRDefault="00410614" w:rsidP="00410614">
            <w:r>
              <w:rPr>
                <w:rFonts w:ascii="Calibri" w:hAnsi="Calibri" w:cs="Calibri"/>
                <w:color w:val="000000"/>
              </w:rPr>
              <w:t>13.7</w:t>
            </w:r>
          </w:p>
        </w:tc>
      </w:tr>
      <w:tr w:rsidR="00410614" w14:paraId="09852D9B"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CBD4DD2" w14:textId="4EF60C95" w:rsidR="00410614" w:rsidRDefault="00410614" w:rsidP="00410614">
            <w:r w:rsidRPr="4466248F">
              <w:rPr>
                <w:rFonts w:ascii="Calibri" w:eastAsia="Calibri" w:hAnsi="Calibri" w:cs="Calibri"/>
                <w:color w:val="000000" w:themeColor="text1"/>
              </w:rPr>
              <w:t>1995</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2956B8" w14:textId="74A9A878" w:rsidR="00410614" w:rsidRDefault="00410614" w:rsidP="00410614">
            <w:r>
              <w:rPr>
                <w:rFonts w:ascii="Calibri" w:hAnsi="Calibri" w:cs="Calibri"/>
                <w:color w:val="000000"/>
              </w:rPr>
              <w:t>-20</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1E647CF" w14:textId="2BB0F9FB" w:rsidR="00410614" w:rsidRDefault="00410614" w:rsidP="00410614">
            <w:r>
              <w:rPr>
                <w:rFonts w:ascii="Calibri" w:hAnsi="Calibri" w:cs="Calibri"/>
                <w:color w:val="000000"/>
              </w:rPr>
              <w:t>-17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2C6FC8" w14:textId="3F72EBB9" w:rsidR="00410614" w:rsidRDefault="00410614" w:rsidP="00410614">
            <w:r>
              <w:rPr>
                <w:rFonts w:ascii="Calibri" w:hAnsi="Calibri" w:cs="Calibri"/>
                <w:color w:val="000000"/>
              </w:rPr>
              <w:t>-2.3</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310F08A" w14:textId="1797B8E9" w:rsidR="00410614" w:rsidRDefault="00410614" w:rsidP="00410614">
            <w:r>
              <w:rPr>
                <w:rFonts w:ascii="Calibri" w:hAnsi="Calibri" w:cs="Calibri"/>
                <w:color w:val="000000"/>
              </w:rPr>
              <w:t>-40.4</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B330606" w14:textId="443318C8" w:rsidR="00410614" w:rsidRDefault="00410614" w:rsidP="00410614">
            <w:r>
              <w:rPr>
                <w:rFonts w:ascii="Calibri" w:hAnsi="Calibri" w:cs="Calibri"/>
                <w:color w:val="000000"/>
              </w:rPr>
              <w:t>-51.8</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1F203E" w14:textId="7A507CDA" w:rsidR="00410614" w:rsidRDefault="00410614" w:rsidP="00410614">
            <w:r>
              <w:rPr>
                <w:rFonts w:ascii="Calibri" w:hAnsi="Calibri" w:cs="Calibri"/>
                <w:color w:val="000000"/>
              </w:rPr>
              <w:t>-20</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BD98DFE" w14:textId="7CD2AAE2" w:rsidR="00410614" w:rsidRDefault="00410614" w:rsidP="00410614">
            <w:r>
              <w:rPr>
                <w:rFonts w:ascii="Calibri" w:hAnsi="Calibri" w:cs="Calibri"/>
                <w:color w:val="000000"/>
              </w:rPr>
              <w:t>-17</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0B6634C" w14:textId="38F28B53" w:rsidR="00410614" w:rsidRDefault="00410614" w:rsidP="00410614">
            <w:r>
              <w:rPr>
                <w:rFonts w:ascii="Calibri" w:hAnsi="Calibri" w:cs="Calibri"/>
                <w:color w:val="000000"/>
              </w:rPr>
              <w:t>-2.3</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FC67F2C" w14:textId="53B13FE5" w:rsidR="00410614" w:rsidRDefault="00410614" w:rsidP="00410614">
            <w:r>
              <w:rPr>
                <w:rFonts w:ascii="Calibri" w:hAnsi="Calibri" w:cs="Calibri"/>
                <w:color w:val="000000"/>
              </w:rPr>
              <w:t>-40.4</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0E499EF" w14:textId="5476206A" w:rsidR="00410614" w:rsidRDefault="00410614" w:rsidP="00410614">
            <w:r>
              <w:rPr>
                <w:rFonts w:ascii="Calibri" w:hAnsi="Calibri" w:cs="Calibri"/>
                <w:color w:val="000000"/>
              </w:rPr>
              <w:t>-51.8</w:t>
            </w:r>
          </w:p>
        </w:tc>
      </w:tr>
      <w:tr w:rsidR="00410614" w14:paraId="280D0CCB"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E05EB82" w14:textId="75129528" w:rsidR="00410614" w:rsidRDefault="00410614" w:rsidP="00410614">
            <w:r w:rsidRPr="4466248F">
              <w:rPr>
                <w:rFonts w:ascii="Calibri" w:eastAsia="Calibri" w:hAnsi="Calibri" w:cs="Calibri"/>
                <w:color w:val="000000" w:themeColor="text1"/>
              </w:rPr>
              <w:t>1996</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098F21D1" w14:textId="1F9146E9" w:rsidR="00410614" w:rsidRDefault="00410614" w:rsidP="00410614">
            <w:r>
              <w:rPr>
                <w:rFonts w:ascii="Calibri" w:hAnsi="Calibri" w:cs="Calibri"/>
                <w:color w:val="000000"/>
              </w:rPr>
              <w:t>-41.1</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77FFC906" w14:textId="235A0C1F" w:rsidR="00410614" w:rsidRDefault="00410614" w:rsidP="00410614">
            <w:r>
              <w:rPr>
                <w:rFonts w:ascii="Calibri" w:hAnsi="Calibri" w:cs="Calibri"/>
                <w:color w:val="000000"/>
              </w:rPr>
              <w:t>-25</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1243ED7A" w14:textId="508FD2EF" w:rsidR="00410614" w:rsidRDefault="00410614" w:rsidP="00410614">
            <w:r>
              <w:rPr>
                <w:rFonts w:ascii="Calibri" w:hAnsi="Calibri" w:cs="Calibri"/>
                <w:color w:val="000000"/>
              </w:rPr>
              <w:t>29.2</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4C7FCCFD" w14:textId="329D881B" w:rsidR="00410614" w:rsidRDefault="00410614" w:rsidP="00410614">
            <w:r>
              <w:rPr>
                <w:rFonts w:ascii="Calibri" w:hAnsi="Calibri" w:cs="Calibri"/>
                <w:color w:val="000000"/>
              </w:rPr>
              <w:t>-12.7</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195CD39B" w14:textId="774A8EFD" w:rsidR="00410614" w:rsidRDefault="00410614" w:rsidP="00410614">
            <w:r>
              <w:rPr>
                <w:rFonts w:ascii="Calibri" w:hAnsi="Calibri" w:cs="Calibri"/>
                <w:color w:val="000000"/>
              </w:rPr>
              <w:t>-23.1</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7AA921E1" w14:textId="4BD7C64B" w:rsidR="00410614" w:rsidRDefault="00410614" w:rsidP="00410614">
            <w:r>
              <w:rPr>
                <w:rFonts w:ascii="Calibri" w:hAnsi="Calibri" w:cs="Calibri"/>
                <w:color w:val="000000"/>
              </w:rPr>
              <w:t>-40.9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637CD2E" w14:textId="2FDF0E9A" w:rsidR="00410614" w:rsidRDefault="00410614" w:rsidP="00410614">
            <w:r>
              <w:rPr>
                <w:rFonts w:ascii="Calibri" w:hAnsi="Calibri" w:cs="Calibri"/>
                <w:color w:val="000000"/>
              </w:rPr>
              <w:t>-24.9</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4A45774D" w14:textId="1B3FFE3E" w:rsidR="00410614" w:rsidRDefault="00410614" w:rsidP="00410614">
            <w:r>
              <w:rPr>
                <w:rFonts w:ascii="Calibri" w:hAnsi="Calibri" w:cs="Calibri"/>
                <w:color w:val="000000"/>
              </w:rPr>
              <w:t>28.5</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0068F253" w14:textId="51ED136D" w:rsidR="00410614" w:rsidRDefault="00410614" w:rsidP="00410614">
            <w:r>
              <w:rPr>
                <w:rFonts w:ascii="Calibri" w:hAnsi="Calibri" w:cs="Calibri"/>
                <w:color w:val="000000"/>
              </w:rPr>
              <w:t>-12.7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2F55DBA" w14:textId="52C652AE" w:rsidR="00410614" w:rsidRDefault="00410614" w:rsidP="00410614">
            <w:r>
              <w:rPr>
                <w:rFonts w:ascii="Calibri" w:hAnsi="Calibri" w:cs="Calibri"/>
                <w:color w:val="000000"/>
              </w:rPr>
              <w:t>-23.1</w:t>
            </w:r>
          </w:p>
        </w:tc>
      </w:tr>
      <w:tr w:rsidR="00410614" w14:paraId="2D748ED8"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2A76E37" w14:textId="5C7C4D2B" w:rsidR="00410614" w:rsidRDefault="00410614" w:rsidP="00410614">
            <w:r w:rsidRPr="4466248F">
              <w:rPr>
                <w:rFonts w:ascii="Calibri" w:eastAsia="Calibri" w:hAnsi="Calibri" w:cs="Calibri"/>
                <w:color w:val="000000" w:themeColor="text1"/>
              </w:rPr>
              <w:t>1997</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8B9222" w14:textId="3318AD02" w:rsidR="00410614" w:rsidRDefault="00410614" w:rsidP="00410614">
            <w:r>
              <w:rPr>
                <w:rFonts w:ascii="Calibri" w:hAnsi="Calibri" w:cs="Calibri"/>
                <w:color w:val="000000"/>
              </w:rPr>
              <w:t>-35.5</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D5AB38E" w14:textId="54B1F1B4" w:rsidR="00410614" w:rsidRDefault="00410614" w:rsidP="00410614">
            <w:r>
              <w:rPr>
                <w:rFonts w:ascii="Calibri" w:hAnsi="Calibri" w:cs="Calibri"/>
                <w:color w:val="000000"/>
              </w:rPr>
              <w:t>-24.9</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C91779E" w14:textId="49926746" w:rsidR="00410614" w:rsidRDefault="00410614" w:rsidP="00410614">
            <w:r>
              <w:rPr>
                <w:rFonts w:ascii="Calibri" w:hAnsi="Calibri" w:cs="Calibri"/>
                <w:color w:val="000000"/>
              </w:rPr>
              <w:t>6.7</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07D10C" w14:textId="607B35E5" w:rsidR="00410614" w:rsidRDefault="00410614" w:rsidP="00410614">
            <w:r>
              <w:rPr>
                <w:rFonts w:ascii="Calibri" w:hAnsi="Calibri" w:cs="Calibri"/>
                <w:color w:val="000000"/>
              </w:rPr>
              <w:t>13.1</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A9E04FA" w14:textId="025C740E" w:rsidR="00410614" w:rsidRDefault="00410614" w:rsidP="00410614">
            <w:r>
              <w:rPr>
                <w:rFonts w:ascii="Calibri" w:hAnsi="Calibri" w:cs="Calibri"/>
                <w:color w:val="000000"/>
              </w:rPr>
              <w:t>6.3</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2A14CA" w14:textId="01095144" w:rsidR="00410614" w:rsidRDefault="00410614" w:rsidP="00410614">
            <w:r>
              <w:rPr>
                <w:rFonts w:ascii="Calibri" w:hAnsi="Calibri" w:cs="Calibri"/>
                <w:color w:val="000000"/>
              </w:rPr>
              <w:t>-34.4</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D553F15" w14:textId="5D7F4EC8" w:rsidR="00410614" w:rsidRDefault="00410614" w:rsidP="00410614">
            <w:r>
              <w:rPr>
                <w:rFonts w:ascii="Calibri" w:hAnsi="Calibri" w:cs="Calibri"/>
                <w:color w:val="000000"/>
              </w:rPr>
              <w:t>-23.7</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67EFA9" w14:textId="77FE2785" w:rsidR="00410614" w:rsidRDefault="00410614" w:rsidP="00410614">
            <w:r>
              <w:rPr>
                <w:rFonts w:ascii="Calibri" w:hAnsi="Calibri" w:cs="Calibri"/>
                <w:color w:val="000000"/>
              </w:rPr>
              <w:t>1.5</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7894EA" w14:textId="0F0F1145" w:rsidR="00410614" w:rsidRDefault="00410614" w:rsidP="00410614">
            <w:r>
              <w:rPr>
                <w:rFonts w:ascii="Calibri" w:hAnsi="Calibri" w:cs="Calibri"/>
                <w:color w:val="000000"/>
              </w:rPr>
              <w:t>13.1</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3681D7D" w14:textId="1D5EC4B0" w:rsidR="00410614" w:rsidRDefault="00410614" w:rsidP="00410614">
            <w:r>
              <w:rPr>
                <w:rFonts w:ascii="Calibri" w:hAnsi="Calibri" w:cs="Calibri"/>
                <w:color w:val="000000"/>
              </w:rPr>
              <w:t>6.3</w:t>
            </w:r>
          </w:p>
        </w:tc>
      </w:tr>
      <w:tr w:rsidR="00410614" w14:paraId="489445C6"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A799E5B" w14:textId="109497E4" w:rsidR="00410614" w:rsidRDefault="00410614" w:rsidP="00410614">
            <w:r w:rsidRPr="4466248F">
              <w:rPr>
                <w:rFonts w:ascii="Calibri" w:eastAsia="Calibri" w:hAnsi="Calibri" w:cs="Calibri"/>
                <w:color w:val="000000" w:themeColor="text1"/>
              </w:rPr>
              <w:t>1998</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65ECC5A2" w14:textId="6BDDA7CF" w:rsidR="00410614" w:rsidRDefault="00410614" w:rsidP="00410614">
            <w:r>
              <w:rPr>
                <w:rFonts w:ascii="Calibri" w:hAnsi="Calibri" w:cs="Calibri"/>
                <w:color w:val="000000"/>
              </w:rPr>
              <w:t>13</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58F7497F" w14:textId="317BB08D" w:rsidR="00410614" w:rsidRDefault="00410614" w:rsidP="00410614">
            <w:r>
              <w:rPr>
                <w:rFonts w:ascii="Calibri" w:hAnsi="Calibri" w:cs="Calibri"/>
                <w:color w:val="000000"/>
              </w:rPr>
              <w:t>-4.9</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33E5AB4A" w14:textId="7130F0E7" w:rsidR="00410614" w:rsidRDefault="00410614" w:rsidP="00410614">
            <w:r>
              <w:rPr>
                <w:rFonts w:ascii="Calibri" w:hAnsi="Calibri" w:cs="Calibri"/>
                <w:color w:val="000000"/>
              </w:rPr>
              <w:t>-17.3</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1EC132ED" w14:textId="71CF73F8" w:rsidR="00410614" w:rsidRDefault="00410614" w:rsidP="00410614">
            <w:r>
              <w:rPr>
                <w:rFonts w:ascii="Calibri" w:hAnsi="Calibri" w:cs="Calibri"/>
                <w:color w:val="000000"/>
              </w:rPr>
              <w:t>-9.3</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0CE501A9" w14:textId="2FDCDF2E" w:rsidR="00410614" w:rsidRDefault="00410614" w:rsidP="00410614">
            <w:r>
              <w:rPr>
                <w:rFonts w:ascii="Calibri" w:hAnsi="Calibri" w:cs="Calibri"/>
                <w:color w:val="000000"/>
              </w:rPr>
              <w:t>-17</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394AF09C" w14:textId="6C3F0EF4" w:rsidR="00410614" w:rsidRDefault="00410614" w:rsidP="00410614">
            <w:r>
              <w:rPr>
                <w:rFonts w:ascii="Calibri" w:hAnsi="Calibri" w:cs="Calibri"/>
                <w:color w:val="000000"/>
              </w:rPr>
              <w:t>13.4</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AAF649B" w14:textId="4A2D875F" w:rsidR="00410614" w:rsidRDefault="00410614" w:rsidP="00410614">
            <w:r>
              <w:rPr>
                <w:rFonts w:ascii="Calibri" w:hAnsi="Calibri" w:cs="Calibri"/>
                <w:color w:val="000000"/>
              </w:rPr>
              <w:t>-4.4</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06EA8C56" w14:textId="4FAF3488" w:rsidR="00410614" w:rsidRDefault="00410614" w:rsidP="00410614">
            <w:r>
              <w:rPr>
                <w:rFonts w:ascii="Calibri" w:hAnsi="Calibri" w:cs="Calibri"/>
                <w:color w:val="000000"/>
              </w:rPr>
              <w:t>-17.7</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3724D8C8" w14:textId="50164148" w:rsidR="00410614" w:rsidRDefault="00410614" w:rsidP="00410614">
            <w:r>
              <w:rPr>
                <w:rFonts w:ascii="Calibri" w:hAnsi="Calibri" w:cs="Calibri"/>
                <w:color w:val="000000"/>
              </w:rPr>
              <w:t>-9.3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4FE572C" w14:textId="57AC67DB" w:rsidR="00410614" w:rsidRDefault="00410614" w:rsidP="00410614">
            <w:r>
              <w:rPr>
                <w:rFonts w:ascii="Calibri" w:hAnsi="Calibri" w:cs="Calibri"/>
                <w:color w:val="000000"/>
              </w:rPr>
              <w:t>-17</w:t>
            </w:r>
          </w:p>
        </w:tc>
      </w:tr>
      <w:tr w:rsidR="00410614" w14:paraId="79571639"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124336F" w14:textId="1065899D" w:rsidR="00410614" w:rsidRDefault="00410614" w:rsidP="00410614">
            <w:r w:rsidRPr="4466248F">
              <w:rPr>
                <w:rFonts w:ascii="Calibri" w:eastAsia="Calibri" w:hAnsi="Calibri" w:cs="Calibri"/>
                <w:color w:val="000000" w:themeColor="text1"/>
              </w:rPr>
              <w:t>1999</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A81225" w14:textId="4336C2CE" w:rsidR="00410614" w:rsidRDefault="00410614" w:rsidP="00410614">
            <w:r>
              <w:rPr>
                <w:rFonts w:ascii="Calibri" w:hAnsi="Calibri" w:cs="Calibri"/>
                <w:color w:val="000000"/>
              </w:rPr>
              <w:t>39</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2C60BD2" w14:textId="26DC256A" w:rsidR="00410614" w:rsidRDefault="00410614" w:rsidP="00410614">
            <w:r>
              <w:rPr>
                <w:rFonts w:ascii="Calibri" w:hAnsi="Calibri" w:cs="Calibri"/>
                <w:color w:val="000000"/>
              </w:rPr>
              <w:t>6.7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0AF53B6" w14:textId="66941F68" w:rsidR="00410614" w:rsidRDefault="00410614" w:rsidP="00410614">
            <w:r>
              <w:rPr>
                <w:rFonts w:ascii="Calibri" w:hAnsi="Calibri" w:cs="Calibri"/>
                <w:color w:val="000000"/>
              </w:rPr>
              <w:t>62</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D7BD06E" w14:textId="3EA0F2DF" w:rsidR="00410614" w:rsidRDefault="00410614" w:rsidP="00410614">
            <w:r>
              <w:rPr>
                <w:rFonts w:ascii="Calibri" w:hAnsi="Calibri" w:cs="Calibri"/>
                <w:color w:val="000000"/>
              </w:rPr>
              <w:t>67.2</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9F4D61A" w14:textId="476AB3FD" w:rsidR="00410614" w:rsidRDefault="00410614" w:rsidP="00410614">
            <w:r>
              <w:rPr>
                <w:rFonts w:ascii="Calibri" w:hAnsi="Calibri" w:cs="Calibri"/>
                <w:color w:val="000000"/>
              </w:rPr>
              <w:t>58.5</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422B1A" w14:textId="0F7F2A43" w:rsidR="00410614" w:rsidRDefault="00410614" w:rsidP="00410614">
            <w:r>
              <w:rPr>
                <w:rFonts w:ascii="Calibri" w:hAnsi="Calibri" w:cs="Calibri"/>
                <w:color w:val="000000"/>
              </w:rPr>
              <w:t>39.1</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2482B3" w14:textId="1C85128D" w:rsidR="00410614" w:rsidRDefault="00410614" w:rsidP="00410614">
            <w:r>
              <w:rPr>
                <w:rFonts w:ascii="Calibri" w:hAnsi="Calibri" w:cs="Calibri"/>
                <w:color w:val="000000"/>
              </w:rPr>
              <w:t>6.8</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7E70192" w14:textId="38256644" w:rsidR="00410614" w:rsidRDefault="00410614" w:rsidP="00410614">
            <w:r>
              <w:rPr>
                <w:rFonts w:ascii="Calibri" w:hAnsi="Calibri" w:cs="Calibri"/>
                <w:color w:val="000000"/>
              </w:rPr>
              <w:t>62.4</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5AFF7DE" w14:textId="00D3505C" w:rsidR="00410614" w:rsidRDefault="00410614" w:rsidP="00410614">
            <w:r>
              <w:rPr>
                <w:rFonts w:ascii="Calibri" w:hAnsi="Calibri" w:cs="Calibri"/>
                <w:color w:val="000000"/>
              </w:rPr>
              <w:t>67.2</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BF106FD" w14:textId="0C19272F" w:rsidR="00410614" w:rsidRDefault="00410614" w:rsidP="00410614">
            <w:r>
              <w:rPr>
                <w:rFonts w:ascii="Calibri" w:hAnsi="Calibri" w:cs="Calibri"/>
                <w:color w:val="000000"/>
              </w:rPr>
              <w:t>58.5</w:t>
            </w:r>
          </w:p>
        </w:tc>
      </w:tr>
      <w:tr w:rsidR="00410614" w14:paraId="1B595455"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3227A12" w14:textId="5509EFCD" w:rsidR="00410614" w:rsidRDefault="00410614" w:rsidP="00410614">
            <w:r w:rsidRPr="4466248F">
              <w:rPr>
                <w:rFonts w:ascii="Calibri" w:eastAsia="Calibri" w:hAnsi="Calibri" w:cs="Calibri"/>
                <w:color w:val="000000" w:themeColor="text1"/>
              </w:rPr>
              <w:t>2000</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17323206" w14:textId="416860A0" w:rsidR="00410614" w:rsidRDefault="00410614" w:rsidP="00410614">
            <w:r>
              <w:rPr>
                <w:rFonts w:ascii="Calibri" w:hAnsi="Calibri" w:cs="Calibri"/>
                <w:color w:val="000000"/>
              </w:rPr>
              <w:t>-16.1</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3D7F4083" w14:textId="5C4FA8B9" w:rsidR="00410614" w:rsidRDefault="00410614" w:rsidP="00410614">
            <w:r>
              <w:rPr>
                <w:rFonts w:ascii="Calibri" w:hAnsi="Calibri" w:cs="Calibri"/>
                <w:color w:val="000000"/>
              </w:rPr>
              <w:t>7.8</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68208D42" w14:textId="7708AFCC" w:rsidR="00410614" w:rsidRDefault="00410614" w:rsidP="00410614">
            <w:r>
              <w:rPr>
                <w:rFonts w:ascii="Calibri" w:hAnsi="Calibri" w:cs="Calibri"/>
                <w:color w:val="000000"/>
              </w:rPr>
              <w:t>-28.9</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77A2A324" w14:textId="3F921F91" w:rsidR="00410614" w:rsidRDefault="00410614" w:rsidP="00410614">
            <w:r>
              <w:rPr>
                <w:rFonts w:ascii="Calibri" w:hAnsi="Calibri" w:cs="Calibri"/>
                <w:color w:val="000000"/>
              </w:rPr>
              <w:t>-30.8</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0B417CB4" w14:textId="6387DE4E" w:rsidR="00410614" w:rsidRDefault="00410614" w:rsidP="00410614">
            <w:r>
              <w:rPr>
                <w:rFonts w:ascii="Calibri" w:hAnsi="Calibri" w:cs="Calibri"/>
                <w:color w:val="000000"/>
              </w:rPr>
              <w:t>-39.4</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37BB683A" w14:textId="0DD11DA4" w:rsidR="00410614" w:rsidRDefault="00410614" w:rsidP="00410614">
            <w:r>
              <w:rPr>
                <w:rFonts w:ascii="Calibri" w:hAnsi="Calibri" w:cs="Calibri"/>
                <w:color w:val="000000"/>
              </w:rPr>
              <w:t>-15.9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F4A6D37" w14:textId="2A6AD560" w:rsidR="00410614" w:rsidRDefault="00410614" w:rsidP="00410614">
            <w:r>
              <w:rPr>
                <w:rFonts w:ascii="Calibri" w:hAnsi="Calibri" w:cs="Calibri"/>
                <w:color w:val="000000"/>
              </w:rPr>
              <w:t>8</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647B39B3" w14:textId="5F889193" w:rsidR="00410614" w:rsidRDefault="00410614" w:rsidP="00410614">
            <w:r>
              <w:rPr>
                <w:rFonts w:ascii="Calibri" w:hAnsi="Calibri" w:cs="Calibri"/>
                <w:color w:val="000000"/>
              </w:rPr>
              <w:t>-28</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41A17EC5" w14:textId="45BE8DCC" w:rsidR="00410614" w:rsidRDefault="00410614" w:rsidP="00410614">
            <w:r>
              <w:rPr>
                <w:rFonts w:ascii="Calibri" w:hAnsi="Calibri" w:cs="Calibri"/>
                <w:color w:val="000000"/>
              </w:rPr>
              <w:t>-30.8</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D5F0C2A" w14:textId="3C00FBC2" w:rsidR="00410614" w:rsidRDefault="00410614" w:rsidP="00410614">
            <w:r>
              <w:rPr>
                <w:rFonts w:ascii="Calibri" w:hAnsi="Calibri" w:cs="Calibri"/>
                <w:color w:val="000000"/>
              </w:rPr>
              <w:t>-39.4</w:t>
            </w:r>
          </w:p>
        </w:tc>
      </w:tr>
      <w:tr w:rsidR="00410614" w14:paraId="68BB5215"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502F1841" w14:textId="00A89774" w:rsidR="00410614" w:rsidRDefault="00410614" w:rsidP="00410614">
            <w:r w:rsidRPr="4466248F">
              <w:rPr>
                <w:rFonts w:ascii="Calibri" w:eastAsia="Calibri" w:hAnsi="Calibri" w:cs="Calibri"/>
                <w:color w:val="000000" w:themeColor="text1"/>
              </w:rPr>
              <w:t>2001</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8128343" w14:textId="4EF34ADF" w:rsidR="00410614" w:rsidRDefault="00410614" w:rsidP="00410614">
            <w:r>
              <w:rPr>
                <w:rFonts w:ascii="Calibri" w:hAnsi="Calibri" w:cs="Calibri"/>
                <w:color w:val="000000"/>
              </w:rPr>
              <w:t>5.1</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061E6B9" w14:textId="668C2A98" w:rsidR="00410614" w:rsidRDefault="00410614" w:rsidP="00410614">
            <w:r>
              <w:rPr>
                <w:rFonts w:ascii="Calibri" w:hAnsi="Calibri" w:cs="Calibri"/>
                <w:color w:val="000000"/>
              </w:rPr>
              <w:t>-4.7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93DBDF" w14:textId="2A4B0467" w:rsidR="00410614" w:rsidRDefault="00410614" w:rsidP="00410614">
            <w:r>
              <w:rPr>
                <w:rFonts w:ascii="Calibri" w:hAnsi="Calibri" w:cs="Calibri"/>
                <w:color w:val="000000"/>
              </w:rPr>
              <w:t>57.4</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2BFB16E" w14:textId="63D1CD3F" w:rsidR="00410614" w:rsidRDefault="00410614" w:rsidP="00410614">
            <w:r>
              <w:rPr>
                <w:rFonts w:ascii="Calibri" w:hAnsi="Calibri" w:cs="Calibri"/>
                <w:color w:val="000000"/>
              </w:rPr>
              <w:t>-23.2</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6ED8FD" w14:textId="6E6837AA" w:rsidR="00410614" w:rsidRDefault="00410614" w:rsidP="00410614">
            <w:r>
              <w:rPr>
                <w:rFonts w:ascii="Calibri" w:hAnsi="Calibri" w:cs="Calibri"/>
                <w:color w:val="000000"/>
              </w:rPr>
              <w:t>-30.4</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B9DC84B" w14:textId="15459C1B" w:rsidR="00410614" w:rsidRDefault="00410614" w:rsidP="00410614">
            <w:r>
              <w:rPr>
                <w:rFonts w:ascii="Calibri" w:hAnsi="Calibri" w:cs="Calibri"/>
                <w:color w:val="000000"/>
              </w:rPr>
              <w:t>-0.8</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54B151A" w14:textId="2A827A46" w:rsidR="00410614" w:rsidRDefault="00410614" w:rsidP="00410614">
            <w:r>
              <w:rPr>
                <w:rFonts w:ascii="Calibri" w:hAnsi="Calibri" w:cs="Calibri"/>
                <w:color w:val="000000"/>
              </w:rPr>
              <w:t>6.5</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3327450" w14:textId="6A998753" w:rsidR="00410614" w:rsidRDefault="00410614" w:rsidP="00410614">
            <w:r>
              <w:rPr>
                <w:rFonts w:ascii="Calibri" w:hAnsi="Calibri" w:cs="Calibri"/>
                <w:color w:val="000000"/>
              </w:rPr>
              <w:t>53.3</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EE4AB3C" w14:textId="3A52A3AD" w:rsidR="00410614" w:rsidRDefault="00410614" w:rsidP="00410614">
            <w:r>
              <w:rPr>
                <w:rFonts w:ascii="Calibri" w:hAnsi="Calibri" w:cs="Calibri"/>
                <w:color w:val="000000"/>
              </w:rPr>
              <w:t>-23.2</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19C6A00" w14:textId="0CC71879" w:rsidR="00410614" w:rsidRDefault="00410614" w:rsidP="00410614">
            <w:r>
              <w:rPr>
                <w:rFonts w:ascii="Calibri" w:hAnsi="Calibri" w:cs="Calibri"/>
                <w:color w:val="000000"/>
              </w:rPr>
              <w:t>-30.4</w:t>
            </w:r>
          </w:p>
        </w:tc>
      </w:tr>
      <w:tr w:rsidR="00410614" w14:paraId="7C4C811F"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A2BF9EA" w14:textId="65F157C3" w:rsidR="00410614" w:rsidRDefault="00410614" w:rsidP="00410614">
            <w:r w:rsidRPr="4466248F">
              <w:rPr>
                <w:rFonts w:ascii="Calibri" w:eastAsia="Calibri" w:hAnsi="Calibri" w:cs="Calibri"/>
                <w:color w:val="000000" w:themeColor="text1"/>
              </w:rPr>
              <w:t>2002</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0FF152B3" w14:textId="400BCD20" w:rsidR="00410614" w:rsidRDefault="00410614" w:rsidP="00410614">
            <w:r>
              <w:rPr>
                <w:rFonts w:ascii="Calibri" w:hAnsi="Calibri" w:cs="Calibri"/>
                <w:color w:val="000000"/>
              </w:rPr>
              <w:t>-20</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3A76ED88" w14:textId="1FC91626" w:rsidR="00410614" w:rsidRDefault="00410614" w:rsidP="00410614">
            <w:r>
              <w:rPr>
                <w:rFonts w:ascii="Calibri" w:hAnsi="Calibri" w:cs="Calibri"/>
                <w:color w:val="000000"/>
              </w:rPr>
              <w:t>50.3</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393D167C" w14:textId="00637B43" w:rsidR="00410614" w:rsidRDefault="00410614" w:rsidP="00410614">
            <w:r>
              <w:rPr>
                <w:rFonts w:ascii="Calibri" w:hAnsi="Calibri" w:cs="Calibri"/>
                <w:color w:val="000000"/>
              </w:rPr>
              <w:t>21.2</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1E07C08A" w14:textId="02BBE659" w:rsidR="00410614" w:rsidRDefault="00410614" w:rsidP="00410614">
            <w:r>
              <w:rPr>
                <w:rFonts w:ascii="Calibri" w:hAnsi="Calibri" w:cs="Calibri"/>
                <w:color w:val="000000"/>
              </w:rPr>
              <w:t>20</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3BBCC400" w14:textId="2F2C7317" w:rsidR="00410614" w:rsidRDefault="00410614" w:rsidP="00410614">
            <w:r>
              <w:rPr>
                <w:rFonts w:ascii="Calibri" w:hAnsi="Calibri" w:cs="Calibri"/>
                <w:color w:val="000000"/>
              </w:rPr>
              <w:t>14.2</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1A446508" w14:textId="1EE96853" w:rsidR="00410614" w:rsidRDefault="00410614" w:rsidP="00410614">
            <w:r>
              <w:rPr>
                <w:rFonts w:ascii="Calibri" w:hAnsi="Calibri" w:cs="Calibri"/>
                <w:color w:val="000000"/>
              </w:rPr>
              <w:t>-20</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65D0890A" w14:textId="7B540493" w:rsidR="00410614" w:rsidRDefault="00410614" w:rsidP="00410614">
            <w:r>
              <w:rPr>
                <w:rFonts w:ascii="Calibri" w:hAnsi="Calibri" w:cs="Calibri"/>
                <w:color w:val="000000"/>
              </w:rPr>
              <w:t>50.3</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0C64C9A1" w14:textId="61408618" w:rsidR="00410614" w:rsidRDefault="00410614" w:rsidP="00410614">
            <w:r>
              <w:rPr>
                <w:rFonts w:ascii="Calibri" w:hAnsi="Calibri" w:cs="Calibri"/>
                <w:color w:val="000000"/>
              </w:rPr>
              <w:t>21.8</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01868E27" w14:textId="0F5DFD9D" w:rsidR="00410614" w:rsidRDefault="00410614" w:rsidP="00410614">
            <w:r>
              <w:rPr>
                <w:rFonts w:ascii="Calibri" w:hAnsi="Calibri" w:cs="Calibri"/>
                <w:color w:val="000000"/>
              </w:rPr>
              <w:t>20</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6FF6471" w14:textId="4D028903" w:rsidR="00410614" w:rsidRDefault="00410614" w:rsidP="00410614">
            <w:r>
              <w:rPr>
                <w:rFonts w:ascii="Calibri" w:hAnsi="Calibri" w:cs="Calibri"/>
                <w:color w:val="000000"/>
              </w:rPr>
              <w:t>14.2</w:t>
            </w:r>
          </w:p>
        </w:tc>
      </w:tr>
      <w:tr w:rsidR="00410614" w14:paraId="0D056D34"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8432009" w14:textId="6990C1D4" w:rsidR="00410614" w:rsidRDefault="00410614" w:rsidP="00410614">
            <w:r w:rsidRPr="4466248F">
              <w:rPr>
                <w:rFonts w:ascii="Calibri" w:eastAsia="Calibri" w:hAnsi="Calibri" w:cs="Calibri"/>
                <w:color w:val="000000" w:themeColor="text1"/>
              </w:rPr>
              <w:t>2003</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C9A013" w14:textId="516ABB43" w:rsidR="00410614" w:rsidRDefault="00410614" w:rsidP="00410614">
            <w:r>
              <w:rPr>
                <w:rFonts w:ascii="Calibri" w:hAnsi="Calibri" w:cs="Calibri"/>
                <w:color w:val="000000"/>
              </w:rPr>
              <w:t>4.7</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4B31B07" w14:textId="069EE7CA" w:rsidR="00410614" w:rsidRDefault="00410614" w:rsidP="00410614">
            <w:r>
              <w:rPr>
                <w:rFonts w:ascii="Calibri" w:hAnsi="Calibri" w:cs="Calibri"/>
                <w:color w:val="000000"/>
              </w:rPr>
              <w:t>39.1</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BDE9A22" w14:textId="192ED9D2" w:rsidR="00410614" w:rsidRDefault="00410614" w:rsidP="00410614">
            <w:r>
              <w:rPr>
                <w:rFonts w:ascii="Calibri" w:hAnsi="Calibri" w:cs="Calibri"/>
                <w:color w:val="000000"/>
              </w:rPr>
              <w:t>21.4</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6E5B716" w14:textId="7D808C7D" w:rsidR="00410614" w:rsidRDefault="00410614" w:rsidP="00410614">
            <w:r>
              <w:rPr>
                <w:rFonts w:ascii="Calibri" w:hAnsi="Calibri" w:cs="Calibri"/>
                <w:color w:val="000000"/>
              </w:rPr>
              <w:t>72.3</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B097D44" w14:textId="5747F66C" w:rsidR="00410614" w:rsidRDefault="00410614" w:rsidP="00410614">
            <w:r>
              <w:rPr>
                <w:rFonts w:ascii="Calibri" w:hAnsi="Calibri" w:cs="Calibri"/>
                <w:color w:val="000000"/>
              </w:rPr>
              <w:t>67.5</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ED98866" w14:textId="036528F4" w:rsidR="00410614" w:rsidRDefault="00410614" w:rsidP="00410614">
            <w:r>
              <w:rPr>
                <w:rFonts w:ascii="Calibri" w:hAnsi="Calibri" w:cs="Calibri"/>
                <w:color w:val="000000"/>
              </w:rPr>
              <w:t>4.8</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DE05CF1" w14:textId="5AE0D123" w:rsidR="00410614" w:rsidRDefault="00410614" w:rsidP="00410614">
            <w:r>
              <w:rPr>
                <w:rFonts w:ascii="Calibri" w:hAnsi="Calibri" w:cs="Calibri"/>
                <w:color w:val="000000"/>
              </w:rPr>
              <w:t>39.3</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C8D158E" w14:textId="7DC403E7" w:rsidR="00410614" w:rsidRDefault="00410614" w:rsidP="00410614">
            <w:r>
              <w:rPr>
                <w:rFonts w:ascii="Calibri" w:hAnsi="Calibri" w:cs="Calibri"/>
                <w:color w:val="000000"/>
              </w:rPr>
              <w:t>20.9</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7961BFD" w14:textId="23D73ABE" w:rsidR="00410614" w:rsidRDefault="00410614" w:rsidP="00410614">
            <w:r>
              <w:rPr>
                <w:rFonts w:ascii="Calibri" w:hAnsi="Calibri" w:cs="Calibri"/>
                <w:color w:val="000000"/>
              </w:rPr>
              <w:t>72.3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020C051" w14:textId="754F14A0" w:rsidR="00410614" w:rsidRDefault="00410614" w:rsidP="00410614">
            <w:r>
              <w:rPr>
                <w:rFonts w:ascii="Calibri" w:hAnsi="Calibri" w:cs="Calibri"/>
                <w:color w:val="000000"/>
              </w:rPr>
              <w:t>67.5</w:t>
            </w:r>
          </w:p>
        </w:tc>
      </w:tr>
      <w:tr w:rsidR="00410614" w14:paraId="71109100"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DE1DB74" w14:textId="78A5F86B" w:rsidR="00410614" w:rsidRDefault="00410614" w:rsidP="00410614">
            <w:r w:rsidRPr="4466248F">
              <w:rPr>
                <w:rFonts w:ascii="Calibri" w:eastAsia="Calibri" w:hAnsi="Calibri" w:cs="Calibri"/>
                <w:color w:val="000000" w:themeColor="text1"/>
              </w:rPr>
              <w:t>2004</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417F60EE" w14:textId="5A7D93BA" w:rsidR="00410614" w:rsidRDefault="00410614" w:rsidP="00410614">
            <w:r>
              <w:rPr>
                <w:rFonts w:ascii="Calibri" w:hAnsi="Calibri" w:cs="Calibri"/>
                <w:color w:val="000000"/>
              </w:rPr>
              <w:t>19.1</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0BF823C6" w14:textId="1E991DDD" w:rsidR="00410614" w:rsidRDefault="00410614" w:rsidP="00410614">
            <w:r>
              <w:rPr>
                <w:rFonts w:ascii="Calibri" w:hAnsi="Calibri" w:cs="Calibri"/>
                <w:color w:val="000000"/>
              </w:rPr>
              <w:t>36.3</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0700EB6C" w14:textId="731B7236" w:rsidR="00410614" w:rsidRDefault="00410614" w:rsidP="00410614">
            <w:r>
              <w:rPr>
                <w:rFonts w:ascii="Calibri" w:hAnsi="Calibri" w:cs="Calibri"/>
                <w:color w:val="000000"/>
              </w:rPr>
              <w:t>23.2</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0BA233AB" w14:textId="479AA567" w:rsidR="00410614" w:rsidRDefault="00410614" w:rsidP="00410614">
            <w:r>
              <w:rPr>
                <w:rFonts w:ascii="Calibri" w:hAnsi="Calibri" w:cs="Calibri"/>
                <w:color w:val="000000"/>
              </w:rPr>
              <w:t>19.3</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7C6690C9" w14:textId="7EC5687E" w:rsidR="00410614" w:rsidRDefault="00410614" w:rsidP="00410614">
            <w:r>
              <w:rPr>
                <w:rFonts w:ascii="Calibri" w:hAnsi="Calibri" w:cs="Calibri"/>
                <w:color w:val="000000"/>
              </w:rPr>
              <w:t>14.8</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761CA923" w14:textId="63D6AD1A" w:rsidR="00410614" w:rsidRDefault="00410614" w:rsidP="00410614">
            <w:r>
              <w:rPr>
                <w:rFonts w:ascii="Calibri" w:hAnsi="Calibri" w:cs="Calibri"/>
                <w:color w:val="000000"/>
              </w:rPr>
              <w:t>19.2</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E7DD69C" w14:textId="3DBBA5C6" w:rsidR="00410614" w:rsidRDefault="00410614" w:rsidP="00410614">
            <w:r>
              <w:rPr>
                <w:rFonts w:ascii="Calibri" w:hAnsi="Calibri" w:cs="Calibri"/>
                <w:color w:val="000000"/>
              </w:rPr>
              <w:t>36.6</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3BA3A041" w14:textId="62D362E9" w:rsidR="00410614" w:rsidRDefault="00410614" w:rsidP="00410614">
            <w:r>
              <w:rPr>
                <w:rFonts w:ascii="Calibri" w:hAnsi="Calibri" w:cs="Calibri"/>
                <w:color w:val="000000"/>
              </w:rPr>
              <w:t>23</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19EECF43" w14:textId="12F5422C" w:rsidR="00410614" w:rsidRDefault="00410614" w:rsidP="00410614">
            <w:r>
              <w:rPr>
                <w:rFonts w:ascii="Calibri" w:hAnsi="Calibri" w:cs="Calibri"/>
                <w:color w:val="000000"/>
              </w:rPr>
              <w:t>19.3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288E2958" w14:textId="75D72479" w:rsidR="00410614" w:rsidRDefault="00410614" w:rsidP="00410614">
            <w:r>
              <w:rPr>
                <w:rFonts w:ascii="Calibri" w:hAnsi="Calibri" w:cs="Calibri"/>
                <w:color w:val="000000"/>
              </w:rPr>
              <w:t>14.8</w:t>
            </w:r>
          </w:p>
        </w:tc>
      </w:tr>
      <w:tr w:rsidR="00410614" w14:paraId="2BFB08B0"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B433AB2" w14:textId="5C4F5542" w:rsidR="00410614" w:rsidRDefault="00410614" w:rsidP="00410614">
            <w:r w:rsidRPr="4466248F">
              <w:rPr>
                <w:rFonts w:ascii="Calibri" w:eastAsia="Calibri" w:hAnsi="Calibri" w:cs="Calibri"/>
                <w:color w:val="000000" w:themeColor="text1"/>
              </w:rPr>
              <w:t>2005</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C57705" w14:textId="6FA848D1" w:rsidR="00410614" w:rsidRDefault="00410614" w:rsidP="00410614">
            <w:r>
              <w:rPr>
                <w:rFonts w:ascii="Calibri" w:hAnsi="Calibri" w:cs="Calibri"/>
                <w:color w:val="000000"/>
              </w:rPr>
              <w:t>30.3</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07950B7" w14:textId="25FE7928" w:rsidR="00410614" w:rsidRDefault="00410614" w:rsidP="00410614">
            <w:r>
              <w:rPr>
                <w:rFonts w:ascii="Calibri" w:hAnsi="Calibri" w:cs="Calibri"/>
                <w:color w:val="000000"/>
              </w:rPr>
              <w:t>17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6247342" w14:textId="2E7AB77E" w:rsidR="00410614" w:rsidRDefault="00410614" w:rsidP="00410614">
            <w:r>
              <w:rPr>
                <w:rFonts w:ascii="Calibri" w:hAnsi="Calibri" w:cs="Calibri"/>
                <w:color w:val="000000"/>
              </w:rPr>
              <w:t>23.3</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BED4FF0" w14:textId="12C832EB" w:rsidR="00410614" w:rsidRDefault="00410614" w:rsidP="00410614">
            <w:r>
              <w:rPr>
                <w:rFonts w:ascii="Calibri" w:hAnsi="Calibri" w:cs="Calibri"/>
                <w:color w:val="000000"/>
              </w:rPr>
              <w:t>34.6</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BD87C71" w14:textId="7646B31D" w:rsidR="00410614" w:rsidRDefault="00410614" w:rsidP="00410614">
            <w:r>
              <w:rPr>
                <w:rFonts w:ascii="Calibri" w:hAnsi="Calibri" w:cs="Calibri"/>
                <w:color w:val="000000"/>
              </w:rPr>
              <w:t>29.4</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B724BEE" w14:textId="62867782" w:rsidR="00410614" w:rsidRDefault="00410614" w:rsidP="00410614">
            <w:r>
              <w:rPr>
                <w:rFonts w:ascii="Calibri" w:hAnsi="Calibri" w:cs="Calibri"/>
                <w:color w:val="000000"/>
              </w:rPr>
              <w:t>30.3</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A1B08E" w14:textId="5BA3A186" w:rsidR="00410614" w:rsidRDefault="00410614" w:rsidP="00410614">
            <w:r>
              <w:rPr>
                <w:rFonts w:ascii="Calibri" w:hAnsi="Calibri" w:cs="Calibri"/>
                <w:color w:val="000000"/>
              </w:rPr>
              <w:t>17</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C55ECB2" w14:textId="2F786FB7" w:rsidR="00410614" w:rsidRDefault="00410614" w:rsidP="00410614">
            <w:r>
              <w:rPr>
                <w:rFonts w:ascii="Calibri" w:hAnsi="Calibri" w:cs="Calibri"/>
                <w:color w:val="000000"/>
              </w:rPr>
              <w:t>23</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1DC49A3" w14:textId="65F85FD5" w:rsidR="00410614" w:rsidRDefault="00410614" w:rsidP="00410614">
            <w:r>
              <w:rPr>
                <w:rFonts w:ascii="Calibri" w:hAnsi="Calibri" w:cs="Calibri"/>
                <w:color w:val="000000"/>
              </w:rPr>
              <w:t>34.6</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22FF97C" w14:textId="599F3AF4" w:rsidR="00410614" w:rsidRDefault="00410614" w:rsidP="00410614">
            <w:r>
              <w:rPr>
                <w:rFonts w:ascii="Calibri" w:hAnsi="Calibri" w:cs="Calibri"/>
                <w:color w:val="000000"/>
              </w:rPr>
              <w:t>29.4</w:t>
            </w:r>
          </w:p>
        </w:tc>
      </w:tr>
      <w:tr w:rsidR="00410614" w14:paraId="31824ED7"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D967F4F" w14:textId="235FB807" w:rsidR="00410614" w:rsidRDefault="00410614" w:rsidP="00410614">
            <w:r w:rsidRPr="4466248F">
              <w:rPr>
                <w:rFonts w:ascii="Calibri" w:eastAsia="Calibri" w:hAnsi="Calibri" w:cs="Calibri"/>
                <w:color w:val="000000" w:themeColor="text1"/>
              </w:rPr>
              <w:t>2006</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495ADA75" w14:textId="2546FB40" w:rsidR="00410614" w:rsidRDefault="00410614" w:rsidP="00410614">
            <w:r>
              <w:rPr>
                <w:rFonts w:ascii="Calibri" w:hAnsi="Calibri" w:cs="Calibri"/>
                <w:color w:val="000000"/>
              </w:rPr>
              <w:t>4.9</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488B8344" w14:textId="2F218A83" w:rsidR="00410614" w:rsidRDefault="00410614" w:rsidP="00410614">
            <w:r>
              <w:rPr>
                <w:rFonts w:ascii="Calibri" w:hAnsi="Calibri" w:cs="Calibri"/>
                <w:color w:val="000000"/>
              </w:rPr>
              <w:t>-0.3</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5483F347" w14:textId="34CB8946" w:rsidR="00410614" w:rsidRDefault="00410614" w:rsidP="00410614">
            <w:r>
              <w:rPr>
                <w:rFonts w:ascii="Calibri" w:hAnsi="Calibri" w:cs="Calibri"/>
                <w:color w:val="000000"/>
              </w:rPr>
              <w:t>16.9</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6685AFC3" w14:textId="25561453" w:rsidR="00410614" w:rsidRDefault="00410614" w:rsidP="00410614">
            <w:r>
              <w:rPr>
                <w:rFonts w:ascii="Calibri" w:hAnsi="Calibri" w:cs="Calibri"/>
                <w:color w:val="000000"/>
              </w:rPr>
              <w:t>31.8</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5960F44C" w14:textId="11525DCB" w:rsidR="00410614" w:rsidRDefault="00410614" w:rsidP="00410614">
            <w:r>
              <w:rPr>
                <w:rFonts w:ascii="Calibri" w:hAnsi="Calibri" w:cs="Calibri"/>
                <w:color w:val="000000"/>
              </w:rPr>
              <w:t>25.6</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2C3D8A18" w14:textId="3A6297BF" w:rsidR="00410614" w:rsidRDefault="00410614" w:rsidP="00410614">
            <w:r>
              <w:rPr>
                <w:rFonts w:ascii="Calibri" w:hAnsi="Calibri" w:cs="Calibri"/>
                <w:color w:val="000000"/>
              </w:rPr>
              <w:t>5</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BA42C00" w14:textId="7364532D" w:rsidR="00410614" w:rsidRDefault="00410614" w:rsidP="00410614">
            <w:r>
              <w:rPr>
                <w:rFonts w:ascii="Calibri" w:hAnsi="Calibri" w:cs="Calibri"/>
                <w:color w:val="000000"/>
              </w:rPr>
              <w:t>-0.3</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51B89438" w14:textId="6AD7C88D" w:rsidR="00410614" w:rsidRDefault="00410614" w:rsidP="00410614">
            <w:r>
              <w:rPr>
                <w:rFonts w:ascii="Calibri" w:hAnsi="Calibri" w:cs="Calibri"/>
                <w:color w:val="000000"/>
              </w:rPr>
              <w:t>16.8</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1A1F7242" w14:textId="04816405" w:rsidR="00410614" w:rsidRDefault="00410614" w:rsidP="00410614">
            <w:r>
              <w:rPr>
                <w:rFonts w:ascii="Calibri" w:hAnsi="Calibri" w:cs="Calibri"/>
                <w:color w:val="000000"/>
              </w:rPr>
              <w:t>31.8</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6E2C8B08" w14:textId="4CA58C5D" w:rsidR="00410614" w:rsidRDefault="00410614" w:rsidP="00410614">
            <w:r>
              <w:rPr>
                <w:rFonts w:ascii="Calibri" w:hAnsi="Calibri" w:cs="Calibri"/>
                <w:color w:val="000000"/>
              </w:rPr>
              <w:t>25.6</w:t>
            </w:r>
          </w:p>
        </w:tc>
      </w:tr>
      <w:tr w:rsidR="00410614" w14:paraId="2CC0806E"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366CE84" w14:textId="1DFD7C9C" w:rsidR="00410614" w:rsidRDefault="00410614" w:rsidP="00410614">
            <w:r w:rsidRPr="4466248F">
              <w:rPr>
                <w:rFonts w:ascii="Calibri" w:eastAsia="Calibri" w:hAnsi="Calibri" w:cs="Calibri"/>
                <w:color w:val="000000" w:themeColor="text1"/>
              </w:rPr>
              <w:t>2007</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AD7F28E" w14:textId="639EF834" w:rsidR="00410614" w:rsidRDefault="00410614" w:rsidP="00410614">
            <w:r>
              <w:rPr>
                <w:rFonts w:ascii="Calibri" w:hAnsi="Calibri" w:cs="Calibri"/>
                <w:color w:val="000000"/>
              </w:rPr>
              <w:t>19.1</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DBE26F4" w14:textId="64A4C93E" w:rsidR="00410614" w:rsidRDefault="00410614" w:rsidP="00410614">
            <w:r>
              <w:rPr>
                <w:rFonts w:ascii="Calibri" w:hAnsi="Calibri" w:cs="Calibri"/>
                <w:color w:val="000000"/>
              </w:rPr>
              <w:t>49.7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F665040" w14:textId="20C92E03" w:rsidR="00410614" w:rsidRDefault="00410614" w:rsidP="00410614">
            <w:r>
              <w:rPr>
                <w:rFonts w:ascii="Calibri" w:hAnsi="Calibri" w:cs="Calibri"/>
                <w:color w:val="000000"/>
              </w:rPr>
              <w:t>40.3</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3E80835" w14:textId="72567B68" w:rsidR="00410614" w:rsidRDefault="00410614" w:rsidP="00410614">
            <w:r>
              <w:rPr>
                <w:rFonts w:ascii="Calibri" w:hAnsi="Calibri" w:cs="Calibri"/>
                <w:color w:val="000000"/>
              </w:rPr>
              <w:t>56</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63FE259" w14:textId="1FE4EAC6" w:rsidR="00410614" w:rsidRDefault="00410614" w:rsidP="00410614">
            <w:r>
              <w:rPr>
                <w:rFonts w:ascii="Calibri" w:hAnsi="Calibri" w:cs="Calibri"/>
                <w:color w:val="000000"/>
              </w:rPr>
              <w:t>49.1</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BBB85BA" w14:textId="7335B5F1" w:rsidR="00410614" w:rsidRDefault="00410614" w:rsidP="00410614">
            <w:r>
              <w:rPr>
                <w:rFonts w:ascii="Calibri" w:hAnsi="Calibri" w:cs="Calibri"/>
                <w:color w:val="000000"/>
              </w:rPr>
              <w:t>19.2</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19AAD54" w14:textId="6E91CDF7" w:rsidR="00410614" w:rsidRDefault="00410614" w:rsidP="00410614">
            <w:r>
              <w:rPr>
                <w:rFonts w:ascii="Calibri" w:hAnsi="Calibri" w:cs="Calibri"/>
                <w:color w:val="000000"/>
              </w:rPr>
              <w:t>49.8</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CBAE915" w14:textId="6A9780D4" w:rsidR="00410614" w:rsidRDefault="00410614" w:rsidP="00410614">
            <w:r>
              <w:rPr>
                <w:rFonts w:ascii="Calibri" w:hAnsi="Calibri" w:cs="Calibri"/>
                <w:color w:val="000000"/>
              </w:rPr>
              <w:t>40.3</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7A9F083" w14:textId="72E6CE08" w:rsidR="00410614" w:rsidRDefault="00410614" w:rsidP="00410614">
            <w:r>
              <w:rPr>
                <w:rFonts w:ascii="Calibri" w:hAnsi="Calibri" w:cs="Calibri"/>
                <w:color w:val="000000"/>
              </w:rPr>
              <w:t>56</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1A1E4702" w14:textId="0606B0F1" w:rsidR="00410614" w:rsidRDefault="00410614" w:rsidP="00410614">
            <w:r>
              <w:rPr>
                <w:rFonts w:ascii="Calibri" w:hAnsi="Calibri" w:cs="Calibri"/>
                <w:color w:val="000000"/>
              </w:rPr>
              <w:t>49.1</w:t>
            </w:r>
          </w:p>
        </w:tc>
      </w:tr>
      <w:tr w:rsidR="00410614" w14:paraId="3C74C542"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FDFD176" w14:textId="7782C05B" w:rsidR="00410614" w:rsidRDefault="00410614" w:rsidP="00410614">
            <w:r w:rsidRPr="4466248F">
              <w:rPr>
                <w:rFonts w:ascii="Calibri" w:eastAsia="Calibri" w:hAnsi="Calibri" w:cs="Calibri"/>
                <w:color w:val="000000" w:themeColor="text1"/>
              </w:rPr>
              <w:t>2008</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30D7469F" w14:textId="628E1EFC" w:rsidR="00410614" w:rsidRDefault="00410614" w:rsidP="00410614">
            <w:r>
              <w:rPr>
                <w:rFonts w:ascii="Calibri" w:hAnsi="Calibri" w:cs="Calibri"/>
                <w:color w:val="000000"/>
              </w:rPr>
              <w:t>-32.2</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4C242DA1" w14:textId="0147A7A8" w:rsidR="00410614" w:rsidRDefault="00410614" w:rsidP="00410614">
            <w:r>
              <w:rPr>
                <w:rFonts w:ascii="Calibri" w:hAnsi="Calibri" w:cs="Calibri"/>
                <w:color w:val="000000"/>
              </w:rPr>
              <w:t>-18.4</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6B7D0C00" w14:textId="34F7800B" w:rsidR="00410614" w:rsidRDefault="00410614" w:rsidP="00410614">
            <w:r>
              <w:rPr>
                <w:rFonts w:ascii="Calibri" w:hAnsi="Calibri" w:cs="Calibri"/>
                <w:color w:val="000000"/>
              </w:rPr>
              <w:t>-11</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064C414F" w14:textId="7AC93B04" w:rsidR="00410614" w:rsidRDefault="00410614" w:rsidP="00410614">
            <w:r>
              <w:rPr>
                <w:rFonts w:ascii="Calibri" w:hAnsi="Calibri" w:cs="Calibri"/>
                <w:color w:val="000000"/>
              </w:rPr>
              <w:t>-84.4</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0AA6B15B" w14:textId="2C0F5FFC" w:rsidR="00410614" w:rsidRDefault="00410614" w:rsidP="00410614">
            <w:r>
              <w:rPr>
                <w:rFonts w:ascii="Calibri" w:hAnsi="Calibri" w:cs="Calibri"/>
                <w:color w:val="000000"/>
              </w:rPr>
              <w:t>-92</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5C8350A2" w14:textId="513627D8" w:rsidR="00410614" w:rsidRDefault="00410614" w:rsidP="00410614">
            <w:r>
              <w:rPr>
                <w:rFonts w:ascii="Calibri" w:hAnsi="Calibri" w:cs="Calibri"/>
                <w:color w:val="000000"/>
              </w:rPr>
              <w:t>-32.2</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57E0BB5F" w14:textId="25A379B7" w:rsidR="00410614" w:rsidRDefault="00410614" w:rsidP="00410614">
            <w:r>
              <w:rPr>
                <w:rFonts w:ascii="Calibri" w:hAnsi="Calibri" w:cs="Calibri"/>
                <w:color w:val="000000"/>
              </w:rPr>
              <w:t>-18.4</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015870D6" w14:textId="0B8118B5" w:rsidR="00410614" w:rsidRDefault="00410614" w:rsidP="00410614">
            <w:r>
              <w:rPr>
                <w:rFonts w:ascii="Calibri" w:hAnsi="Calibri" w:cs="Calibri"/>
                <w:color w:val="000000"/>
              </w:rPr>
              <w:t>-11.2</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549B0CE0" w14:textId="1B7B0E48" w:rsidR="00410614" w:rsidRDefault="00410614" w:rsidP="00410614">
            <w:r>
              <w:rPr>
                <w:rFonts w:ascii="Calibri" w:hAnsi="Calibri" w:cs="Calibri"/>
                <w:color w:val="000000"/>
              </w:rPr>
              <w:t>-84.4</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08BA8ADE" w14:textId="49BEC945" w:rsidR="00410614" w:rsidRDefault="00410614" w:rsidP="00410614">
            <w:r>
              <w:rPr>
                <w:rFonts w:ascii="Calibri" w:hAnsi="Calibri" w:cs="Calibri"/>
                <w:color w:val="000000"/>
              </w:rPr>
              <w:t>-92</w:t>
            </w:r>
          </w:p>
        </w:tc>
      </w:tr>
      <w:tr w:rsidR="00410614" w14:paraId="0690C52D"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1CDCBFF" w14:textId="132024D9" w:rsidR="00410614" w:rsidRDefault="00410614" w:rsidP="00410614">
            <w:r w:rsidRPr="4466248F">
              <w:rPr>
                <w:rFonts w:ascii="Calibri" w:eastAsia="Calibri" w:hAnsi="Calibri" w:cs="Calibri"/>
                <w:color w:val="000000" w:themeColor="text1"/>
              </w:rPr>
              <w:t>2009</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BE533A" w14:textId="6143D243" w:rsidR="00410614" w:rsidRDefault="00410614" w:rsidP="00410614">
            <w:r>
              <w:rPr>
                <w:rFonts w:ascii="Calibri" w:hAnsi="Calibri" w:cs="Calibri"/>
                <w:color w:val="000000"/>
              </w:rPr>
              <w:t>15.3</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648FD9" w14:textId="01E648A2" w:rsidR="00410614" w:rsidRDefault="00410614" w:rsidP="00410614">
            <w:r>
              <w:rPr>
                <w:rFonts w:ascii="Calibri" w:hAnsi="Calibri" w:cs="Calibri"/>
                <w:color w:val="000000"/>
              </w:rPr>
              <w:t>12.2</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84706C8" w14:textId="7A7D1EBA" w:rsidR="00410614" w:rsidRDefault="00410614" w:rsidP="00410614">
            <w:r>
              <w:rPr>
                <w:rFonts w:ascii="Calibri" w:hAnsi="Calibri" w:cs="Calibri"/>
                <w:color w:val="000000"/>
              </w:rPr>
              <w:t>-36.5</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C5FA9D1" w14:textId="14E9FA92" w:rsidR="00410614" w:rsidRDefault="00410614" w:rsidP="00410614">
            <w:r>
              <w:rPr>
                <w:rFonts w:ascii="Calibri" w:hAnsi="Calibri" w:cs="Calibri"/>
                <w:color w:val="000000"/>
              </w:rPr>
              <w:t>65.2</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4561EA" w14:textId="64E206E9" w:rsidR="00410614" w:rsidRDefault="00410614" w:rsidP="00410614">
            <w:r>
              <w:rPr>
                <w:rFonts w:ascii="Calibri" w:hAnsi="Calibri" w:cs="Calibri"/>
                <w:color w:val="000000"/>
              </w:rPr>
              <w:t>61.7</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A5DC30D" w14:textId="729D8635" w:rsidR="00410614" w:rsidRDefault="00410614" w:rsidP="00410614">
            <w:r>
              <w:rPr>
                <w:rFonts w:ascii="Calibri" w:hAnsi="Calibri" w:cs="Calibri"/>
                <w:color w:val="000000"/>
              </w:rPr>
              <w:t>15.3</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CF1C293" w14:textId="203290C6" w:rsidR="00410614" w:rsidRDefault="00410614" w:rsidP="00410614">
            <w:r>
              <w:rPr>
                <w:rFonts w:ascii="Calibri" w:hAnsi="Calibri" w:cs="Calibri"/>
                <w:color w:val="000000"/>
              </w:rPr>
              <w:t>12.2</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E0A88EE" w14:textId="4EE8B699" w:rsidR="00410614" w:rsidRDefault="00410614" w:rsidP="00410614">
            <w:r>
              <w:rPr>
                <w:rFonts w:ascii="Calibri" w:hAnsi="Calibri" w:cs="Calibri"/>
                <w:color w:val="000000"/>
              </w:rPr>
              <w:t>-36.5</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38776C0" w14:textId="5ADF9FEB" w:rsidR="00410614" w:rsidRDefault="00410614" w:rsidP="00410614">
            <w:r>
              <w:rPr>
                <w:rFonts w:ascii="Calibri" w:hAnsi="Calibri" w:cs="Calibri"/>
                <w:color w:val="000000"/>
              </w:rPr>
              <w:t>65.2</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9E01EC9" w14:textId="373C2CFD" w:rsidR="00410614" w:rsidRDefault="00410614" w:rsidP="00410614">
            <w:r>
              <w:rPr>
                <w:rFonts w:ascii="Calibri" w:hAnsi="Calibri" w:cs="Calibri"/>
                <w:color w:val="000000"/>
              </w:rPr>
              <w:t>61.7</w:t>
            </w:r>
          </w:p>
        </w:tc>
      </w:tr>
      <w:tr w:rsidR="00410614" w14:paraId="55EB4FDE"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5B6DB3A" w14:textId="0F4D98F4" w:rsidR="00410614" w:rsidRDefault="00410614" w:rsidP="00410614">
            <w:r w:rsidRPr="4466248F">
              <w:rPr>
                <w:rFonts w:ascii="Calibri" w:eastAsia="Calibri" w:hAnsi="Calibri" w:cs="Calibri"/>
                <w:color w:val="000000" w:themeColor="text1"/>
              </w:rPr>
              <w:t>2010</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3BFA4DF1" w14:textId="1DD2D5AE" w:rsidR="00410614" w:rsidRDefault="00410614" w:rsidP="00410614">
            <w:r>
              <w:rPr>
                <w:rFonts w:ascii="Calibri" w:hAnsi="Calibri" w:cs="Calibri"/>
                <w:color w:val="000000"/>
              </w:rPr>
              <w:t>7.9</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0527DFCC" w14:textId="3C5C25E4" w:rsidR="00410614" w:rsidRDefault="00410614" w:rsidP="00410614">
            <w:r>
              <w:rPr>
                <w:rFonts w:ascii="Calibri" w:hAnsi="Calibri" w:cs="Calibri"/>
                <w:color w:val="000000"/>
              </w:rPr>
              <w:t>-0.5</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267F6AB8" w14:textId="36265FB7" w:rsidR="00410614" w:rsidRDefault="00410614" w:rsidP="00410614">
            <w:r>
              <w:rPr>
                <w:rFonts w:ascii="Calibri" w:hAnsi="Calibri" w:cs="Calibri"/>
                <w:color w:val="000000"/>
              </w:rPr>
              <w:t>14.1</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720B9686" w14:textId="6F3E7F17" w:rsidR="00410614" w:rsidRDefault="00410614" w:rsidP="00410614">
            <w:r>
              <w:rPr>
                <w:rFonts w:ascii="Calibri" w:hAnsi="Calibri" w:cs="Calibri"/>
                <w:color w:val="000000"/>
              </w:rPr>
              <w:t>12.1</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79561702" w14:textId="4E2FF39B" w:rsidR="00410614" w:rsidRDefault="00410614" w:rsidP="00410614">
            <w:r>
              <w:rPr>
                <w:rFonts w:ascii="Calibri" w:hAnsi="Calibri" w:cs="Calibri"/>
                <w:color w:val="000000"/>
              </w:rPr>
              <w:t>6.8</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02DF8A16" w14:textId="50B1EE0A" w:rsidR="00410614" w:rsidRDefault="00410614" w:rsidP="00410614">
            <w:r>
              <w:rPr>
                <w:rFonts w:ascii="Calibri" w:hAnsi="Calibri" w:cs="Calibri"/>
                <w:color w:val="000000"/>
              </w:rPr>
              <w:t>7.9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684A7D1" w14:textId="5505C308" w:rsidR="00410614" w:rsidRDefault="00410614" w:rsidP="00410614">
            <w:r>
              <w:rPr>
                <w:rFonts w:ascii="Calibri" w:hAnsi="Calibri" w:cs="Calibri"/>
                <w:color w:val="000000"/>
              </w:rPr>
              <w:t>-0.5</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3E1E3B3E" w14:textId="5917FC19" w:rsidR="00410614" w:rsidRDefault="00410614" w:rsidP="00410614">
            <w:r>
              <w:rPr>
                <w:rFonts w:ascii="Calibri" w:hAnsi="Calibri" w:cs="Calibri"/>
                <w:color w:val="000000"/>
              </w:rPr>
              <w:t>14</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53D078F3" w14:textId="5006EA50" w:rsidR="00410614" w:rsidRDefault="00410614" w:rsidP="00410614">
            <w:r>
              <w:rPr>
                <w:rFonts w:ascii="Calibri" w:hAnsi="Calibri" w:cs="Calibri"/>
                <w:color w:val="000000"/>
              </w:rPr>
              <w:t>12.1</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757F274" w14:textId="1A96C658" w:rsidR="00410614" w:rsidRDefault="00410614" w:rsidP="00410614">
            <w:r>
              <w:rPr>
                <w:rFonts w:ascii="Calibri" w:hAnsi="Calibri" w:cs="Calibri"/>
                <w:color w:val="000000"/>
              </w:rPr>
              <w:t>6.8</w:t>
            </w:r>
          </w:p>
        </w:tc>
      </w:tr>
      <w:tr w:rsidR="00410614" w14:paraId="1683468C"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0C49924" w14:textId="153A3491" w:rsidR="00410614" w:rsidRDefault="00410614" w:rsidP="00410614">
            <w:r w:rsidRPr="4466248F">
              <w:rPr>
                <w:rFonts w:ascii="Calibri" w:eastAsia="Calibri" w:hAnsi="Calibri" w:cs="Calibri"/>
                <w:color w:val="000000" w:themeColor="text1"/>
              </w:rPr>
              <w:lastRenderedPageBreak/>
              <w:t>2011</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E7E4646" w14:textId="2A745488" w:rsidR="00410614" w:rsidRDefault="00410614" w:rsidP="00410614">
            <w:r>
              <w:rPr>
                <w:rFonts w:ascii="Calibri" w:hAnsi="Calibri" w:cs="Calibri"/>
                <w:color w:val="000000"/>
              </w:rPr>
              <w:t>7.5</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0825EA1" w14:textId="4BDBAD30" w:rsidR="00410614" w:rsidRDefault="00410614" w:rsidP="00410614">
            <w:r>
              <w:rPr>
                <w:rFonts w:ascii="Calibri" w:hAnsi="Calibri" w:cs="Calibri"/>
                <w:color w:val="000000"/>
              </w:rPr>
              <w:t>-24.7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D62BA4" w14:textId="458FE4BA" w:rsidR="00410614" w:rsidRDefault="00410614" w:rsidP="00410614">
            <w:r>
              <w:rPr>
                <w:rFonts w:ascii="Calibri" w:hAnsi="Calibri" w:cs="Calibri"/>
                <w:color w:val="000000"/>
              </w:rPr>
              <w:t>41.9</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5C6C34" w14:textId="4B9E7D35" w:rsidR="00410614" w:rsidRDefault="00410614" w:rsidP="00410614">
            <w:r>
              <w:rPr>
                <w:rFonts w:ascii="Calibri" w:hAnsi="Calibri" w:cs="Calibri"/>
                <w:color w:val="000000"/>
              </w:rPr>
              <w:t>-31.6</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5A9999" w14:textId="20A16EC8" w:rsidR="00410614" w:rsidRDefault="00410614" w:rsidP="00410614">
            <w:r>
              <w:rPr>
                <w:rFonts w:ascii="Calibri" w:hAnsi="Calibri" w:cs="Calibri"/>
                <w:color w:val="000000"/>
              </w:rPr>
              <w:t>-39.2</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187DB7C" w14:textId="082F1E08" w:rsidR="00410614" w:rsidRDefault="00410614" w:rsidP="00410614">
            <w:r>
              <w:rPr>
                <w:rFonts w:ascii="Calibri" w:hAnsi="Calibri" w:cs="Calibri"/>
                <w:color w:val="000000"/>
              </w:rPr>
              <w:t>7.6</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F506ECF" w14:textId="129FCF4F" w:rsidR="00410614" w:rsidRDefault="00410614" w:rsidP="00410614">
            <w:r>
              <w:rPr>
                <w:rFonts w:ascii="Calibri" w:hAnsi="Calibri" w:cs="Calibri"/>
                <w:color w:val="000000"/>
              </w:rPr>
              <w:t>-24.7</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64265D" w14:textId="17E0B83C" w:rsidR="00410614" w:rsidRDefault="00410614" w:rsidP="00410614">
            <w:r>
              <w:rPr>
                <w:rFonts w:ascii="Calibri" w:hAnsi="Calibri" w:cs="Calibri"/>
                <w:color w:val="000000"/>
              </w:rPr>
              <w:t>41.8</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567C6A2" w14:textId="3457E724" w:rsidR="00410614" w:rsidRDefault="00410614" w:rsidP="00410614">
            <w:r>
              <w:rPr>
                <w:rFonts w:ascii="Calibri" w:hAnsi="Calibri" w:cs="Calibri"/>
                <w:color w:val="000000"/>
              </w:rPr>
              <w:t>-31.6</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B1B1CDA" w14:textId="2543EF0B" w:rsidR="00410614" w:rsidRDefault="00410614" w:rsidP="00410614">
            <w:r>
              <w:rPr>
                <w:rFonts w:ascii="Calibri" w:hAnsi="Calibri" w:cs="Calibri"/>
                <w:color w:val="000000"/>
              </w:rPr>
              <w:t>-39.2</w:t>
            </w:r>
          </w:p>
        </w:tc>
      </w:tr>
      <w:tr w:rsidR="00410614" w14:paraId="5BCD6E31"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63462D6" w14:textId="6A6F7040" w:rsidR="00410614" w:rsidRDefault="00410614" w:rsidP="00410614">
            <w:r w:rsidRPr="4466248F">
              <w:rPr>
                <w:rFonts w:ascii="Calibri" w:eastAsia="Calibri" w:hAnsi="Calibri" w:cs="Calibri"/>
                <w:color w:val="000000" w:themeColor="text1"/>
              </w:rPr>
              <w:t>2012</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3C473B45" w14:textId="2AA30A35" w:rsidR="00410614" w:rsidRDefault="00410614" w:rsidP="00410614">
            <w:r>
              <w:rPr>
                <w:rFonts w:ascii="Calibri" w:hAnsi="Calibri" w:cs="Calibri"/>
                <w:color w:val="000000"/>
              </w:rPr>
              <w:t>0.8</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7BEA61EA" w14:textId="4BCB4A07" w:rsidR="00410614" w:rsidRDefault="00410614" w:rsidP="00410614">
            <w:r>
              <w:rPr>
                <w:rFonts w:ascii="Calibri" w:hAnsi="Calibri" w:cs="Calibri"/>
                <w:color w:val="000000"/>
              </w:rPr>
              <w:t>7.8</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0DA1BA1A" w14:textId="50E3BFEA" w:rsidR="00410614" w:rsidRDefault="00410614" w:rsidP="00410614">
            <w:r>
              <w:rPr>
                <w:rFonts w:ascii="Calibri" w:hAnsi="Calibri" w:cs="Calibri"/>
                <w:color w:val="000000"/>
              </w:rPr>
              <w:t>-11.1</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65A40472" w14:textId="1A362ACE" w:rsidR="00410614" w:rsidRDefault="00410614" w:rsidP="00410614">
            <w:r>
              <w:rPr>
                <w:rFonts w:ascii="Calibri" w:hAnsi="Calibri" w:cs="Calibri"/>
                <w:color w:val="000000"/>
              </w:rPr>
              <w:t>24.4</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765F0EDE" w14:textId="6C23B097" w:rsidR="00410614" w:rsidRDefault="00410614" w:rsidP="00410614">
            <w:r>
              <w:rPr>
                <w:rFonts w:ascii="Calibri" w:hAnsi="Calibri" w:cs="Calibri"/>
                <w:color w:val="000000"/>
              </w:rPr>
              <w:t>16.3</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6D2E882B" w14:textId="2308818F" w:rsidR="00410614" w:rsidRDefault="00410614" w:rsidP="00410614">
            <w:r>
              <w:rPr>
                <w:rFonts w:ascii="Calibri" w:hAnsi="Calibri" w:cs="Calibri"/>
                <w:color w:val="000000"/>
              </w:rPr>
              <w:t>0.8</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540F7EDF" w14:textId="185F016D" w:rsidR="00410614" w:rsidRDefault="00410614" w:rsidP="00410614">
            <w:r>
              <w:rPr>
                <w:rFonts w:ascii="Calibri" w:hAnsi="Calibri" w:cs="Calibri"/>
                <w:color w:val="000000"/>
              </w:rPr>
              <w:t>7.9</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64A77BC2" w14:textId="0FC6681A" w:rsidR="00410614" w:rsidRDefault="00410614" w:rsidP="00410614">
            <w:r>
              <w:rPr>
                <w:rFonts w:ascii="Calibri" w:hAnsi="Calibri" w:cs="Calibri"/>
                <w:color w:val="000000"/>
              </w:rPr>
              <w:t>-6.8</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66B95647" w14:textId="2B4B0F05" w:rsidR="00410614" w:rsidRDefault="00410614" w:rsidP="00410614">
            <w:r>
              <w:rPr>
                <w:rFonts w:ascii="Calibri" w:hAnsi="Calibri" w:cs="Calibri"/>
                <w:color w:val="000000"/>
              </w:rPr>
              <w:t>24.4</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04A88A8E" w14:textId="3A364101" w:rsidR="00410614" w:rsidRDefault="00410614" w:rsidP="00410614">
            <w:r>
              <w:rPr>
                <w:rFonts w:ascii="Calibri" w:hAnsi="Calibri" w:cs="Calibri"/>
                <w:color w:val="000000"/>
              </w:rPr>
              <w:t>16.3</w:t>
            </w:r>
          </w:p>
        </w:tc>
      </w:tr>
      <w:tr w:rsidR="00410614" w14:paraId="4010021B"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17B7FD1" w14:textId="204B1DB2" w:rsidR="00410614" w:rsidRDefault="00410614" w:rsidP="00410614">
            <w:r w:rsidRPr="4466248F">
              <w:rPr>
                <w:rFonts w:ascii="Calibri" w:eastAsia="Calibri" w:hAnsi="Calibri" w:cs="Calibri"/>
                <w:color w:val="000000" w:themeColor="text1"/>
              </w:rPr>
              <w:t>2013</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44F1297" w14:textId="2B434E9A" w:rsidR="00410614" w:rsidRDefault="00410614" w:rsidP="00410614">
            <w:r>
              <w:rPr>
                <w:rFonts w:ascii="Calibri" w:hAnsi="Calibri" w:cs="Calibri"/>
                <w:color w:val="000000"/>
              </w:rPr>
              <w:t>-16.9</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3E69943" w14:textId="502B4402" w:rsidR="00410614" w:rsidRDefault="00410614" w:rsidP="00410614">
            <w:r>
              <w:rPr>
                <w:rFonts w:ascii="Calibri" w:hAnsi="Calibri" w:cs="Calibri"/>
                <w:color w:val="000000"/>
              </w:rPr>
              <w:t>7.5</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7DC56B0" w14:textId="26DCE74E" w:rsidR="00410614" w:rsidRDefault="00410614" w:rsidP="00410614">
            <w:r>
              <w:rPr>
                <w:rFonts w:ascii="Calibri" w:hAnsi="Calibri" w:cs="Calibri"/>
                <w:color w:val="000000"/>
              </w:rPr>
              <w:t>26.1</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EE23FC5" w14:textId="2B14DE6E" w:rsidR="00410614" w:rsidRDefault="00410614" w:rsidP="00410614">
            <w:r>
              <w:rPr>
                <w:rFonts w:ascii="Calibri" w:hAnsi="Calibri" w:cs="Calibri"/>
                <w:color w:val="000000"/>
              </w:rPr>
              <w:t>2.3</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B729008" w14:textId="303A8B11" w:rsidR="00410614" w:rsidRDefault="00410614" w:rsidP="00410614">
            <w:r>
              <w:rPr>
                <w:rFonts w:ascii="Calibri" w:hAnsi="Calibri" w:cs="Calibri"/>
                <w:color w:val="000000"/>
              </w:rPr>
              <w:t>-6.1</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D902400" w14:textId="49945515" w:rsidR="00410614" w:rsidRDefault="00410614" w:rsidP="00410614">
            <w:r>
              <w:rPr>
                <w:rFonts w:ascii="Calibri" w:hAnsi="Calibri" w:cs="Calibri"/>
                <w:color w:val="000000"/>
              </w:rPr>
              <w:t>-16.9</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B05776" w14:textId="5A90E3D7" w:rsidR="00410614" w:rsidRDefault="00410614" w:rsidP="00410614">
            <w:r>
              <w:rPr>
                <w:rFonts w:ascii="Calibri" w:hAnsi="Calibri" w:cs="Calibri"/>
                <w:color w:val="000000"/>
              </w:rPr>
              <w:t>7.6</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640CAE4" w14:textId="03818773" w:rsidR="00410614" w:rsidRDefault="00410614" w:rsidP="00410614">
            <w:r>
              <w:rPr>
                <w:rFonts w:ascii="Calibri" w:hAnsi="Calibri" w:cs="Calibri"/>
                <w:color w:val="000000"/>
              </w:rPr>
              <w:t>27.1</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9B0A43F" w14:textId="798BFC78" w:rsidR="00410614" w:rsidRDefault="00410614" w:rsidP="00410614">
            <w:r>
              <w:rPr>
                <w:rFonts w:ascii="Calibri" w:hAnsi="Calibri" w:cs="Calibri"/>
                <w:color w:val="000000"/>
              </w:rPr>
              <w:t>2.3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E65B20E" w14:textId="4E688C31" w:rsidR="00410614" w:rsidRDefault="00410614" w:rsidP="00410614">
            <w:r>
              <w:rPr>
                <w:rFonts w:ascii="Calibri" w:hAnsi="Calibri" w:cs="Calibri"/>
                <w:color w:val="000000"/>
              </w:rPr>
              <w:t>-6.1</w:t>
            </w:r>
          </w:p>
        </w:tc>
      </w:tr>
      <w:tr w:rsidR="00410614" w14:paraId="1AE95E03"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0599FB51" w14:textId="1933F17D" w:rsidR="00410614" w:rsidRDefault="00410614" w:rsidP="00410614">
            <w:r w:rsidRPr="4466248F">
              <w:rPr>
                <w:rFonts w:ascii="Calibri" w:eastAsia="Calibri" w:hAnsi="Calibri" w:cs="Calibri"/>
                <w:color w:val="000000" w:themeColor="text1"/>
              </w:rPr>
              <w:t>2014</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3B6F2C97" w14:textId="456F0AE7" w:rsidR="00410614" w:rsidRDefault="00410614" w:rsidP="00410614">
            <w:r>
              <w:rPr>
                <w:rFonts w:ascii="Calibri" w:hAnsi="Calibri" w:cs="Calibri"/>
                <w:color w:val="000000"/>
              </w:rPr>
              <w:t>30.2</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7D4F30A5" w14:textId="50021ACE" w:rsidR="00410614" w:rsidRDefault="00410614" w:rsidP="00410614">
            <w:r>
              <w:rPr>
                <w:rFonts w:ascii="Calibri" w:hAnsi="Calibri" w:cs="Calibri"/>
                <w:color w:val="000000"/>
              </w:rPr>
              <w:t>4</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344B680F" w14:textId="7BCB3756" w:rsidR="00410614" w:rsidRDefault="00410614" w:rsidP="00410614">
            <w:r>
              <w:rPr>
                <w:rFonts w:ascii="Calibri" w:hAnsi="Calibri" w:cs="Calibri"/>
                <w:color w:val="000000"/>
              </w:rPr>
              <w:t>12.3</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499AF866" w14:textId="5AA5E146" w:rsidR="00410614" w:rsidRDefault="00410614" w:rsidP="00410614">
            <w:r>
              <w:rPr>
                <w:rFonts w:ascii="Calibri" w:hAnsi="Calibri" w:cs="Calibri"/>
                <w:color w:val="000000"/>
              </w:rPr>
              <w:t>33</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6D80F264" w14:textId="50F5C88B" w:rsidR="00410614" w:rsidRDefault="00410614" w:rsidP="00410614">
            <w:r>
              <w:rPr>
                <w:rFonts w:ascii="Calibri" w:hAnsi="Calibri" w:cs="Calibri"/>
                <w:color w:val="000000"/>
              </w:rPr>
              <w:t>24.8</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11682AA1" w14:textId="1B36002D" w:rsidR="00410614" w:rsidRDefault="00410614" w:rsidP="00410614">
            <w:r>
              <w:rPr>
                <w:rFonts w:ascii="Calibri" w:hAnsi="Calibri" w:cs="Calibri"/>
                <w:color w:val="000000"/>
              </w:rPr>
              <w:t>30.2</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4B5FDD7C" w14:textId="01B17713" w:rsidR="00410614" w:rsidRDefault="00410614" w:rsidP="00410614">
            <w:r>
              <w:rPr>
                <w:rFonts w:ascii="Calibri" w:hAnsi="Calibri" w:cs="Calibri"/>
                <w:color w:val="000000"/>
              </w:rPr>
              <w:t>4</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78E9DDEE" w14:textId="1031B446" w:rsidR="00410614" w:rsidRDefault="00410614" w:rsidP="00410614">
            <w:r>
              <w:rPr>
                <w:rFonts w:ascii="Calibri" w:hAnsi="Calibri" w:cs="Calibri"/>
                <w:color w:val="000000"/>
              </w:rPr>
              <w:t>12.3</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3E8E939A" w14:textId="0A6176A4" w:rsidR="00410614" w:rsidRDefault="00410614" w:rsidP="00410614">
            <w:r>
              <w:rPr>
                <w:rFonts w:ascii="Calibri" w:hAnsi="Calibri" w:cs="Calibri"/>
                <w:color w:val="000000"/>
              </w:rPr>
              <w:t>33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1E42C2B6" w14:textId="1BD722EC" w:rsidR="00410614" w:rsidRDefault="00410614" w:rsidP="00410614">
            <w:r>
              <w:rPr>
                <w:rFonts w:ascii="Calibri" w:hAnsi="Calibri" w:cs="Calibri"/>
                <w:color w:val="000000"/>
              </w:rPr>
              <w:t>24.8</w:t>
            </w:r>
          </w:p>
        </w:tc>
      </w:tr>
      <w:tr w:rsidR="00410614" w14:paraId="320811D2"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4B99F06" w14:textId="13C265A0" w:rsidR="00410614" w:rsidRDefault="00410614" w:rsidP="00410614">
            <w:r w:rsidRPr="4466248F">
              <w:rPr>
                <w:rFonts w:ascii="Calibri" w:eastAsia="Calibri" w:hAnsi="Calibri" w:cs="Calibri"/>
                <w:color w:val="000000" w:themeColor="text1"/>
              </w:rPr>
              <w:t>2015</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87B9BD1" w14:textId="70770B1D" w:rsidR="00410614" w:rsidRDefault="00410614" w:rsidP="00410614">
            <w:r>
              <w:rPr>
                <w:rFonts w:ascii="Calibri" w:hAnsi="Calibri" w:cs="Calibri"/>
                <w:color w:val="000000"/>
              </w:rPr>
              <w:t>31.5</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E0DA6CE" w14:textId="21F25830" w:rsidR="00410614" w:rsidRDefault="00410614" w:rsidP="00410614">
            <w:r>
              <w:rPr>
                <w:rFonts w:ascii="Calibri" w:hAnsi="Calibri" w:cs="Calibri"/>
                <w:color w:val="000000"/>
              </w:rPr>
              <w:t>-16.8</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DE87520" w14:textId="692DFEA1" w:rsidR="00410614" w:rsidRDefault="00410614" w:rsidP="00410614">
            <w:r>
              <w:rPr>
                <w:rFonts w:ascii="Calibri" w:hAnsi="Calibri" w:cs="Calibri"/>
                <w:color w:val="000000"/>
              </w:rPr>
              <w:t>32.3</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78A721C" w14:textId="28C026ED" w:rsidR="00410614" w:rsidRDefault="00410614" w:rsidP="00410614">
            <w:r>
              <w:rPr>
                <w:rFonts w:ascii="Calibri" w:hAnsi="Calibri" w:cs="Calibri"/>
                <w:color w:val="000000"/>
              </w:rPr>
              <w:t>1.7</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D3FAFE3" w14:textId="001B4D46" w:rsidR="00410614" w:rsidRDefault="00410614" w:rsidP="00410614">
            <w:r>
              <w:rPr>
                <w:rFonts w:ascii="Calibri" w:hAnsi="Calibri" w:cs="Calibri"/>
                <w:color w:val="000000"/>
              </w:rPr>
              <w:t>-5.8</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01D41BF" w14:textId="5DDDA6E4" w:rsidR="00410614" w:rsidRDefault="00410614" w:rsidP="00410614">
            <w:r>
              <w:rPr>
                <w:rFonts w:ascii="Calibri" w:hAnsi="Calibri" w:cs="Calibri"/>
                <w:color w:val="000000"/>
              </w:rPr>
              <w:t>31.6</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07B01CB" w14:textId="1B5851EC" w:rsidR="00410614" w:rsidRDefault="00410614" w:rsidP="00410614">
            <w:r>
              <w:rPr>
                <w:rFonts w:ascii="Calibri" w:hAnsi="Calibri" w:cs="Calibri"/>
                <w:color w:val="000000"/>
              </w:rPr>
              <w:t>-16.6</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3253F02" w14:textId="264B7D17" w:rsidR="00410614" w:rsidRDefault="00410614" w:rsidP="00410614">
            <w:r>
              <w:rPr>
                <w:rFonts w:ascii="Calibri" w:hAnsi="Calibri" w:cs="Calibri"/>
                <w:color w:val="000000"/>
              </w:rPr>
              <w:t>32</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5707864" w14:textId="58112C8C" w:rsidR="00410614" w:rsidRDefault="00410614" w:rsidP="00410614">
            <w:r>
              <w:rPr>
                <w:rFonts w:ascii="Calibri" w:hAnsi="Calibri" w:cs="Calibri"/>
                <w:color w:val="000000"/>
              </w:rPr>
              <w:t>1.7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99567BD" w14:textId="27637986" w:rsidR="00410614" w:rsidRDefault="00410614" w:rsidP="00410614">
            <w:r>
              <w:rPr>
                <w:rFonts w:ascii="Calibri" w:hAnsi="Calibri" w:cs="Calibri"/>
                <w:color w:val="000000"/>
              </w:rPr>
              <w:t>-5.8</w:t>
            </w:r>
          </w:p>
        </w:tc>
      </w:tr>
      <w:tr w:rsidR="00410614" w14:paraId="248F4D19"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2E21DF5D" w14:textId="1A9761EB" w:rsidR="00410614" w:rsidRDefault="00410614" w:rsidP="00410614">
            <w:r w:rsidRPr="4466248F">
              <w:rPr>
                <w:rFonts w:ascii="Calibri" w:eastAsia="Calibri" w:hAnsi="Calibri" w:cs="Calibri"/>
                <w:color w:val="000000" w:themeColor="text1"/>
              </w:rPr>
              <w:t>2016</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21BF266E" w14:textId="11AC576B" w:rsidR="00410614" w:rsidRDefault="00410614" w:rsidP="00410614">
            <w:r>
              <w:rPr>
                <w:rFonts w:ascii="Calibri" w:hAnsi="Calibri" w:cs="Calibri"/>
                <w:color w:val="000000"/>
              </w:rPr>
              <w:t>-1.1</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14FD7D52" w14:textId="1BA263CA" w:rsidR="00410614" w:rsidRDefault="00410614" w:rsidP="00410614">
            <w:r>
              <w:rPr>
                <w:rFonts w:ascii="Calibri" w:hAnsi="Calibri" w:cs="Calibri"/>
                <w:color w:val="000000"/>
              </w:rPr>
              <w:t>-2.9</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6705E1EA" w14:textId="3FDB048A" w:rsidR="00410614" w:rsidRDefault="00410614" w:rsidP="00410614">
            <w:r>
              <w:rPr>
                <w:rFonts w:ascii="Calibri" w:hAnsi="Calibri" w:cs="Calibri"/>
                <w:color w:val="000000"/>
              </w:rPr>
              <w:t>0.1</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2CB76573" w14:textId="6EA22C89" w:rsidR="00410614" w:rsidRDefault="00410614" w:rsidP="00410614">
            <w:r>
              <w:rPr>
                <w:rFonts w:ascii="Calibri" w:hAnsi="Calibri" w:cs="Calibri"/>
                <w:color w:val="000000"/>
              </w:rPr>
              <w:t>5.7</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1DA4EB3B" w14:textId="32702290" w:rsidR="00410614" w:rsidRDefault="00410614" w:rsidP="00410614">
            <w:r>
              <w:rPr>
                <w:rFonts w:ascii="Calibri" w:hAnsi="Calibri" w:cs="Calibri"/>
                <w:color w:val="000000"/>
              </w:rPr>
              <w:t>-0.8</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03A72ED4" w14:textId="390A913B" w:rsidR="00410614" w:rsidRDefault="00410614" w:rsidP="00410614">
            <w:r>
              <w:rPr>
                <w:rFonts w:ascii="Calibri" w:hAnsi="Calibri" w:cs="Calibri"/>
                <w:color w:val="000000"/>
              </w:rPr>
              <w:t>-1.1</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3C198DF8" w14:textId="65724EE9" w:rsidR="00410614" w:rsidRDefault="00410614" w:rsidP="00410614">
            <w:r>
              <w:rPr>
                <w:rFonts w:ascii="Calibri" w:hAnsi="Calibri" w:cs="Calibri"/>
                <w:color w:val="000000"/>
              </w:rPr>
              <w:t>-2.9</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3E0D5F27" w14:textId="6D4A2F9C" w:rsidR="00410614" w:rsidRDefault="00410614" w:rsidP="00410614">
            <w:r>
              <w:rPr>
                <w:rFonts w:ascii="Calibri" w:hAnsi="Calibri" w:cs="Calibri"/>
                <w:color w:val="000000"/>
              </w:rPr>
              <w:t>-0.1</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46B96F48" w14:textId="25E6CED4" w:rsidR="00410614" w:rsidRDefault="00410614" w:rsidP="00410614">
            <w:r>
              <w:rPr>
                <w:rFonts w:ascii="Calibri" w:hAnsi="Calibri" w:cs="Calibri"/>
                <w:color w:val="000000"/>
              </w:rPr>
              <w:t>5.7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5C7206D" w14:textId="2E39CF97" w:rsidR="00410614" w:rsidRDefault="00410614" w:rsidP="00410614">
            <w:r>
              <w:rPr>
                <w:rFonts w:ascii="Calibri" w:hAnsi="Calibri" w:cs="Calibri"/>
                <w:color w:val="000000"/>
              </w:rPr>
              <w:t>-0.8</w:t>
            </w:r>
          </w:p>
        </w:tc>
      </w:tr>
      <w:tr w:rsidR="00410614" w14:paraId="7228A8C9"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25E2519" w14:textId="5E2740E6" w:rsidR="00410614" w:rsidRDefault="00410614" w:rsidP="00410614">
            <w:r w:rsidRPr="4466248F">
              <w:rPr>
                <w:rFonts w:ascii="Calibri" w:eastAsia="Calibri" w:hAnsi="Calibri" w:cs="Calibri"/>
                <w:color w:val="000000" w:themeColor="text1"/>
              </w:rPr>
              <w:t>2017</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841EA32" w14:textId="317242DD" w:rsidR="00410614" w:rsidRDefault="00410614" w:rsidP="00410614">
            <w:r>
              <w:rPr>
                <w:rFonts w:ascii="Calibri" w:hAnsi="Calibri" w:cs="Calibri"/>
                <w:color w:val="000000"/>
              </w:rPr>
              <w:t>12.5</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83515CB" w14:textId="077BD727" w:rsidR="00410614" w:rsidRDefault="00410614" w:rsidP="00410614">
            <w:r>
              <w:rPr>
                <w:rFonts w:ascii="Calibri" w:hAnsi="Calibri" w:cs="Calibri"/>
                <w:color w:val="000000"/>
              </w:rPr>
              <w:t>16.7</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5657784" w14:textId="34F9B5DB" w:rsidR="00410614" w:rsidRDefault="00410614" w:rsidP="00410614">
            <w:r>
              <w:rPr>
                <w:rFonts w:ascii="Calibri" w:hAnsi="Calibri" w:cs="Calibri"/>
                <w:color w:val="000000"/>
              </w:rPr>
              <w:t>21.4</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27DEB9B" w14:textId="5E9366D3" w:rsidR="00410614" w:rsidRDefault="00410614" w:rsidP="00410614">
            <w:r>
              <w:rPr>
                <w:rFonts w:ascii="Calibri" w:hAnsi="Calibri" w:cs="Calibri"/>
                <w:color w:val="000000"/>
              </w:rPr>
              <w:t>32.1</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767DF1" w14:textId="12EAC7A2" w:rsidR="00410614" w:rsidRDefault="00410614" w:rsidP="00410614">
            <w:r>
              <w:rPr>
                <w:rFonts w:ascii="Calibri" w:hAnsi="Calibri" w:cs="Calibri"/>
                <w:color w:val="000000"/>
              </w:rPr>
              <w:t>26.2</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489335C" w14:textId="5211743F" w:rsidR="00410614" w:rsidRDefault="00410614" w:rsidP="00410614">
            <w:r>
              <w:rPr>
                <w:rFonts w:ascii="Calibri" w:hAnsi="Calibri" w:cs="Calibri"/>
                <w:color w:val="000000"/>
              </w:rPr>
              <w:t>12.4</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53B66E0" w14:textId="02A58967" w:rsidR="00410614" w:rsidRDefault="00410614" w:rsidP="00410614">
            <w:r>
              <w:rPr>
                <w:rFonts w:ascii="Calibri" w:hAnsi="Calibri" w:cs="Calibri"/>
                <w:color w:val="000000"/>
              </w:rPr>
              <w:t>16.5</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CEDBB75" w14:textId="2394F934" w:rsidR="00410614" w:rsidRDefault="00410614" w:rsidP="00410614">
            <w:r>
              <w:rPr>
                <w:rFonts w:ascii="Calibri" w:hAnsi="Calibri" w:cs="Calibri"/>
                <w:color w:val="000000"/>
              </w:rPr>
              <w:t>21.2</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FE6C41B" w14:textId="229957EF" w:rsidR="00410614" w:rsidRDefault="00410614" w:rsidP="00410614">
            <w:r>
              <w:rPr>
                <w:rFonts w:ascii="Calibri" w:hAnsi="Calibri" w:cs="Calibri"/>
                <w:color w:val="000000"/>
              </w:rPr>
              <w:t>32.1</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345747E" w14:textId="7ADD9963" w:rsidR="00410614" w:rsidRDefault="00410614" w:rsidP="00410614">
            <w:r>
              <w:rPr>
                <w:rFonts w:ascii="Calibri" w:hAnsi="Calibri" w:cs="Calibri"/>
                <w:color w:val="000000"/>
              </w:rPr>
              <w:t>26.2</w:t>
            </w:r>
          </w:p>
        </w:tc>
      </w:tr>
      <w:tr w:rsidR="00410614" w14:paraId="365B95C2"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71EA216F" w14:textId="57520FF9" w:rsidR="00410614" w:rsidRDefault="00410614" w:rsidP="00410614">
            <w:r w:rsidRPr="4466248F">
              <w:rPr>
                <w:rFonts w:ascii="Calibri" w:eastAsia="Calibri" w:hAnsi="Calibri" w:cs="Calibri"/>
                <w:color w:val="000000" w:themeColor="text1"/>
              </w:rPr>
              <w:t>2018</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54EDBAE0" w14:textId="1CC0FDFD" w:rsidR="00410614" w:rsidRDefault="00410614" w:rsidP="00410614">
            <w:r>
              <w:rPr>
                <w:rFonts w:ascii="Calibri" w:hAnsi="Calibri" w:cs="Calibri"/>
                <w:color w:val="000000"/>
              </w:rPr>
              <w:t>-20.7</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69EC9180" w14:textId="32DC8650" w:rsidR="00410614" w:rsidRDefault="00410614" w:rsidP="00410614">
            <w:r>
              <w:rPr>
                <w:rFonts w:ascii="Calibri" w:hAnsi="Calibri" w:cs="Calibri"/>
                <w:color w:val="000000"/>
              </w:rPr>
              <w:t>-32.6</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14ECB26B" w14:textId="511975C4" w:rsidR="00410614" w:rsidRDefault="00410614" w:rsidP="00410614">
            <w:r>
              <w:rPr>
                <w:rFonts w:ascii="Calibri" w:hAnsi="Calibri" w:cs="Calibri"/>
                <w:color w:val="000000"/>
              </w:rPr>
              <w:t>18.7</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20BA3E1B" w14:textId="57DC8B96" w:rsidR="00410614" w:rsidRDefault="00410614" w:rsidP="00410614">
            <w:r>
              <w:rPr>
                <w:rFonts w:ascii="Calibri" w:hAnsi="Calibri" w:cs="Calibri"/>
                <w:color w:val="000000"/>
              </w:rPr>
              <w:t>-5.3</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4F86F9A7" w14:textId="53F94121" w:rsidR="00410614" w:rsidRDefault="00410614" w:rsidP="00410614">
            <w:r>
              <w:rPr>
                <w:rFonts w:ascii="Calibri" w:hAnsi="Calibri" w:cs="Calibri"/>
                <w:color w:val="000000"/>
              </w:rPr>
              <w:t>-11.7</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09C7B225" w14:textId="25290FFE" w:rsidR="00410614" w:rsidRDefault="00410614" w:rsidP="00410614">
            <w:r>
              <w:rPr>
                <w:rFonts w:ascii="Calibri" w:hAnsi="Calibri" w:cs="Calibri"/>
                <w:color w:val="000000"/>
              </w:rPr>
              <w:t>-20.5</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360B3E5B" w14:textId="3357546C" w:rsidR="00410614" w:rsidRDefault="00410614" w:rsidP="00410614">
            <w:r>
              <w:rPr>
                <w:rFonts w:ascii="Calibri" w:hAnsi="Calibri" w:cs="Calibri"/>
                <w:color w:val="000000"/>
              </w:rPr>
              <w:t>-32.2</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08F61F4B" w14:textId="384E8236" w:rsidR="00410614" w:rsidRDefault="00410614" w:rsidP="00410614">
            <w:r>
              <w:rPr>
                <w:rFonts w:ascii="Calibri" w:hAnsi="Calibri" w:cs="Calibri"/>
                <w:color w:val="000000"/>
              </w:rPr>
              <w:t>18.1</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57F3BD9F" w14:textId="6FCF3926" w:rsidR="00410614" w:rsidRDefault="00410614" w:rsidP="00410614">
            <w:r>
              <w:rPr>
                <w:rFonts w:ascii="Calibri" w:hAnsi="Calibri" w:cs="Calibri"/>
                <w:color w:val="000000"/>
              </w:rPr>
              <w:t>-5.3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7CE665F8" w14:textId="22525A63" w:rsidR="00410614" w:rsidRDefault="00410614" w:rsidP="00410614">
            <w:r>
              <w:rPr>
                <w:rFonts w:ascii="Calibri" w:hAnsi="Calibri" w:cs="Calibri"/>
                <w:color w:val="000000"/>
              </w:rPr>
              <w:t>-11.7</w:t>
            </w:r>
          </w:p>
        </w:tc>
      </w:tr>
      <w:tr w:rsidR="00410614" w14:paraId="1B0A66BF"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186AA961" w14:textId="6102FAF6" w:rsidR="00410614" w:rsidRDefault="00410614" w:rsidP="00410614">
            <w:r w:rsidRPr="4466248F">
              <w:rPr>
                <w:rFonts w:ascii="Calibri" w:eastAsia="Calibri" w:hAnsi="Calibri" w:cs="Calibri"/>
                <w:color w:val="000000" w:themeColor="text1"/>
              </w:rPr>
              <w:t>2019</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B8ADD1" w14:textId="1FAF0328" w:rsidR="00410614" w:rsidRDefault="00410614" w:rsidP="00410614">
            <w:r>
              <w:rPr>
                <w:rFonts w:ascii="Calibri" w:hAnsi="Calibri" w:cs="Calibri"/>
                <w:color w:val="000000"/>
              </w:rPr>
              <w:t>-25.5</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4C213F5" w14:textId="1818CFC1" w:rsidR="00410614" w:rsidRDefault="00410614" w:rsidP="00410614">
            <w:r>
              <w:rPr>
                <w:rFonts w:ascii="Calibri" w:hAnsi="Calibri" w:cs="Calibri"/>
                <w:color w:val="000000"/>
              </w:rPr>
              <w:t>-30.3</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FB9F718" w14:textId="0AE6EEC4" w:rsidR="00410614" w:rsidRDefault="00410614" w:rsidP="00410614">
            <w:r>
              <w:rPr>
                <w:rFonts w:ascii="Calibri" w:hAnsi="Calibri" w:cs="Calibri"/>
                <w:color w:val="000000"/>
              </w:rPr>
              <w:t>33.1</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C41B106" w14:textId="42E3D8A7" w:rsidR="00410614" w:rsidRDefault="00410614" w:rsidP="00410614">
            <w:r>
              <w:rPr>
                <w:rFonts w:ascii="Calibri" w:hAnsi="Calibri" w:cs="Calibri"/>
                <w:color w:val="000000"/>
              </w:rPr>
              <w:t>5.6</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2B2BF07" w14:textId="1C44806F" w:rsidR="00410614" w:rsidRDefault="00410614" w:rsidP="00410614">
            <w:r>
              <w:rPr>
                <w:rFonts w:ascii="Calibri" w:hAnsi="Calibri" w:cs="Calibri"/>
                <w:color w:val="000000"/>
              </w:rPr>
              <w:t>-0.1</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35F712E" w14:textId="36E61654" w:rsidR="00410614" w:rsidRDefault="00410614" w:rsidP="00410614">
            <w:r>
              <w:rPr>
                <w:rFonts w:ascii="Calibri" w:hAnsi="Calibri" w:cs="Calibri"/>
                <w:color w:val="000000"/>
              </w:rPr>
              <w:t>-25.5</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103D90C" w14:textId="33F35DA6" w:rsidR="00410614" w:rsidRDefault="00410614" w:rsidP="00410614">
            <w:r>
              <w:rPr>
                <w:rFonts w:ascii="Calibri" w:hAnsi="Calibri" w:cs="Calibri"/>
                <w:color w:val="000000"/>
              </w:rPr>
              <w:t>-30.3</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6386C30" w14:textId="1A5C6793" w:rsidR="00410614" w:rsidRDefault="00410614" w:rsidP="00410614">
            <w:r>
              <w:rPr>
                <w:rFonts w:ascii="Calibri" w:hAnsi="Calibri" w:cs="Calibri"/>
                <w:color w:val="000000"/>
              </w:rPr>
              <w:t>32.5</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C684971" w14:textId="7BD05206" w:rsidR="00410614" w:rsidRDefault="00410614" w:rsidP="00410614">
            <w:r>
              <w:rPr>
                <w:rFonts w:ascii="Calibri" w:hAnsi="Calibri" w:cs="Calibri"/>
                <w:color w:val="000000"/>
              </w:rPr>
              <w:t>5.6</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0D1E2EEA" w14:textId="4C623F56" w:rsidR="00410614" w:rsidRDefault="00410614" w:rsidP="00410614">
            <w:r>
              <w:rPr>
                <w:rFonts w:ascii="Calibri" w:hAnsi="Calibri" w:cs="Calibri"/>
                <w:color w:val="000000"/>
              </w:rPr>
              <w:t>-0.1</w:t>
            </w:r>
          </w:p>
        </w:tc>
      </w:tr>
      <w:tr w:rsidR="00410614" w14:paraId="67C83F95"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E90AA7C" w14:textId="4BCDB193" w:rsidR="00410614" w:rsidRDefault="00410614" w:rsidP="00410614">
            <w:r w:rsidRPr="4466248F">
              <w:rPr>
                <w:rFonts w:ascii="Calibri" w:eastAsia="Calibri" w:hAnsi="Calibri" w:cs="Calibri"/>
                <w:color w:val="000000" w:themeColor="text1"/>
              </w:rPr>
              <w:t>2020</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59C17E83" w14:textId="5FC01CCA" w:rsidR="00410614" w:rsidRDefault="00410614" w:rsidP="00410614">
            <w:r>
              <w:rPr>
                <w:rFonts w:ascii="Calibri" w:hAnsi="Calibri" w:cs="Calibri"/>
                <w:color w:val="000000"/>
              </w:rPr>
              <w:t>26.8</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024F5741" w14:textId="681D4FB7" w:rsidR="00410614" w:rsidRDefault="00410614" w:rsidP="00410614">
            <w:r>
              <w:rPr>
                <w:rFonts w:ascii="Calibri" w:hAnsi="Calibri" w:cs="Calibri"/>
                <w:color w:val="000000"/>
              </w:rPr>
              <w:t>-11</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5EA9DA84" w14:textId="4788139F" w:rsidR="00410614" w:rsidRDefault="00410614" w:rsidP="00410614">
            <w:r>
              <w:rPr>
                <w:rFonts w:ascii="Calibri" w:hAnsi="Calibri" w:cs="Calibri"/>
                <w:color w:val="000000"/>
              </w:rPr>
              <w:t>3.8</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75C39C8B" w14:textId="39FB4C5F" w:rsidR="00410614" w:rsidRDefault="00410614" w:rsidP="00410614">
            <w:r>
              <w:rPr>
                <w:rFonts w:ascii="Calibri" w:hAnsi="Calibri" w:cs="Calibri"/>
                <w:color w:val="000000"/>
              </w:rPr>
              <w:t>17.9</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30ED4B55" w14:textId="0AFFD5F4" w:rsidR="00410614" w:rsidRDefault="00410614" w:rsidP="00410614">
            <w:r>
              <w:rPr>
                <w:rFonts w:ascii="Calibri" w:hAnsi="Calibri" w:cs="Calibri"/>
                <w:color w:val="000000"/>
              </w:rPr>
              <w:t>14.2</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1D1C1F47" w14:textId="65FE23B4" w:rsidR="00410614" w:rsidRDefault="00410614" w:rsidP="00410614">
            <w:r>
              <w:rPr>
                <w:rFonts w:ascii="Calibri" w:hAnsi="Calibri" w:cs="Calibri"/>
                <w:color w:val="000000"/>
              </w:rPr>
              <w:t>26.8</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267F4194" w14:textId="61AC9E29" w:rsidR="00410614" w:rsidRDefault="00410614" w:rsidP="00410614">
            <w:r>
              <w:rPr>
                <w:rFonts w:ascii="Calibri" w:hAnsi="Calibri" w:cs="Calibri"/>
                <w:color w:val="000000"/>
              </w:rPr>
              <w:t>-11</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2E60D3AC" w14:textId="363C68B5" w:rsidR="00410614" w:rsidRDefault="00410614" w:rsidP="00410614">
            <w:r>
              <w:rPr>
                <w:rFonts w:ascii="Calibri" w:hAnsi="Calibri" w:cs="Calibri"/>
                <w:color w:val="000000"/>
              </w:rPr>
              <w:t>4.1</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7824CE91" w14:textId="01E7ADB0" w:rsidR="00410614" w:rsidRDefault="00410614" w:rsidP="00410614">
            <w:r>
              <w:rPr>
                <w:rFonts w:ascii="Calibri" w:hAnsi="Calibri" w:cs="Calibri"/>
                <w:color w:val="000000"/>
              </w:rPr>
              <w:t>17.9</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940319D" w14:textId="7024A8FF" w:rsidR="00410614" w:rsidRDefault="00410614" w:rsidP="00410614">
            <w:r>
              <w:rPr>
                <w:rFonts w:ascii="Calibri" w:hAnsi="Calibri" w:cs="Calibri"/>
                <w:color w:val="000000"/>
              </w:rPr>
              <w:t>14.2</w:t>
            </w:r>
          </w:p>
        </w:tc>
      </w:tr>
      <w:tr w:rsidR="4466248F" w14:paraId="2F2FB7A8"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E92DE23" w14:textId="09273798" w:rsidR="4466248F" w:rsidRDefault="4466248F" w:rsidP="004B6FA6"/>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8300642" w14:textId="3FBC332D" w:rsidR="4466248F" w:rsidRDefault="4466248F" w:rsidP="004B6FA6"/>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E7D1AE0" w14:textId="57633B31" w:rsidR="4466248F" w:rsidRDefault="4466248F" w:rsidP="004B6FA6"/>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5EFCCAA" w14:textId="4794F988" w:rsidR="4466248F" w:rsidRDefault="4466248F" w:rsidP="004B6FA6"/>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384606F" w14:textId="329AEB86" w:rsidR="4466248F" w:rsidRDefault="4466248F" w:rsidP="004B6FA6"/>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B460B8C" w14:textId="2EC28EB3" w:rsidR="4466248F" w:rsidRDefault="4466248F" w:rsidP="004B6FA6"/>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1A951C5" w14:textId="2DE77CC2" w:rsidR="4466248F" w:rsidRDefault="4466248F" w:rsidP="004B6FA6"/>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F002531" w14:textId="3D2A6411" w:rsidR="4466248F" w:rsidRDefault="4466248F" w:rsidP="004B6FA6"/>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79BECBF" w14:textId="5115D268" w:rsidR="4466248F" w:rsidRDefault="4466248F" w:rsidP="004B6FA6"/>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5662BBF" w14:textId="4FA49F82" w:rsidR="4466248F" w:rsidRDefault="4466248F" w:rsidP="004B6FA6"/>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4122735A" w14:textId="2E334199" w:rsidR="4466248F" w:rsidRDefault="4466248F" w:rsidP="004B6FA6"/>
        </w:tc>
      </w:tr>
      <w:tr w:rsidR="00410614" w14:paraId="113222B4"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555FC653" w14:textId="419F265E" w:rsidR="00410614" w:rsidRDefault="00410614" w:rsidP="00410614">
            <w:r w:rsidRPr="4466248F">
              <w:rPr>
                <w:rFonts w:ascii="Calibri" w:eastAsia="Calibri" w:hAnsi="Calibri" w:cs="Calibri"/>
                <w:color w:val="000000" w:themeColor="text1"/>
              </w:rPr>
              <w:t>Cumulative</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43337112" w14:textId="011CF683" w:rsidR="00410614" w:rsidRDefault="00410614" w:rsidP="00410614">
            <w:r>
              <w:rPr>
                <w:rFonts w:ascii="Calibri" w:hAnsi="Calibri" w:cs="Calibri"/>
                <w:color w:val="000000"/>
              </w:rPr>
              <w:t>55.2</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35AD7C10" w14:textId="4F29A8F3" w:rsidR="00410614" w:rsidRDefault="00410614" w:rsidP="00410614">
            <w:r>
              <w:rPr>
                <w:rFonts w:ascii="Calibri" w:hAnsi="Calibri" w:cs="Calibri"/>
                <w:color w:val="000000"/>
              </w:rPr>
              <w:t>53.1</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4E0176C7" w14:textId="0C435650" w:rsidR="00410614" w:rsidRDefault="00410614" w:rsidP="00410614">
            <w:r>
              <w:rPr>
                <w:rFonts w:ascii="Calibri" w:hAnsi="Calibri" w:cs="Calibri"/>
                <w:color w:val="000000"/>
              </w:rPr>
              <w:t>404.0</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2D1317CE" w14:textId="6ED2DEE3" w:rsidR="00410614" w:rsidRDefault="00410614" w:rsidP="00410614">
            <w:r>
              <w:rPr>
                <w:rFonts w:ascii="Calibri" w:hAnsi="Calibri" w:cs="Calibri"/>
                <w:color w:val="000000"/>
              </w:rPr>
              <w:t>324.7</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541D7018" w14:textId="73BA2E02" w:rsidR="00410614" w:rsidRDefault="00410614" w:rsidP="00410614">
            <w:r>
              <w:rPr>
                <w:rFonts w:ascii="Calibri" w:hAnsi="Calibri" w:cs="Calibri"/>
                <w:color w:val="000000"/>
              </w:rPr>
              <w:t>129.3</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51A0E97D" w14:textId="406DE874" w:rsidR="00410614" w:rsidRDefault="00410614" w:rsidP="00410614">
            <w:r>
              <w:rPr>
                <w:rFonts w:ascii="Calibri" w:hAnsi="Calibri" w:cs="Calibri"/>
                <w:color w:val="000000"/>
              </w:rPr>
              <w:t>52.0</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0553F07C" w14:textId="537B83D5" w:rsidR="00410614" w:rsidRDefault="00410614" w:rsidP="00410614">
            <w:r>
              <w:rPr>
                <w:rFonts w:ascii="Calibri" w:hAnsi="Calibri" w:cs="Calibri"/>
                <w:color w:val="000000"/>
              </w:rPr>
              <w:t>67.6</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3BE42F3C" w14:textId="447D5194" w:rsidR="00410614" w:rsidRDefault="00410614" w:rsidP="00410614">
            <w:r>
              <w:rPr>
                <w:rFonts w:ascii="Calibri" w:hAnsi="Calibri" w:cs="Calibri"/>
                <w:color w:val="000000"/>
              </w:rPr>
              <w:t>397.7</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6507E7E2" w14:textId="0FC1AF73" w:rsidR="00410614" w:rsidRDefault="00410614" w:rsidP="00410614">
            <w:r>
              <w:rPr>
                <w:rFonts w:ascii="Calibri" w:hAnsi="Calibri" w:cs="Calibri"/>
                <w:color w:val="000000"/>
              </w:rPr>
              <w:t>324.7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58DD2E4" w14:textId="14748D7F" w:rsidR="00410614" w:rsidRDefault="00410614" w:rsidP="00410614">
            <w:r>
              <w:rPr>
                <w:rFonts w:ascii="Calibri" w:hAnsi="Calibri" w:cs="Calibri"/>
                <w:color w:val="000000"/>
              </w:rPr>
              <w:t>129.3</w:t>
            </w:r>
          </w:p>
        </w:tc>
      </w:tr>
      <w:tr w:rsidR="00410614" w14:paraId="43BE17FB"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015CDBDD" w14:textId="26F04EE5" w:rsidR="00410614" w:rsidRDefault="00410614" w:rsidP="00410614">
            <w:r w:rsidRPr="4466248F">
              <w:rPr>
                <w:rFonts w:ascii="Calibri" w:eastAsia="Calibri" w:hAnsi="Calibri" w:cs="Calibri"/>
                <w:color w:val="000000" w:themeColor="text1"/>
              </w:rPr>
              <w:t>Mean</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FB350B2" w14:textId="744F0D08" w:rsidR="00410614" w:rsidRDefault="00410614" w:rsidP="00410614">
            <w:r>
              <w:rPr>
                <w:rFonts w:ascii="Calibri" w:hAnsi="Calibri" w:cs="Calibri"/>
                <w:color w:val="000000"/>
              </w:rPr>
              <w:t>2.0</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42EA43C" w14:textId="17B3DE66" w:rsidR="00410614" w:rsidRDefault="00410614" w:rsidP="00410614">
            <w:r>
              <w:rPr>
                <w:rFonts w:ascii="Calibri" w:hAnsi="Calibri" w:cs="Calibri"/>
                <w:color w:val="000000"/>
              </w:rPr>
              <w:t>1.9</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0842EFB" w14:textId="6A67B782" w:rsidR="00410614" w:rsidRDefault="00410614" w:rsidP="00410614">
            <w:r>
              <w:rPr>
                <w:rFonts w:ascii="Calibri" w:hAnsi="Calibri" w:cs="Calibri"/>
                <w:color w:val="000000"/>
              </w:rPr>
              <w:t>14.4</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3C6B874" w14:textId="2ABD9EC1" w:rsidR="00410614" w:rsidRDefault="00410614" w:rsidP="00410614">
            <w:r>
              <w:rPr>
                <w:rFonts w:ascii="Calibri" w:hAnsi="Calibri" w:cs="Calibri"/>
                <w:color w:val="000000"/>
              </w:rPr>
              <w:t>11.6</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575F62E" w14:textId="48840939" w:rsidR="00410614" w:rsidRDefault="00410614" w:rsidP="00410614">
            <w:r>
              <w:rPr>
                <w:rFonts w:ascii="Calibri" w:hAnsi="Calibri" w:cs="Calibri"/>
                <w:color w:val="000000"/>
              </w:rPr>
              <w:t>4.6</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3CAC08F" w14:textId="16AF7462" w:rsidR="00410614" w:rsidRDefault="00410614" w:rsidP="00410614">
            <w:r>
              <w:rPr>
                <w:rFonts w:ascii="Calibri" w:hAnsi="Calibri" w:cs="Calibri"/>
                <w:color w:val="000000"/>
              </w:rPr>
              <w:t>1.9</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1E6DF75" w14:textId="6410905E" w:rsidR="00410614" w:rsidRDefault="00410614" w:rsidP="00410614">
            <w:r>
              <w:rPr>
                <w:rFonts w:ascii="Calibri" w:hAnsi="Calibri" w:cs="Calibri"/>
                <w:color w:val="000000"/>
              </w:rPr>
              <w:t>2.4</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9209743" w14:textId="6A7F4BE6" w:rsidR="00410614" w:rsidRDefault="00410614" w:rsidP="00410614">
            <w:r>
              <w:rPr>
                <w:rFonts w:ascii="Calibri" w:hAnsi="Calibri" w:cs="Calibri"/>
                <w:color w:val="000000"/>
              </w:rPr>
              <w:t>14.2</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0B179AC" w14:textId="5664F5E3" w:rsidR="00410614" w:rsidRDefault="00410614" w:rsidP="00410614">
            <w:r>
              <w:rPr>
                <w:rFonts w:ascii="Calibri" w:hAnsi="Calibri" w:cs="Calibri"/>
                <w:color w:val="000000"/>
              </w:rPr>
              <w:t>11.6</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67C76D89" w14:textId="7A39DA81" w:rsidR="00410614" w:rsidRDefault="00410614" w:rsidP="00410614">
            <w:r>
              <w:rPr>
                <w:rFonts w:ascii="Calibri" w:hAnsi="Calibri" w:cs="Calibri"/>
                <w:color w:val="000000"/>
              </w:rPr>
              <w:t>4.6</w:t>
            </w:r>
          </w:p>
        </w:tc>
      </w:tr>
      <w:tr w:rsidR="00410614" w14:paraId="6DFB4A7F"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645728B1" w14:textId="3972E756" w:rsidR="00410614" w:rsidRDefault="00410614" w:rsidP="00410614">
            <w:r w:rsidRPr="4466248F">
              <w:rPr>
                <w:rFonts w:ascii="Calibri" w:eastAsia="Calibri" w:hAnsi="Calibri" w:cs="Calibri"/>
                <w:color w:val="000000" w:themeColor="text1"/>
              </w:rPr>
              <w:t>Max</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2ACC7630" w14:textId="52BD6108" w:rsidR="00410614" w:rsidRDefault="00410614" w:rsidP="00410614">
            <w:r>
              <w:rPr>
                <w:rFonts w:ascii="Calibri" w:hAnsi="Calibri" w:cs="Calibri"/>
                <w:color w:val="000000"/>
              </w:rPr>
              <w:t>-41.1</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5FD78250" w14:textId="4640470C" w:rsidR="00410614" w:rsidRDefault="00410614" w:rsidP="00410614">
            <w:r>
              <w:rPr>
                <w:rFonts w:ascii="Calibri" w:hAnsi="Calibri" w:cs="Calibri"/>
                <w:color w:val="000000"/>
              </w:rPr>
              <w:t>-32.6</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737C4BFB" w14:textId="2AF27AB7" w:rsidR="00410614" w:rsidRDefault="00410614" w:rsidP="00410614">
            <w:r>
              <w:rPr>
                <w:rFonts w:ascii="Calibri" w:hAnsi="Calibri" w:cs="Calibri"/>
                <w:color w:val="000000"/>
              </w:rPr>
              <w:t>-36.5</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7D9E58FF" w14:textId="4780285B" w:rsidR="00410614" w:rsidRDefault="00410614" w:rsidP="00410614">
            <w:r>
              <w:rPr>
                <w:rFonts w:ascii="Calibri" w:hAnsi="Calibri" w:cs="Calibri"/>
                <w:color w:val="000000"/>
              </w:rPr>
              <w:t>-84.4</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21F0A24A" w14:textId="0C62AB59" w:rsidR="00410614" w:rsidRDefault="00410614" w:rsidP="00410614">
            <w:r>
              <w:rPr>
                <w:rFonts w:ascii="Calibri" w:hAnsi="Calibri" w:cs="Calibri"/>
                <w:color w:val="000000"/>
              </w:rPr>
              <w:t>-92.0</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4883E8AB" w14:textId="308FAA05" w:rsidR="00410614" w:rsidRDefault="00410614" w:rsidP="00410614">
            <w:r>
              <w:rPr>
                <w:rFonts w:ascii="Calibri" w:hAnsi="Calibri" w:cs="Calibri"/>
                <w:color w:val="000000"/>
              </w:rPr>
              <w:t>-40.9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16174EFD" w14:textId="127A5823" w:rsidR="00410614" w:rsidRDefault="00410614" w:rsidP="00410614">
            <w:r>
              <w:rPr>
                <w:rFonts w:ascii="Calibri" w:hAnsi="Calibri" w:cs="Calibri"/>
                <w:color w:val="000000"/>
              </w:rPr>
              <w:t>-32.2</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66CAF3F2" w14:textId="7A93F3C7" w:rsidR="00410614" w:rsidRDefault="00410614" w:rsidP="00410614">
            <w:r>
              <w:rPr>
                <w:rFonts w:ascii="Calibri" w:hAnsi="Calibri" w:cs="Calibri"/>
                <w:color w:val="000000"/>
              </w:rPr>
              <w:t>-36.5</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60FFB9D8" w14:textId="18808D4A" w:rsidR="00410614" w:rsidRDefault="00410614" w:rsidP="00410614">
            <w:r>
              <w:rPr>
                <w:rFonts w:ascii="Calibri" w:hAnsi="Calibri" w:cs="Calibri"/>
                <w:color w:val="000000"/>
              </w:rPr>
              <w:t>-84.4</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36BC2C6C" w14:textId="16B8FE44" w:rsidR="00410614" w:rsidRDefault="00410614" w:rsidP="00410614">
            <w:r>
              <w:rPr>
                <w:rFonts w:ascii="Calibri" w:hAnsi="Calibri" w:cs="Calibri"/>
                <w:color w:val="000000"/>
              </w:rPr>
              <w:t>-92.0</w:t>
            </w:r>
          </w:p>
        </w:tc>
      </w:tr>
      <w:tr w:rsidR="00410614" w14:paraId="1B7F476B"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3B3D400F" w14:textId="14DF92FC" w:rsidR="00410614" w:rsidRDefault="00410614" w:rsidP="00410614">
            <w:r w:rsidRPr="4466248F">
              <w:rPr>
                <w:rFonts w:ascii="Calibri" w:eastAsia="Calibri" w:hAnsi="Calibri" w:cs="Calibri"/>
                <w:color w:val="000000" w:themeColor="text1"/>
              </w:rPr>
              <w:t>Min</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97B817A" w14:textId="693E1358" w:rsidR="00410614" w:rsidRDefault="00410614" w:rsidP="00410614">
            <w:r>
              <w:rPr>
                <w:rFonts w:ascii="Calibri" w:hAnsi="Calibri" w:cs="Calibri"/>
                <w:color w:val="000000"/>
              </w:rPr>
              <w:t>39.0</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EEF1BF0" w14:textId="0D791633" w:rsidR="00410614" w:rsidRDefault="00410614" w:rsidP="00410614">
            <w:r>
              <w:rPr>
                <w:rFonts w:ascii="Calibri" w:hAnsi="Calibri" w:cs="Calibri"/>
                <w:color w:val="000000"/>
              </w:rPr>
              <w:t>50.3</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C1AC945" w14:textId="79556656" w:rsidR="00410614" w:rsidRDefault="00410614" w:rsidP="00410614">
            <w:r>
              <w:rPr>
                <w:rFonts w:ascii="Calibri" w:hAnsi="Calibri" w:cs="Calibri"/>
                <w:color w:val="000000"/>
              </w:rPr>
              <w:t>62.0</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A2C714B" w14:textId="1A990786" w:rsidR="00410614" w:rsidRDefault="00410614" w:rsidP="00410614">
            <w:r>
              <w:rPr>
                <w:rFonts w:ascii="Calibri" w:hAnsi="Calibri" w:cs="Calibri"/>
                <w:color w:val="000000"/>
              </w:rPr>
              <w:t>72.3</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C89346B" w14:textId="40542E6D" w:rsidR="00410614" w:rsidRDefault="00410614" w:rsidP="00410614">
            <w:r>
              <w:rPr>
                <w:rFonts w:ascii="Calibri" w:hAnsi="Calibri" w:cs="Calibri"/>
                <w:color w:val="000000"/>
              </w:rPr>
              <w:t>67.5</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7E78903" w14:textId="18FC1AEC" w:rsidR="00410614" w:rsidRDefault="00410614" w:rsidP="00410614">
            <w:r>
              <w:rPr>
                <w:rFonts w:ascii="Calibri" w:hAnsi="Calibri" w:cs="Calibri"/>
                <w:color w:val="000000"/>
              </w:rPr>
              <w:t>39.1</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6FCF366E" w14:textId="1AA18C81" w:rsidR="00410614" w:rsidRDefault="00410614" w:rsidP="00410614">
            <w:r>
              <w:rPr>
                <w:rFonts w:ascii="Calibri" w:hAnsi="Calibri" w:cs="Calibri"/>
                <w:color w:val="000000"/>
              </w:rPr>
              <w:t>50.3</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B592FE2" w14:textId="4297F041" w:rsidR="00410614" w:rsidRDefault="00410614" w:rsidP="00410614">
            <w:r>
              <w:rPr>
                <w:rFonts w:ascii="Calibri" w:hAnsi="Calibri" w:cs="Calibri"/>
                <w:color w:val="000000"/>
              </w:rPr>
              <w:t>62.4</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B485171" w14:textId="51FF3AE3" w:rsidR="00410614" w:rsidRDefault="00410614" w:rsidP="00410614">
            <w:r>
              <w:rPr>
                <w:rFonts w:ascii="Calibri" w:hAnsi="Calibri" w:cs="Calibri"/>
                <w:color w:val="000000"/>
              </w:rPr>
              <w:t>72.3</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54A29994" w14:textId="4782FB8B" w:rsidR="00410614" w:rsidRDefault="00410614" w:rsidP="00410614">
            <w:r>
              <w:rPr>
                <w:rFonts w:ascii="Calibri" w:hAnsi="Calibri" w:cs="Calibri"/>
                <w:color w:val="000000"/>
              </w:rPr>
              <w:t>67.5</w:t>
            </w:r>
          </w:p>
        </w:tc>
      </w:tr>
      <w:tr w:rsidR="00410614" w14:paraId="78B7111C"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bottom"/>
          </w:tcPr>
          <w:p w14:paraId="3586DDD7" w14:textId="6D050A64" w:rsidR="00410614" w:rsidRDefault="00410614" w:rsidP="00410614">
            <w:r w:rsidRPr="4466248F">
              <w:rPr>
                <w:rFonts w:ascii="Calibri" w:eastAsia="Calibri" w:hAnsi="Calibri" w:cs="Calibri"/>
                <w:color w:val="000000" w:themeColor="text1"/>
              </w:rPr>
              <w:t>SD</w:t>
            </w:r>
          </w:p>
        </w:tc>
        <w:tc>
          <w:tcPr>
            <w:tcW w:w="750" w:type="dxa"/>
            <w:tcBorders>
              <w:top w:val="single" w:sz="4" w:space="0" w:color="C9C9C9" w:themeColor="accent3" w:themeTint="99"/>
              <w:left w:val="nil"/>
              <w:bottom w:val="single" w:sz="4" w:space="0" w:color="C9C9C9" w:themeColor="accent3" w:themeTint="99"/>
              <w:right w:val="nil"/>
            </w:tcBorders>
            <w:vAlign w:val="bottom"/>
          </w:tcPr>
          <w:p w14:paraId="6E58B959" w14:textId="1DD7FDD3" w:rsidR="00410614" w:rsidRDefault="00410614" w:rsidP="00410614">
            <w:r>
              <w:rPr>
                <w:rFonts w:ascii="Calibri" w:hAnsi="Calibri" w:cs="Calibri"/>
                <w:color w:val="000000"/>
              </w:rPr>
              <w:t>22.9</w:t>
            </w:r>
          </w:p>
        </w:tc>
        <w:tc>
          <w:tcPr>
            <w:tcW w:w="830" w:type="dxa"/>
            <w:tcBorders>
              <w:top w:val="single" w:sz="4" w:space="0" w:color="C9C9C9" w:themeColor="accent3" w:themeTint="99"/>
              <w:left w:val="nil"/>
              <w:bottom w:val="single" w:sz="4" w:space="0" w:color="C9C9C9" w:themeColor="accent3" w:themeTint="99"/>
              <w:right w:val="nil"/>
            </w:tcBorders>
            <w:vAlign w:val="bottom"/>
          </w:tcPr>
          <w:p w14:paraId="5156E441" w14:textId="023152F6" w:rsidR="00410614" w:rsidRDefault="00410614" w:rsidP="00410614">
            <w:r>
              <w:rPr>
                <w:rFonts w:ascii="Calibri" w:hAnsi="Calibri" w:cs="Calibri"/>
                <w:color w:val="000000"/>
              </w:rPr>
              <w:t>22.6</w:t>
            </w:r>
          </w:p>
        </w:tc>
        <w:tc>
          <w:tcPr>
            <w:tcW w:w="828" w:type="dxa"/>
            <w:tcBorders>
              <w:top w:val="single" w:sz="4" w:space="0" w:color="C9C9C9" w:themeColor="accent3" w:themeTint="99"/>
              <w:left w:val="nil"/>
              <w:bottom w:val="single" w:sz="4" w:space="0" w:color="C9C9C9" w:themeColor="accent3" w:themeTint="99"/>
              <w:right w:val="nil"/>
            </w:tcBorders>
            <w:vAlign w:val="bottom"/>
          </w:tcPr>
          <w:p w14:paraId="42D5A06A" w14:textId="39484989" w:rsidR="00410614" w:rsidRDefault="00410614" w:rsidP="00410614">
            <w:r>
              <w:rPr>
                <w:rFonts w:ascii="Calibri" w:hAnsi="Calibri" w:cs="Calibri"/>
                <w:color w:val="000000"/>
              </w:rPr>
              <w:t>23.9</w:t>
            </w:r>
          </w:p>
        </w:tc>
        <w:tc>
          <w:tcPr>
            <w:tcW w:w="854" w:type="dxa"/>
            <w:tcBorders>
              <w:top w:val="single" w:sz="4" w:space="0" w:color="C9C9C9" w:themeColor="accent3" w:themeTint="99"/>
              <w:left w:val="nil"/>
              <w:bottom w:val="single" w:sz="4" w:space="0" w:color="C9C9C9" w:themeColor="accent3" w:themeTint="99"/>
              <w:right w:val="nil"/>
            </w:tcBorders>
            <w:vAlign w:val="bottom"/>
          </w:tcPr>
          <w:p w14:paraId="2EBD6DB0" w14:textId="7BC258B2" w:rsidR="00410614" w:rsidRDefault="00410614" w:rsidP="00410614">
            <w:r>
              <w:rPr>
                <w:rFonts w:ascii="Calibri" w:hAnsi="Calibri" w:cs="Calibri"/>
                <w:color w:val="000000"/>
              </w:rPr>
              <w:t>34.7</w:t>
            </w:r>
          </w:p>
        </w:tc>
        <w:tc>
          <w:tcPr>
            <w:tcW w:w="918" w:type="dxa"/>
            <w:tcBorders>
              <w:top w:val="single" w:sz="4" w:space="0" w:color="C9C9C9" w:themeColor="accent3" w:themeTint="99"/>
              <w:left w:val="nil"/>
              <w:bottom w:val="single" w:sz="4" w:space="0" w:color="C9C9C9" w:themeColor="accent3" w:themeTint="99"/>
              <w:right w:val="nil"/>
            </w:tcBorders>
            <w:vAlign w:val="bottom"/>
          </w:tcPr>
          <w:p w14:paraId="41D2B2A8" w14:textId="7885F52B" w:rsidR="00410614" w:rsidRDefault="00410614" w:rsidP="00410614">
            <w:r>
              <w:rPr>
                <w:rFonts w:ascii="Calibri" w:hAnsi="Calibri" w:cs="Calibri"/>
                <w:color w:val="000000"/>
              </w:rPr>
              <w:t>35.5</w:t>
            </w:r>
          </w:p>
        </w:tc>
        <w:tc>
          <w:tcPr>
            <w:tcW w:w="772" w:type="dxa"/>
            <w:tcBorders>
              <w:top w:val="single" w:sz="4" w:space="0" w:color="C9C9C9" w:themeColor="accent3" w:themeTint="99"/>
              <w:left w:val="nil"/>
              <w:bottom w:val="single" w:sz="4" w:space="0" w:color="C9C9C9" w:themeColor="accent3" w:themeTint="99"/>
              <w:right w:val="nil"/>
            </w:tcBorders>
            <w:vAlign w:val="bottom"/>
          </w:tcPr>
          <w:p w14:paraId="4F343980" w14:textId="59E8BAB7" w:rsidR="00410614" w:rsidRDefault="00410614" w:rsidP="00410614">
            <w:r>
              <w:rPr>
                <w:rFonts w:ascii="Calibri" w:hAnsi="Calibri" w:cs="Calibri"/>
                <w:color w:val="000000"/>
              </w:rPr>
              <w:t>22.9</w:t>
            </w:r>
          </w:p>
        </w:tc>
        <w:tc>
          <w:tcPr>
            <w:tcW w:w="885" w:type="dxa"/>
            <w:tcBorders>
              <w:top w:val="single" w:sz="4" w:space="0" w:color="C9C9C9" w:themeColor="accent3" w:themeTint="99"/>
              <w:left w:val="nil"/>
              <w:bottom w:val="single" w:sz="4" w:space="0" w:color="C9C9C9" w:themeColor="accent3" w:themeTint="99"/>
              <w:right w:val="nil"/>
            </w:tcBorders>
            <w:vAlign w:val="bottom"/>
          </w:tcPr>
          <w:p w14:paraId="4EC39812" w14:textId="504FD4CC" w:rsidR="00410614" w:rsidRDefault="00410614" w:rsidP="00410614">
            <w:r>
              <w:rPr>
                <w:rFonts w:ascii="Calibri" w:hAnsi="Calibri" w:cs="Calibri"/>
                <w:color w:val="000000"/>
              </w:rPr>
              <w:t>22.5</w:t>
            </w:r>
          </w:p>
        </w:tc>
        <w:tc>
          <w:tcPr>
            <w:tcW w:w="765" w:type="dxa"/>
            <w:tcBorders>
              <w:top w:val="single" w:sz="4" w:space="0" w:color="C9C9C9" w:themeColor="accent3" w:themeTint="99"/>
              <w:left w:val="nil"/>
              <w:bottom w:val="single" w:sz="4" w:space="0" w:color="C9C9C9" w:themeColor="accent3" w:themeTint="99"/>
              <w:right w:val="nil"/>
            </w:tcBorders>
            <w:vAlign w:val="bottom"/>
          </w:tcPr>
          <w:p w14:paraId="24A07763" w14:textId="21A3798B" w:rsidR="00410614" w:rsidRDefault="00410614" w:rsidP="00410614">
            <w:r>
              <w:rPr>
                <w:rFonts w:ascii="Calibri" w:hAnsi="Calibri" w:cs="Calibri"/>
                <w:color w:val="000000"/>
              </w:rPr>
              <w:t>23.5</w:t>
            </w:r>
          </w:p>
        </w:tc>
        <w:tc>
          <w:tcPr>
            <w:tcW w:w="780" w:type="dxa"/>
            <w:tcBorders>
              <w:top w:val="single" w:sz="4" w:space="0" w:color="C9C9C9" w:themeColor="accent3" w:themeTint="99"/>
              <w:left w:val="nil"/>
              <w:bottom w:val="single" w:sz="4" w:space="0" w:color="C9C9C9" w:themeColor="accent3" w:themeTint="99"/>
              <w:right w:val="nil"/>
            </w:tcBorders>
            <w:vAlign w:val="bottom"/>
          </w:tcPr>
          <w:p w14:paraId="1E52AA72" w14:textId="06F8DE9D" w:rsidR="00410614" w:rsidRDefault="00410614" w:rsidP="00410614">
            <w:r>
              <w:rPr>
                <w:rFonts w:ascii="Calibri" w:hAnsi="Calibri" w:cs="Calibri"/>
                <w:color w:val="000000"/>
              </w:rPr>
              <w:t>34.7</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bottom"/>
          </w:tcPr>
          <w:p w14:paraId="4CF19A3A" w14:textId="1480DBB8" w:rsidR="00410614" w:rsidRDefault="00410614" w:rsidP="00410614">
            <w:r>
              <w:rPr>
                <w:rFonts w:ascii="Calibri" w:hAnsi="Calibri" w:cs="Calibri"/>
                <w:color w:val="000000"/>
              </w:rPr>
              <w:t>35.5</w:t>
            </w:r>
          </w:p>
        </w:tc>
      </w:tr>
      <w:tr w:rsidR="00410614" w14:paraId="789DCC36"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4DEC6C2C" w14:textId="46FE214D" w:rsidR="00410614" w:rsidRDefault="00410614" w:rsidP="00410614">
            <w:r w:rsidRPr="4466248F">
              <w:rPr>
                <w:rFonts w:ascii="Calibri" w:eastAsia="Calibri" w:hAnsi="Calibri" w:cs="Calibri"/>
                <w:color w:val="000000" w:themeColor="text1"/>
              </w:rPr>
              <w:t>Skewness</w:t>
            </w: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02FDF08" w14:textId="052DDB48" w:rsidR="00410614" w:rsidRDefault="00410614" w:rsidP="00410614">
            <w:r>
              <w:rPr>
                <w:rFonts w:ascii="Calibri" w:hAnsi="Calibri" w:cs="Calibri"/>
                <w:color w:val="000000"/>
              </w:rPr>
              <w:t>-0.2</w:t>
            </w: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E8F0D4F" w14:textId="4B42073D" w:rsidR="00410614" w:rsidRDefault="00410614" w:rsidP="00410614">
            <w:r>
              <w:rPr>
                <w:rFonts w:ascii="Calibri" w:hAnsi="Calibri" w:cs="Calibri"/>
                <w:color w:val="000000"/>
              </w:rPr>
              <w:t>0.6</w:t>
            </w: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6F2ECC1" w14:textId="3F1C7DD6" w:rsidR="00410614" w:rsidRDefault="00410614" w:rsidP="00410614">
            <w:r>
              <w:rPr>
                <w:rFonts w:ascii="Calibri" w:hAnsi="Calibri" w:cs="Calibri"/>
                <w:color w:val="000000"/>
              </w:rPr>
              <w:t>-0.2</w:t>
            </w: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52B69B1" w14:textId="69D1ADA1" w:rsidR="00410614" w:rsidRDefault="00410614" w:rsidP="00410614">
            <w:r>
              <w:rPr>
                <w:rFonts w:ascii="Calibri" w:hAnsi="Calibri" w:cs="Calibri"/>
                <w:color w:val="000000"/>
              </w:rPr>
              <w:t>-0.5</w:t>
            </w: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00DF9D9" w14:textId="461B7033" w:rsidR="00410614" w:rsidRDefault="00410614" w:rsidP="00410614">
            <w:r>
              <w:rPr>
                <w:rFonts w:ascii="Calibri" w:hAnsi="Calibri" w:cs="Calibri"/>
                <w:color w:val="000000"/>
              </w:rPr>
              <w:t>-0.5</w:t>
            </w: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0FFC293C" w14:textId="177A7E66" w:rsidR="00410614" w:rsidRDefault="00410614" w:rsidP="00410614">
            <w:r>
              <w:rPr>
                <w:rFonts w:ascii="Calibri" w:hAnsi="Calibri" w:cs="Calibri"/>
                <w:color w:val="000000"/>
              </w:rPr>
              <w:t>-0.2</w:t>
            </w: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28F85C9" w14:textId="514FCBAC" w:rsidR="00410614" w:rsidRDefault="00410614" w:rsidP="00410614">
            <w:r>
              <w:rPr>
                <w:rFonts w:ascii="Calibri" w:hAnsi="Calibri" w:cs="Calibri"/>
                <w:color w:val="000000"/>
              </w:rPr>
              <w:t>0.5</w:t>
            </w: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B78845" w14:textId="7D455D4C" w:rsidR="00410614" w:rsidRDefault="00410614" w:rsidP="00410614">
            <w:r>
              <w:rPr>
                <w:rFonts w:ascii="Calibri" w:hAnsi="Calibri" w:cs="Calibri"/>
                <w:color w:val="000000"/>
              </w:rPr>
              <w:t>-0.2</w:t>
            </w: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E7D7591" w14:textId="2E79DB8A" w:rsidR="00410614" w:rsidRDefault="00410614" w:rsidP="00410614">
            <w:r>
              <w:rPr>
                <w:rFonts w:ascii="Calibri" w:hAnsi="Calibri" w:cs="Calibri"/>
                <w:color w:val="000000"/>
              </w:rPr>
              <w:t>-0.5</w:t>
            </w: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2B39B8BD" w14:textId="13E811BB" w:rsidR="00410614" w:rsidRDefault="00410614" w:rsidP="00410614">
            <w:r>
              <w:rPr>
                <w:rFonts w:ascii="Calibri" w:hAnsi="Calibri" w:cs="Calibri"/>
                <w:color w:val="000000"/>
              </w:rPr>
              <w:t>-0.5</w:t>
            </w:r>
          </w:p>
        </w:tc>
      </w:tr>
      <w:tr w:rsidR="00410614" w14:paraId="0BF3E624" w14:textId="77777777" w:rsidTr="005E0C40">
        <w:trPr>
          <w:trHeight w:val="300"/>
        </w:trPr>
        <w:tc>
          <w:tcPr>
            <w:tcW w:w="1290" w:type="dxa"/>
            <w:tcBorders>
              <w:top w:val="single" w:sz="4" w:space="0" w:color="C9C9C9" w:themeColor="accent3" w:themeTint="99"/>
              <w:left w:val="single" w:sz="4" w:space="0" w:color="C9C9C9" w:themeColor="accent3" w:themeTint="99"/>
              <w:bottom w:val="single" w:sz="4" w:space="0" w:color="C9C9C9" w:themeColor="accent3" w:themeTint="99"/>
              <w:right w:val="nil"/>
            </w:tcBorders>
            <w:shd w:val="clear" w:color="auto" w:fill="EDEDED" w:themeFill="accent3" w:themeFillTint="33"/>
            <w:vAlign w:val="bottom"/>
          </w:tcPr>
          <w:p w14:paraId="7DA8C9D9" w14:textId="26D0B7A4" w:rsidR="00410614" w:rsidRPr="4466248F" w:rsidRDefault="00410614" w:rsidP="00410614">
            <w:pPr>
              <w:rPr>
                <w:rFonts w:ascii="Calibri" w:eastAsia="Calibri" w:hAnsi="Calibri" w:cs="Calibri"/>
                <w:color w:val="000000" w:themeColor="text1"/>
              </w:rPr>
            </w:pPr>
          </w:p>
        </w:tc>
        <w:tc>
          <w:tcPr>
            <w:tcW w:w="75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4F548BAF" w14:textId="77777777" w:rsidR="00410614" w:rsidRPr="4466248F" w:rsidRDefault="00410614" w:rsidP="00410614">
            <w:pPr>
              <w:rPr>
                <w:rFonts w:ascii="Calibri" w:eastAsia="Calibri" w:hAnsi="Calibri" w:cs="Calibri"/>
                <w:color w:val="000000" w:themeColor="text1"/>
              </w:rPr>
            </w:pPr>
          </w:p>
        </w:tc>
        <w:tc>
          <w:tcPr>
            <w:tcW w:w="83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797F8A2B" w14:textId="77777777" w:rsidR="00410614" w:rsidRPr="4466248F" w:rsidRDefault="00410614" w:rsidP="00410614">
            <w:pPr>
              <w:rPr>
                <w:rFonts w:ascii="Calibri" w:eastAsia="Calibri" w:hAnsi="Calibri" w:cs="Calibri"/>
                <w:color w:val="000000" w:themeColor="text1"/>
              </w:rPr>
            </w:pPr>
          </w:p>
        </w:tc>
        <w:tc>
          <w:tcPr>
            <w:tcW w:w="82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2CE48C68" w14:textId="77777777" w:rsidR="00410614" w:rsidRPr="4466248F" w:rsidRDefault="00410614" w:rsidP="00410614">
            <w:pPr>
              <w:rPr>
                <w:rFonts w:ascii="Calibri" w:eastAsia="Calibri" w:hAnsi="Calibri" w:cs="Calibri"/>
                <w:color w:val="000000" w:themeColor="text1"/>
              </w:rPr>
            </w:pPr>
          </w:p>
        </w:tc>
        <w:tc>
          <w:tcPr>
            <w:tcW w:w="854"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6EB4420" w14:textId="77777777" w:rsidR="00410614" w:rsidRPr="4466248F" w:rsidRDefault="00410614" w:rsidP="00410614">
            <w:pPr>
              <w:rPr>
                <w:rFonts w:ascii="Calibri" w:eastAsia="Calibri" w:hAnsi="Calibri" w:cs="Calibri"/>
                <w:color w:val="000000" w:themeColor="text1"/>
              </w:rPr>
            </w:pPr>
          </w:p>
        </w:tc>
        <w:tc>
          <w:tcPr>
            <w:tcW w:w="918"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AA1715E" w14:textId="77777777" w:rsidR="00410614" w:rsidRPr="4466248F" w:rsidRDefault="00410614" w:rsidP="00410614">
            <w:pPr>
              <w:rPr>
                <w:rFonts w:ascii="Calibri" w:eastAsia="Calibri" w:hAnsi="Calibri" w:cs="Calibri"/>
                <w:color w:val="000000" w:themeColor="text1"/>
              </w:rPr>
            </w:pPr>
          </w:p>
        </w:tc>
        <w:tc>
          <w:tcPr>
            <w:tcW w:w="772"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3E86F2A6" w14:textId="77777777" w:rsidR="00410614" w:rsidRPr="4466248F" w:rsidRDefault="00410614" w:rsidP="00410614">
            <w:pPr>
              <w:rPr>
                <w:rFonts w:ascii="Calibri" w:eastAsia="Calibri" w:hAnsi="Calibri" w:cs="Calibri"/>
                <w:color w:val="000000" w:themeColor="text1"/>
              </w:rPr>
            </w:pPr>
          </w:p>
        </w:tc>
        <w:tc>
          <w:tcPr>
            <w:tcW w:w="88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A17996D" w14:textId="77777777" w:rsidR="00410614" w:rsidRPr="4466248F" w:rsidRDefault="00410614" w:rsidP="00410614">
            <w:pPr>
              <w:rPr>
                <w:rFonts w:ascii="Calibri" w:eastAsia="Calibri" w:hAnsi="Calibri" w:cs="Calibri"/>
                <w:color w:val="000000" w:themeColor="text1"/>
              </w:rPr>
            </w:pPr>
          </w:p>
        </w:tc>
        <w:tc>
          <w:tcPr>
            <w:tcW w:w="765"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5665E39B" w14:textId="77777777" w:rsidR="00410614" w:rsidRPr="4466248F" w:rsidRDefault="00410614" w:rsidP="00410614">
            <w:pPr>
              <w:rPr>
                <w:rFonts w:ascii="Calibri" w:eastAsia="Calibri" w:hAnsi="Calibri" w:cs="Calibri"/>
                <w:color w:val="000000" w:themeColor="text1"/>
              </w:rPr>
            </w:pPr>
          </w:p>
        </w:tc>
        <w:tc>
          <w:tcPr>
            <w:tcW w:w="780" w:type="dxa"/>
            <w:tcBorders>
              <w:top w:val="single" w:sz="4" w:space="0" w:color="C9C9C9" w:themeColor="accent3" w:themeTint="99"/>
              <w:left w:val="nil"/>
              <w:bottom w:val="single" w:sz="4" w:space="0" w:color="C9C9C9" w:themeColor="accent3" w:themeTint="99"/>
              <w:right w:val="nil"/>
            </w:tcBorders>
            <w:shd w:val="clear" w:color="auto" w:fill="EDEDED" w:themeFill="accent3" w:themeFillTint="33"/>
            <w:vAlign w:val="bottom"/>
          </w:tcPr>
          <w:p w14:paraId="1DD99890" w14:textId="77777777" w:rsidR="00410614" w:rsidRPr="4466248F" w:rsidRDefault="00410614" w:rsidP="00410614">
            <w:pPr>
              <w:rPr>
                <w:rFonts w:ascii="Calibri" w:eastAsia="Calibri" w:hAnsi="Calibri" w:cs="Calibri"/>
                <w:color w:val="000000" w:themeColor="text1"/>
              </w:rPr>
            </w:pPr>
          </w:p>
        </w:tc>
        <w:tc>
          <w:tcPr>
            <w:tcW w:w="795" w:type="dxa"/>
            <w:tcBorders>
              <w:top w:val="single" w:sz="4" w:space="0" w:color="C9C9C9" w:themeColor="accent3" w:themeTint="99"/>
              <w:left w:val="nil"/>
              <w:bottom w:val="single" w:sz="4" w:space="0" w:color="C9C9C9" w:themeColor="accent3" w:themeTint="99"/>
              <w:right w:val="single" w:sz="4" w:space="0" w:color="C9C9C9" w:themeColor="accent3" w:themeTint="99"/>
            </w:tcBorders>
            <w:shd w:val="clear" w:color="auto" w:fill="EDEDED" w:themeFill="accent3" w:themeFillTint="33"/>
            <w:vAlign w:val="bottom"/>
          </w:tcPr>
          <w:p w14:paraId="3FBE8B54" w14:textId="77777777" w:rsidR="00410614" w:rsidRPr="4466248F" w:rsidRDefault="00410614" w:rsidP="00410614">
            <w:pPr>
              <w:rPr>
                <w:rFonts w:ascii="Calibri" w:eastAsia="Calibri" w:hAnsi="Calibri" w:cs="Calibri"/>
                <w:color w:val="000000" w:themeColor="text1"/>
              </w:rPr>
            </w:pPr>
          </w:p>
        </w:tc>
      </w:tr>
    </w:tbl>
    <w:p w14:paraId="124142BD" w14:textId="51D6C4BF" w:rsidR="004564C2" w:rsidRDefault="004564C2" w:rsidP="004564C2">
      <w:pPr>
        <w:spacing w:line="480" w:lineRule="auto"/>
        <w:jc w:val="center"/>
        <w:rPr>
          <w:rFonts w:ascii="Times New Roman" w:hAnsi="Times New Roman" w:cs="Times New Roman"/>
          <w:b/>
          <w:bCs/>
          <w:sz w:val="28"/>
          <w:szCs w:val="28"/>
        </w:rPr>
      </w:pPr>
      <w:r w:rsidRPr="00DC5334">
        <w:rPr>
          <w:rFonts w:ascii="Times New Roman" w:hAnsi="Times New Roman" w:cs="Times New Roman"/>
          <w:b/>
          <w:bCs/>
          <w:sz w:val="28"/>
          <w:szCs w:val="28"/>
        </w:rPr>
        <w:t>Table 4</w:t>
      </w:r>
    </w:p>
    <w:p w14:paraId="3746B984" w14:textId="4EE0CBDA" w:rsidR="004564C2" w:rsidRPr="00394BDB" w:rsidRDefault="00942403" w:rsidP="004564C2">
      <w:pPr>
        <w:spacing w:line="480" w:lineRule="auto"/>
        <w:rPr>
          <w:rFonts w:ascii="Times New Roman" w:hAnsi="Times New Roman" w:cs="Times New Roman"/>
          <w:sz w:val="24"/>
          <w:szCs w:val="24"/>
        </w:rPr>
      </w:pPr>
      <w:r w:rsidRPr="00394BDB">
        <w:rPr>
          <w:rFonts w:ascii="Times New Roman" w:hAnsi="Times New Roman" w:cs="Times New Roman"/>
          <w:sz w:val="24"/>
          <w:szCs w:val="24"/>
        </w:rPr>
        <w:t xml:space="preserve">The table shows the annualized logarithmic market and four-factors returns (in percentage). </w:t>
      </w:r>
      <w:r w:rsidR="002A0C5D" w:rsidRPr="00394BDB">
        <w:rPr>
          <w:rFonts w:ascii="Times New Roman" w:hAnsi="Times New Roman" w:cs="Times New Roman"/>
          <w:sz w:val="24"/>
          <w:szCs w:val="24"/>
        </w:rPr>
        <w:t>The data covers the period from January 1994 to December 2020.</w:t>
      </w:r>
    </w:p>
    <w:p w14:paraId="3540050E" w14:textId="77777777" w:rsidR="004B6FA6" w:rsidRPr="00417CAD" w:rsidRDefault="004B6FA6" w:rsidP="00AF03AA">
      <w:pPr>
        <w:spacing w:line="480" w:lineRule="auto"/>
        <w:rPr>
          <w:rFonts w:ascii="Times New Roman" w:hAnsi="Times New Roman" w:cs="Times New Roman"/>
          <w:sz w:val="24"/>
          <w:szCs w:val="24"/>
        </w:rPr>
      </w:pPr>
    </w:p>
    <w:p w14:paraId="1BB265B9" w14:textId="466D4E59" w:rsidR="004B6FA6" w:rsidRPr="00394BDB" w:rsidRDefault="004B6FA6" w:rsidP="00AF03AA">
      <w:pPr>
        <w:spacing w:line="480" w:lineRule="auto"/>
        <w:rPr>
          <w:rFonts w:ascii="Times New Roman" w:hAnsi="Times New Roman" w:cs="Times New Roman"/>
          <w:sz w:val="24"/>
          <w:szCs w:val="24"/>
        </w:rPr>
      </w:pPr>
    </w:p>
    <w:p w14:paraId="46A8FDF2" w14:textId="77777777" w:rsidR="004B6FA6" w:rsidRDefault="004B6FA6" w:rsidP="00AF03AA">
      <w:pPr>
        <w:spacing w:line="480" w:lineRule="auto"/>
        <w:rPr>
          <w:rFonts w:ascii="Times New Roman" w:hAnsi="Times New Roman" w:cs="Times New Roman"/>
          <w:b/>
          <w:bCs/>
          <w:sz w:val="24"/>
          <w:szCs w:val="24"/>
        </w:rPr>
      </w:pPr>
    </w:p>
    <w:p w14:paraId="470908CF" w14:textId="77777777" w:rsidR="004B6FA6" w:rsidRDefault="004B6FA6" w:rsidP="00AF03AA">
      <w:pPr>
        <w:spacing w:line="480" w:lineRule="auto"/>
        <w:rPr>
          <w:rFonts w:ascii="Times New Roman" w:hAnsi="Times New Roman" w:cs="Times New Roman"/>
          <w:b/>
          <w:bCs/>
          <w:sz w:val="24"/>
          <w:szCs w:val="24"/>
        </w:rPr>
      </w:pPr>
    </w:p>
    <w:p w14:paraId="69115A08" w14:textId="77777777" w:rsidR="004B6FA6" w:rsidRDefault="004B6FA6" w:rsidP="00AF03AA">
      <w:pPr>
        <w:spacing w:line="480" w:lineRule="auto"/>
        <w:rPr>
          <w:rFonts w:ascii="Times New Roman" w:hAnsi="Times New Roman" w:cs="Times New Roman"/>
          <w:b/>
          <w:bCs/>
          <w:sz w:val="24"/>
          <w:szCs w:val="24"/>
        </w:rPr>
      </w:pPr>
    </w:p>
    <w:p w14:paraId="7C1CF486" w14:textId="57C06660" w:rsidR="004B6FA6" w:rsidRDefault="005E0C40" w:rsidP="005E0C40">
      <w:pPr>
        <w:spacing w:line="480" w:lineRule="auto"/>
        <w:ind w:left="-1077"/>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B244DA4" wp14:editId="15679DAD">
            <wp:extent cx="7307450" cy="5314742"/>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7392773" cy="5376798"/>
                    </a:xfrm>
                    <a:prstGeom prst="rect">
                      <a:avLst/>
                    </a:prstGeom>
                  </pic:spPr>
                </pic:pic>
              </a:graphicData>
            </a:graphic>
          </wp:inline>
        </w:drawing>
      </w:r>
    </w:p>
    <w:p w14:paraId="3FCDD378" w14:textId="5D1CB22B" w:rsidR="004B6FA6" w:rsidRDefault="000B6E39" w:rsidP="000B6E3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Cumulative Four Factors Returns with survivorship bias adjusted case</w:t>
      </w:r>
    </w:p>
    <w:p w14:paraId="040877B9" w14:textId="77777777" w:rsidR="004B6FA6" w:rsidRDefault="004B6FA6" w:rsidP="00AF03AA">
      <w:pPr>
        <w:spacing w:line="480" w:lineRule="auto"/>
        <w:rPr>
          <w:rFonts w:ascii="Times New Roman" w:hAnsi="Times New Roman" w:cs="Times New Roman"/>
          <w:b/>
          <w:bCs/>
          <w:sz w:val="24"/>
          <w:szCs w:val="24"/>
        </w:rPr>
      </w:pPr>
    </w:p>
    <w:p w14:paraId="2D056EBF" w14:textId="77777777" w:rsidR="004B6FA6" w:rsidRDefault="004B6FA6" w:rsidP="00AF03AA">
      <w:pPr>
        <w:spacing w:line="480" w:lineRule="auto"/>
        <w:rPr>
          <w:rFonts w:ascii="Times New Roman" w:hAnsi="Times New Roman" w:cs="Times New Roman"/>
          <w:b/>
          <w:bCs/>
          <w:sz w:val="24"/>
          <w:szCs w:val="24"/>
        </w:rPr>
      </w:pPr>
    </w:p>
    <w:p w14:paraId="0D3165C8" w14:textId="146678AE" w:rsidR="004B6FA6" w:rsidRDefault="005E0C40" w:rsidP="005E0C40">
      <w:pPr>
        <w:spacing w:line="480" w:lineRule="auto"/>
        <w:ind w:left="-907"/>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A306548" wp14:editId="2301D6FA">
            <wp:extent cx="7275830" cy="5176434"/>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7360489" cy="5236665"/>
                    </a:xfrm>
                    <a:prstGeom prst="rect">
                      <a:avLst/>
                    </a:prstGeom>
                  </pic:spPr>
                </pic:pic>
              </a:graphicData>
            </a:graphic>
          </wp:inline>
        </w:drawing>
      </w:r>
    </w:p>
    <w:p w14:paraId="7F39DE96" w14:textId="107DCB31" w:rsidR="004B6FA6" w:rsidRDefault="00417CAD" w:rsidP="00417CA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Cumulative Four Factors Returns without survivorship bias adjusted case</w:t>
      </w:r>
    </w:p>
    <w:p w14:paraId="2BE6FE27" w14:textId="77777777" w:rsidR="00E504B0" w:rsidRDefault="00E504B0" w:rsidP="00AF03AA">
      <w:pPr>
        <w:spacing w:line="480" w:lineRule="auto"/>
        <w:rPr>
          <w:rFonts w:ascii="Times New Roman" w:hAnsi="Times New Roman" w:cs="Times New Roman"/>
          <w:b/>
          <w:bCs/>
          <w:sz w:val="24"/>
          <w:szCs w:val="24"/>
        </w:rPr>
      </w:pPr>
    </w:p>
    <w:p w14:paraId="2BE03026" w14:textId="53923ACF" w:rsidR="4466248F" w:rsidRPr="00DC5334" w:rsidRDefault="001D3A61" w:rsidP="00AF03AA">
      <w:pPr>
        <w:spacing w:line="480" w:lineRule="auto"/>
        <w:rPr>
          <w:rFonts w:ascii="Times New Roman" w:hAnsi="Times New Roman" w:cs="Times New Roman"/>
          <w:b/>
          <w:bCs/>
          <w:sz w:val="28"/>
          <w:szCs w:val="28"/>
        </w:rPr>
      </w:pPr>
      <w:r w:rsidRPr="00DC5334">
        <w:rPr>
          <w:rFonts w:ascii="Times New Roman" w:hAnsi="Times New Roman" w:cs="Times New Roman"/>
          <w:b/>
          <w:bCs/>
          <w:sz w:val="28"/>
          <w:szCs w:val="28"/>
        </w:rPr>
        <w:t>Learning Outcomes</w:t>
      </w:r>
    </w:p>
    <w:p w14:paraId="198264DD" w14:textId="77777777" w:rsidR="00515827" w:rsidRPr="00515827" w:rsidRDefault="00515827" w:rsidP="00515827">
      <w:pPr>
        <w:numPr>
          <w:ilvl w:val="0"/>
          <w:numId w:val="11"/>
        </w:numPr>
        <w:spacing w:after="0" w:line="480" w:lineRule="auto"/>
        <w:divId w:val="249048793"/>
        <w:rPr>
          <w:rFonts w:ascii="Times New Roman" w:eastAsia="Times New Roman" w:hAnsi="Times New Roman" w:cs="Times New Roman"/>
          <w:color w:val="0E101A"/>
          <w:sz w:val="24"/>
          <w:szCs w:val="24"/>
        </w:rPr>
      </w:pPr>
      <w:r w:rsidRPr="00515827">
        <w:rPr>
          <w:rFonts w:ascii="Times New Roman" w:eastAsia="Times New Roman" w:hAnsi="Times New Roman" w:cs="Times New Roman"/>
          <w:color w:val="0E101A"/>
          <w:sz w:val="24"/>
          <w:szCs w:val="24"/>
        </w:rPr>
        <w:t>Learned about CMIE Prowess databases (Prowess IQ and Prowess dx) for financial markets data collection.</w:t>
      </w:r>
    </w:p>
    <w:p w14:paraId="3A642038" w14:textId="77777777" w:rsidR="00515827" w:rsidRPr="00515827" w:rsidRDefault="00515827" w:rsidP="00515827">
      <w:pPr>
        <w:numPr>
          <w:ilvl w:val="0"/>
          <w:numId w:val="11"/>
        </w:numPr>
        <w:spacing w:after="0" w:line="480" w:lineRule="auto"/>
        <w:divId w:val="249048793"/>
        <w:rPr>
          <w:rFonts w:ascii="Times New Roman" w:eastAsia="Times New Roman" w:hAnsi="Times New Roman" w:cs="Times New Roman"/>
          <w:color w:val="0E101A"/>
          <w:sz w:val="24"/>
          <w:szCs w:val="24"/>
        </w:rPr>
      </w:pPr>
      <w:r w:rsidRPr="00515827">
        <w:rPr>
          <w:rFonts w:ascii="Times New Roman" w:eastAsia="Times New Roman" w:hAnsi="Times New Roman" w:cs="Times New Roman"/>
          <w:color w:val="0E101A"/>
          <w:sz w:val="24"/>
          <w:szCs w:val="24"/>
        </w:rPr>
        <w:t>Learned about how to write faster and memory-efficient code in R programming.</w:t>
      </w:r>
    </w:p>
    <w:p w14:paraId="2E34C515" w14:textId="7BA8E9DB" w:rsidR="00515827" w:rsidRPr="00515827" w:rsidRDefault="00515827" w:rsidP="00515827">
      <w:pPr>
        <w:numPr>
          <w:ilvl w:val="0"/>
          <w:numId w:val="11"/>
        </w:numPr>
        <w:spacing w:after="0" w:line="480" w:lineRule="auto"/>
        <w:divId w:val="249048793"/>
        <w:rPr>
          <w:rFonts w:ascii="Times New Roman" w:eastAsia="Times New Roman" w:hAnsi="Times New Roman" w:cs="Times New Roman"/>
          <w:color w:val="0E101A"/>
          <w:sz w:val="24"/>
          <w:szCs w:val="24"/>
        </w:rPr>
      </w:pPr>
      <w:r w:rsidRPr="00515827">
        <w:rPr>
          <w:rFonts w:ascii="Times New Roman" w:eastAsia="Times New Roman" w:hAnsi="Times New Roman" w:cs="Times New Roman"/>
          <w:color w:val="0E101A"/>
          <w:sz w:val="24"/>
          <w:szCs w:val="24"/>
        </w:rPr>
        <w:lastRenderedPageBreak/>
        <w:t>Learned various relevant packages including "</w:t>
      </w:r>
      <w:proofErr w:type="spellStart"/>
      <w:r w:rsidRPr="00515827">
        <w:rPr>
          <w:rFonts w:ascii="Times New Roman" w:eastAsia="Times New Roman" w:hAnsi="Times New Roman" w:cs="Times New Roman"/>
          <w:b/>
          <w:bCs/>
          <w:color w:val="0E101A"/>
          <w:sz w:val="24"/>
          <w:szCs w:val="24"/>
        </w:rPr>
        <w:t>dplyr</w:t>
      </w:r>
      <w:proofErr w:type="spellEnd"/>
      <w:r w:rsidRPr="00515827">
        <w:rPr>
          <w:rFonts w:ascii="Times New Roman" w:eastAsia="Times New Roman" w:hAnsi="Times New Roman" w:cs="Times New Roman"/>
          <w:color w:val="0E101A"/>
          <w:sz w:val="24"/>
          <w:szCs w:val="24"/>
        </w:rPr>
        <w:t xml:space="preserve">", </w:t>
      </w:r>
      <w:r w:rsidR="008B084D" w:rsidRPr="008B084D">
        <w:rPr>
          <w:rFonts w:ascii="Times New Roman" w:eastAsia="Times New Roman" w:hAnsi="Times New Roman" w:cs="Times New Roman"/>
          <w:b/>
          <w:bCs/>
          <w:color w:val="0E101A"/>
          <w:sz w:val="24"/>
          <w:szCs w:val="24"/>
        </w:rPr>
        <w:t>“</w:t>
      </w:r>
      <w:proofErr w:type="spellStart"/>
      <w:r w:rsidR="008B084D" w:rsidRPr="008B084D">
        <w:rPr>
          <w:rFonts w:ascii="Times New Roman" w:eastAsia="Times New Roman" w:hAnsi="Times New Roman" w:cs="Times New Roman"/>
          <w:b/>
          <w:bCs/>
          <w:color w:val="0E101A"/>
          <w:sz w:val="24"/>
          <w:szCs w:val="24"/>
        </w:rPr>
        <w:t>data.table</w:t>
      </w:r>
      <w:proofErr w:type="spellEnd"/>
      <w:r w:rsidR="008B084D" w:rsidRPr="008B084D">
        <w:rPr>
          <w:rFonts w:ascii="Times New Roman" w:eastAsia="Times New Roman" w:hAnsi="Times New Roman" w:cs="Times New Roman"/>
          <w:b/>
          <w:bCs/>
          <w:color w:val="0E101A"/>
          <w:sz w:val="24"/>
          <w:szCs w:val="24"/>
        </w:rPr>
        <w:t>”</w:t>
      </w:r>
      <w:r w:rsidR="008B084D">
        <w:rPr>
          <w:rFonts w:ascii="Times New Roman" w:eastAsia="Times New Roman" w:hAnsi="Times New Roman" w:cs="Times New Roman"/>
          <w:color w:val="0E101A"/>
          <w:sz w:val="24"/>
          <w:szCs w:val="24"/>
        </w:rPr>
        <w:t xml:space="preserve">, </w:t>
      </w:r>
      <w:r w:rsidRPr="00515827">
        <w:rPr>
          <w:rFonts w:ascii="Times New Roman" w:eastAsia="Times New Roman" w:hAnsi="Times New Roman" w:cs="Times New Roman"/>
          <w:color w:val="0E101A"/>
          <w:sz w:val="24"/>
          <w:szCs w:val="24"/>
        </w:rPr>
        <w:t>"</w:t>
      </w:r>
      <w:proofErr w:type="spellStart"/>
      <w:r w:rsidRPr="00515827">
        <w:rPr>
          <w:rFonts w:ascii="Times New Roman" w:eastAsia="Times New Roman" w:hAnsi="Times New Roman" w:cs="Times New Roman"/>
          <w:b/>
          <w:bCs/>
          <w:color w:val="0E101A"/>
          <w:sz w:val="24"/>
          <w:szCs w:val="24"/>
        </w:rPr>
        <w:t>magrittr</w:t>
      </w:r>
      <w:proofErr w:type="spellEnd"/>
      <w:r w:rsidRPr="00515827">
        <w:rPr>
          <w:rFonts w:ascii="Times New Roman" w:eastAsia="Times New Roman" w:hAnsi="Times New Roman" w:cs="Times New Roman"/>
          <w:color w:val="0E101A"/>
          <w:sz w:val="24"/>
          <w:szCs w:val="24"/>
        </w:rPr>
        <w:t>", "</w:t>
      </w:r>
      <w:proofErr w:type="spellStart"/>
      <w:r w:rsidRPr="00515827">
        <w:rPr>
          <w:rFonts w:ascii="Times New Roman" w:eastAsia="Times New Roman" w:hAnsi="Times New Roman" w:cs="Times New Roman"/>
          <w:b/>
          <w:bCs/>
          <w:color w:val="0E101A"/>
          <w:sz w:val="24"/>
          <w:szCs w:val="24"/>
        </w:rPr>
        <w:t>tidyverse</w:t>
      </w:r>
      <w:proofErr w:type="spellEnd"/>
      <w:r w:rsidRPr="00515827">
        <w:rPr>
          <w:rFonts w:ascii="Times New Roman" w:eastAsia="Times New Roman" w:hAnsi="Times New Roman" w:cs="Times New Roman"/>
          <w:color w:val="0E101A"/>
          <w:sz w:val="24"/>
          <w:szCs w:val="24"/>
        </w:rPr>
        <w:t>", "</w:t>
      </w:r>
      <w:proofErr w:type="spellStart"/>
      <w:r w:rsidRPr="00515827">
        <w:rPr>
          <w:rFonts w:ascii="Times New Roman" w:eastAsia="Times New Roman" w:hAnsi="Times New Roman" w:cs="Times New Roman"/>
          <w:b/>
          <w:bCs/>
          <w:color w:val="0E101A"/>
          <w:sz w:val="24"/>
          <w:szCs w:val="24"/>
        </w:rPr>
        <w:t>purr</w:t>
      </w:r>
      <w:r w:rsidR="008B084D">
        <w:rPr>
          <w:rFonts w:ascii="Times New Roman" w:eastAsia="Times New Roman" w:hAnsi="Times New Roman" w:cs="Times New Roman"/>
          <w:b/>
          <w:bCs/>
          <w:color w:val="0E101A"/>
          <w:sz w:val="24"/>
          <w:szCs w:val="24"/>
        </w:rPr>
        <w:t>r</w:t>
      </w:r>
      <w:proofErr w:type="spellEnd"/>
      <w:r w:rsidRPr="00515827">
        <w:rPr>
          <w:rFonts w:ascii="Times New Roman" w:eastAsia="Times New Roman" w:hAnsi="Times New Roman" w:cs="Times New Roman"/>
          <w:color w:val="0E101A"/>
          <w:sz w:val="24"/>
          <w:szCs w:val="24"/>
        </w:rPr>
        <w:t>" in R.</w:t>
      </w:r>
    </w:p>
    <w:p w14:paraId="39798E12" w14:textId="77777777" w:rsidR="00515827" w:rsidRPr="00515827" w:rsidRDefault="00515827" w:rsidP="00515827">
      <w:pPr>
        <w:numPr>
          <w:ilvl w:val="0"/>
          <w:numId w:val="11"/>
        </w:numPr>
        <w:spacing w:after="0" w:line="480" w:lineRule="auto"/>
        <w:divId w:val="249048793"/>
        <w:rPr>
          <w:rFonts w:ascii="Times New Roman" w:eastAsia="Times New Roman" w:hAnsi="Times New Roman" w:cs="Times New Roman"/>
          <w:color w:val="0E101A"/>
          <w:sz w:val="24"/>
          <w:szCs w:val="24"/>
        </w:rPr>
      </w:pPr>
      <w:r w:rsidRPr="00515827">
        <w:rPr>
          <w:rFonts w:ascii="Times New Roman" w:eastAsia="Times New Roman" w:hAnsi="Times New Roman" w:cs="Times New Roman"/>
          <w:color w:val="0E101A"/>
          <w:sz w:val="24"/>
          <w:szCs w:val="24"/>
        </w:rPr>
        <w:t>Learned about extensive data handling and applying statistical analysis techniques to it.</w:t>
      </w:r>
    </w:p>
    <w:p w14:paraId="074C2168" w14:textId="37C8C775" w:rsidR="00515827" w:rsidRPr="00515827" w:rsidRDefault="00515827" w:rsidP="00515827">
      <w:pPr>
        <w:numPr>
          <w:ilvl w:val="0"/>
          <w:numId w:val="11"/>
        </w:numPr>
        <w:spacing w:after="0" w:line="480" w:lineRule="auto"/>
        <w:divId w:val="249048793"/>
        <w:rPr>
          <w:rFonts w:ascii="Times New Roman" w:eastAsia="Times New Roman" w:hAnsi="Times New Roman" w:cs="Times New Roman"/>
          <w:color w:val="0E101A"/>
          <w:sz w:val="24"/>
          <w:szCs w:val="24"/>
        </w:rPr>
      </w:pPr>
      <w:r w:rsidRPr="00515827">
        <w:rPr>
          <w:rFonts w:ascii="Times New Roman" w:eastAsia="Times New Roman" w:hAnsi="Times New Roman" w:cs="Times New Roman"/>
          <w:color w:val="0E101A"/>
          <w:sz w:val="24"/>
          <w:szCs w:val="24"/>
        </w:rPr>
        <w:t xml:space="preserve">Learned about </w:t>
      </w:r>
      <w:proofErr w:type="spellStart"/>
      <w:r w:rsidRPr="00515827">
        <w:rPr>
          <w:rFonts w:ascii="Times New Roman" w:eastAsia="Times New Roman" w:hAnsi="Times New Roman" w:cs="Times New Roman"/>
          <w:color w:val="0E101A"/>
          <w:sz w:val="24"/>
          <w:szCs w:val="24"/>
        </w:rPr>
        <w:t>Fama</w:t>
      </w:r>
      <w:proofErr w:type="spellEnd"/>
      <w:r>
        <w:rPr>
          <w:rFonts w:ascii="Times New Roman" w:eastAsia="Times New Roman" w:hAnsi="Times New Roman" w:cs="Times New Roman"/>
          <w:color w:val="0E101A"/>
          <w:sz w:val="24"/>
          <w:szCs w:val="24"/>
        </w:rPr>
        <w:t>-</w:t>
      </w:r>
      <w:r w:rsidRPr="00515827">
        <w:rPr>
          <w:rFonts w:ascii="Times New Roman" w:eastAsia="Times New Roman" w:hAnsi="Times New Roman" w:cs="Times New Roman"/>
          <w:color w:val="0E101A"/>
          <w:sz w:val="24"/>
          <w:szCs w:val="24"/>
        </w:rPr>
        <w:t>French return factors and the motivation behind their formation. </w:t>
      </w:r>
    </w:p>
    <w:p w14:paraId="398AED31" w14:textId="3FC96712" w:rsidR="00753BFB" w:rsidRPr="004B6FA6" w:rsidRDefault="00753BFB" w:rsidP="00AF03AA">
      <w:pPr>
        <w:spacing w:line="480" w:lineRule="auto"/>
        <w:rPr>
          <w:rFonts w:ascii="Times New Roman" w:hAnsi="Times New Roman" w:cs="Times New Roman"/>
          <w:sz w:val="24"/>
          <w:szCs w:val="24"/>
        </w:rPr>
      </w:pPr>
    </w:p>
    <w:p w14:paraId="2C83E3AC" w14:textId="5B57CE1B" w:rsidR="00753BFB" w:rsidRPr="00DC5334" w:rsidRDefault="00753BFB" w:rsidP="00AF03AA">
      <w:pPr>
        <w:spacing w:line="480" w:lineRule="auto"/>
        <w:rPr>
          <w:rFonts w:ascii="Times New Roman" w:hAnsi="Times New Roman" w:cs="Times New Roman"/>
          <w:b/>
          <w:bCs/>
          <w:sz w:val="28"/>
          <w:szCs w:val="28"/>
        </w:rPr>
      </w:pPr>
      <w:r w:rsidRPr="00DC5334">
        <w:rPr>
          <w:rFonts w:ascii="Times New Roman" w:hAnsi="Times New Roman" w:cs="Times New Roman"/>
          <w:b/>
          <w:bCs/>
          <w:sz w:val="28"/>
          <w:szCs w:val="28"/>
        </w:rPr>
        <w:t>Future Extension</w:t>
      </w:r>
    </w:p>
    <w:p w14:paraId="38B49298" w14:textId="43830A9F" w:rsidR="00E504B0" w:rsidRDefault="00885B81" w:rsidP="00AF03AA">
      <w:pPr>
        <w:spacing w:line="480" w:lineRule="auto"/>
        <w:rPr>
          <w:rFonts w:ascii="Times New Roman" w:hAnsi="Times New Roman" w:cs="Times New Roman"/>
          <w:sz w:val="24"/>
          <w:szCs w:val="24"/>
        </w:rPr>
      </w:pPr>
      <w:r w:rsidRPr="00885B81">
        <w:rPr>
          <w:rFonts w:ascii="Times New Roman" w:hAnsi="Times New Roman" w:cs="Times New Roman"/>
          <w:sz w:val="24"/>
          <w:szCs w:val="24"/>
        </w:rPr>
        <w:t xml:space="preserve">This study covers only the companies listed on the Bombay Stock Exchange (BSE), but over the past decade, the number of firms trading on the NSE has increased substantially. Moreover, the trading volume on NSE is significantly greater than on BSE. We can also include these exclusively NSE-listed firms in the study for more accurate results based on the investment universe. Market Returns (Rm) shall also take both NIFTY 50 and SENSEX returns simultaneously in consideration. </w:t>
      </w:r>
    </w:p>
    <w:p w14:paraId="71428564" w14:textId="77777777" w:rsidR="00885B81" w:rsidRDefault="00885B81" w:rsidP="00AF03AA">
      <w:pPr>
        <w:spacing w:line="480" w:lineRule="auto"/>
        <w:rPr>
          <w:rFonts w:ascii="Times New Roman" w:hAnsi="Times New Roman" w:cs="Times New Roman"/>
          <w:b/>
          <w:bCs/>
          <w:sz w:val="28"/>
          <w:szCs w:val="28"/>
        </w:rPr>
      </w:pPr>
    </w:p>
    <w:p w14:paraId="1E8962B5" w14:textId="77777777" w:rsidR="008B084D" w:rsidRDefault="008B084D" w:rsidP="00AF03AA">
      <w:pPr>
        <w:spacing w:line="480" w:lineRule="auto"/>
        <w:rPr>
          <w:rFonts w:ascii="Times New Roman" w:hAnsi="Times New Roman" w:cs="Times New Roman"/>
          <w:b/>
          <w:bCs/>
          <w:sz w:val="28"/>
          <w:szCs w:val="28"/>
        </w:rPr>
      </w:pPr>
    </w:p>
    <w:p w14:paraId="6933A9CA" w14:textId="77777777" w:rsidR="008B084D" w:rsidRDefault="008B084D" w:rsidP="00AF03AA">
      <w:pPr>
        <w:spacing w:line="480" w:lineRule="auto"/>
        <w:rPr>
          <w:rFonts w:ascii="Times New Roman" w:hAnsi="Times New Roman" w:cs="Times New Roman"/>
          <w:b/>
          <w:bCs/>
          <w:sz w:val="28"/>
          <w:szCs w:val="28"/>
        </w:rPr>
      </w:pPr>
    </w:p>
    <w:p w14:paraId="393D5BE0" w14:textId="77777777" w:rsidR="008B084D" w:rsidRDefault="008B084D" w:rsidP="00AF03AA">
      <w:pPr>
        <w:spacing w:line="480" w:lineRule="auto"/>
        <w:rPr>
          <w:rFonts w:ascii="Times New Roman" w:hAnsi="Times New Roman" w:cs="Times New Roman"/>
          <w:b/>
          <w:bCs/>
          <w:sz w:val="28"/>
          <w:szCs w:val="28"/>
        </w:rPr>
      </w:pPr>
    </w:p>
    <w:p w14:paraId="70F69207" w14:textId="77777777" w:rsidR="005E0C40" w:rsidRDefault="005E0C40" w:rsidP="00AF03AA">
      <w:pPr>
        <w:spacing w:line="480" w:lineRule="auto"/>
        <w:rPr>
          <w:rFonts w:ascii="Times New Roman" w:hAnsi="Times New Roman" w:cs="Times New Roman"/>
          <w:b/>
          <w:bCs/>
          <w:sz w:val="28"/>
          <w:szCs w:val="28"/>
        </w:rPr>
      </w:pPr>
    </w:p>
    <w:p w14:paraId="2C6066BA" w14:textId="77777777" w:rsidR="005E0C40" w:rsidRDefault="005E0C40" w:rsidP="00AF03AA">
      <w:pPr>
        <w:spacing w:line="480" w:lineRule="auto"/>
        <w:rPr>
          <w:rFonts w:ascii="Times New Roman" w:hAnsi="Times New Roman" w:cs="Times New Roman"/>
          <w:b/>
          <w:bCs/>
          <w:sz w:val="28"/>
          <w:szCs w:val="28"/>
        </w:rPr>
      </w:pPr>
    </w:p>
    <w:p w14:paraId="1F53903A" w14:textId="77777777" w:rsidR="005E0C40" w:rsidRDefault="005E0C40" w:rsidP="00AF03AA">
      <w:pPr>
        <w:spacing w:line="480" w:lineRule="auto"/>
        <w:rPr>
          <w:rFonts w:ascii="Times New Roman" w:hAnsi="Times New Roman" w:cs="Times New Roman"/>
          <w:b/>
          <w:bCs/>
          <w:sz w:val="28"/>
          <w:szCs w:val="28"/>
        </w:rPr>
      </w:pPr>
    </w:p>
    <w:p w14:paraId="3EE200F6" w14:textId="0951B9DA" w:rsidR="00254D44" w:rsidRPr="00DC5334" w:rsidRDefault="00C65852" w:rsidP="00AF03AA">
      <w:pPr>
        <w:spacing w:line="480" w:lineRule="auto"/>
        <w:rPr>
          <w:rFonts w:ascii="Times New Roman" w:hAnsi="Times New Roman" w:cs="Times New Roman"/>
          <w:b/>
          <w:bCs/>
          <w:sz w:val="28"/>
          <w:szCs w:val="28"/>
        </w:rPr>
      </w:pPr>
      <w:r w:rsidRPr="00DC5334">
        <w:rPr>
          <w:rFonts w:ascii="Times New Roman" w:hAnsi="Times New Roman" w:cs="Times New Roman"/>
          <w:b/>
          <w:bCs/>
          <w:sz w:val="28"/>
          <w:szCs w:val="28"/>
        </w:rPr>
        <w:lastRenderedPageBreak/>
        <w:t>References</w:t>
      </w:r>
    </w:p>
    <w:p w14:paraId="66AD0F3B" w14:textId="7B7CA5B4" w:rsidR="00C65852" w:rsidRDefault="00C65852" w:rsidP="00AF03AA">
      <w:pPr>
        <w:spacing w:line="480" w:lineRule="auto"/>
        <w:rPr>
          <w:rFonts w:ascii="Times New Roman" w:eastAsia="Times New Roman" w:hAnsi="Times New Roman" w:cs="Times New Roman"/>
          <w:b/>
          <w:bCs/>
          <w:sz w:val="24"/>
          <w:szCs w:val="24"/>
        </w:rPr>
      </w:pPr>
      <w:proofErr w:type="spellStart"/>
      <w:r w:rsidRPr="004B6FA6">
        <w:rPr>
          <w:rFonts w:ascii="Times New Roman" w:eastAsia="Times New Roman" w:hAnsi="Times New Roman" w:cs="Times New Roman"/>
          <w:sz w:val="24"/>
          <w:szCs w:val="24"/>
        </w:rPr>
        <w:t>Bahl</w:t>
      </w:r>
      <w:proofErr w:type="spellEnd"/>
      <w:r w:rsidRPr="004B6FA6">
        <w:rPr>
          <w:rFonts w:ascii="Times New Roman" w:eastAsia="Times New Roman" w:hAnsi="Times New Roman" w:cs="Times New Roman"/>
          <w:sz w:val="24"/>
          <w:szCs w:val="24"/>
        </w:rPr>
        <w:t xml:space="preserve">, B. (2006), ‘Testing the </w:t>
      </w:r>
      <w:proofErr w:type="spellStart"/>
      <w:r w:rsidRPr="004B6FA6">
        <w:rPr>
          <w:rFonts w:ascii="Times New Roman" w:eastAsia="Times New Roman" w:hAnsi="Times New Roman" w:cs="Times New Roman"/>
          <w:sz w:val="24"/>
          <w:szCs w:val="24"/>
        </w:rPr>
        <w:t>fama</w:t>
      </w:r>
      <w:proofErr w:type="spellEnd"/>
      <w:r w:rsidRPr="004B6FA6">
        <w:rPr>
          <w:rFonts w:ascii="Times New Roman" w:eastAsia="Times New Roman" w:hAnsi="Times New Roman" w:cs="Times New Roman"/>
          <w:sz w:val="24"/>
          <w:szCs w:val="24"/>
        </w:rPr>
        <w:t xml:space="preserve"> and </w:t>
      </w:r>
      <w:proofErr w:type="spellStart"/>
      <w:r w:rsidRPr="004B6FA6">
        <w:rPr>
          <w:rFonts w:ascii="Times New Roman" w:eastAsia="Times New Roman" w:hAnsi="Times New Roman" w:cs="Times New Roman"/>
          <w:sz w:val="24"/>
          <w:szCs w:val="24"/>
        </w:rPr>
        <w:t>french</w:t>
      </w:r>
      <w:proofErr w:type="spellEnd"/>
      <w:r w:rsidRPr="004B6FA6">
        <w:rPr>
          <w:rFonts w:ascii="Times New Roman" w:eastAsia="Times New Roman" w:hAnsi="Times New Roman" w:cs="Times New Roman"/>
          <w:sz w:val="24"/>
          <w:szCs w:val="24"/>
        </w:rPr>
        <w:t xml:space="preserve"> three-factor model and its variants for the </w:t>
      </w:r>
      <w:proofErr w:type="spellStart"/>
      <w:r w:rsidRPr="004B6FA6">
        <w:rPr>
          <w:rFonts w:ascii="Times New Roman" w:eastAsia="Times New Roman" w:hAnsi="Times New Roman" w:cs="Times New Roman"/>
          <w:sz w:val="24"/>
          <w:szCs w:val="24"/>
        </w:rPr>
        <w:t>indian</w:t>
      </w:r>
      <w:proofErr w:type="spellEnd"/>
      <w:r w:rsidRPr="004B6FA6">
        <w:rPr>
          <w:rFonts w:ascii="Times New Roman" w:eastAsia="Times New Roman" w:hAnsi="Times New Roman" w:cs="Times New Roman"/>
          <w:sz w:val="24"/>
          <w:szCs w:val="24"/>
        </w:rPr>
        <w:t xml:space="preserve"> stock returns’, Available at SSRN 950899</w:t>
      </w:r>
      <w:r w:rsidRPr="004B6FA6">
        <w:rPr>
          <w:rFonts w:ascii="Times New Roman" w:eastAsia="Times New Roman" w:hAnsi="Times New Roman" w:cs="Times New Roman"/>
          <w:b/>
          <w:bCs/>
          <w:sz w:val="24"/>
          <w:szCs w:val="24"/>
        </w:rPr>
        <w:t xml:space="preserve"> .</w:t>
      </w:r>
    </w:p>
    <w:p w14:paraId="77EDD84F" w14:textId="7F045D10" w:rsidR="005D6AFB" w:rsidRPr="005D6AFB" w:rsidRDefault="005D6AFB" w:rsidP="00AF03AA">
      <w:pPr>
        <w:spacing w:line="480" w:lineRule="auto"/>
        <w:rPr>
          <w:rFonts w:ascii="Times New Roman" w:eastAsia="Times New Roman" w:hAnsi="Times New Roman" w:cs="Times New Roman"/>
          <w:b/>
          <w:bCs/>
          <w:sz w:val="24"/>
          <w:szCs w:val="24"/>
        </w:rPr>
      </w:pPr>
      <w:r w:rsidRPr="005D6AFB">
        <w:rPr>
          <w:rFonts w:ascii="Times New Roman" w:eastAsia="Times New Roman" w:hAnsi="Times New Roman" w:cs="Times New Roman"/>
          <w:sz w:val="24"/>
          <w:szCs w:val="24"/>
        </w:rPr>
        <w:t>Carhart, M. M. (1997), ‘On persistence in mutual fund performance’, The Journal of Finance 52(1), 57–82.</w:t>
      </w:r>
    </w:p>
    <w:p w14:paraId="7A3EAB56" w14:textId="63D8C3E3" w:rsidR="00AC5B7D" w:rsidRPr="004B6FA6" w:rsidRDefault="00A95988" w:rsidP="00AF03AA">
      <w:pPr>
        <w:spacing w:line="480" w:lineRule="auto"/>
        <w:rPr>
          <w:rFonts w:ascii="Times New Roman" w:eastAsia="Times New Roman" w:hAnsi="Times New Roman" w:cs="Times New Roman"/>
          <w:sz w:val="24"/>
          <w:szCs w:val="24"/>
        </w:rPr>
      </w:pPr>
      <w:r w:rsidRPr="004B6FA6">
        <w:rPr>
          <w:rFonts w:ascii="Times New Roman" w:eastAsia="Times New Roman" w:hAnsi="Times New Roman" w:cs="Times New Roman"/>
          <w:sz w:val="24"/>
          <w:szCs w:val="24"/>
        </w:rPr>
        <w:t xml:space="preserve">Connor, G. and Sehgal, S. (2001), ‘Tests of the </w:t>
      </w:r>
      <w:proofErr w:type="spellStart"/>
      <w:r w:rsidRPr="004B6FA6">
        <w:rPr>
          <w:rFonts w:ascii="Times New Roman" w:eastAsia="Times New Roman" w:hAnsi="Times New Roman" w:cs="Times New Roman"/>
          <w:sz w:val="24"/>
          <w:szCs w:val="24"/>
        </w:rPr>
        <w:t>fama</w:t>
      </w:r>
      <w:proofErr w:type="spellEnd"/>
      <w:r w:rsidRPr="004B6FA6">
        <w:rPr>
          <w:rFonts w:ascii="Times New Roman" w:eastAsia="Times New Roman" w:hAnsi="Times New Roman" w:cs="Times New Roman"/>
          <w:sz w:val="24"/>
          <w:szCs w:val="24"/>
        </w:rPr>
        <w:t xml:space="preserve"> and </w:t>
      </w:r>
      <w:proofErr w:type="spellStart"/>
      <w:r w:rsidRPr="004B6FA6">
        <w:rPr>
          <w:rFonts w:ascii="Times New Roman" w:eastAsia="Times New Roman" w:hAnsi="Times New Roman" w:cs="Times New Roman"/>
          <w:sz w:val="24"/>
          <w:szCs w:val="24"/>
        </w:rPr>
        <w:t>french</w:t>
      </w:r>
      <w:proofErr w:type="spellEnd"/>
      <w:r w:rsidRPr="004B6FA6">
        <w:rPr>
          <w:rFonts w:ascii="Times New Roman" w:eastAsia="Times New Roman" w:hAnsi="Times New Roman" w:cs="Times New Roman"/>
          <w:sz w:val="24"/>
          <w:szCs w:val="24"/>
        </w:rPr>
        <w:t xml:space="preserve"> model in </w:t>
      </w:r>
      <w:proofErr w:type="spellStart"/>
      <w:r w:rsidRPr="004B6FA6">
        <w:rPr>
          <w:rFonts w:ascii="Times New Roman" w:eastAsia="Times New Roman" w:hAnsi="Times New Roman" w:cs="Times New Roman"/>
          <w:sz w:val="24"/>
          <w:szCs w:val="24"/>
        </w:rPr>
        <w:t>india</w:t>
      </w:r>
      <w:proofErr w:type="spellEnd"/>
      <w:r w:rsidRPr="004B6FA6">
        <w:rPr>
          <w:rFonts w:ascii="Times New Roman" w:eastAsia="Times New Roman" w:hAnsi="Times New Roman" w:cs="Times New Roman"/>
          <w:sz w:val="24"/>
          <w:szCs w:val="24"/>
        </w:rPr>
        <w:t>’</w:t>
      </w:r>
      <w:r w:rsidR="00CD33BF" w:rsidRPr="004B6FA6">
        <w:rPr>
          <w:rFonts w:ascii="Times New Roman" w:eastAsia="Times New Roman" w:hAnsi="Times New Roman" w:cs="Times New Roman"/>
          <w:sz w:val="24"/>
          <w:szCs w:val="24"/>
        </w:rPr>
        <w:t xml:space="preserve"> .</w:t>
      </w:r>
    </w:p>
    <w:p w14:paraId="105DB668" w14:textId="104B88AA" w:rsidR="00CD33BF" w:rsidRPr="004B6FA6" w:rsidRDefault="00CD33BF" w:rsidP="00AF03AA">
      <w:pPr>
        <w:spacing w:line="480" w:lineRule="auto"/>
        <w:rPr>
          <w:rFonts w:ascii="Times New Roman" w:eastAsia="Times New Roman" w:hAnsi="Times New Roman" w:cs="Times New Roman"/>
          <w:sz w:val="24"/>
          <w:szCs w:val="24"/>
        </w:rPr>
      </w:pPr>
      <w:proofErr w:type="spellStart"/>
      <w:r w:rsidRPr="004B6FA6">
        <w:rPr>
          <w:rFonts w:ascii="Times New Roman" w:eastAsia="Times New Roman" w:hAnsi="Times New Roman" w:cs="Times New Roman"/>
          <w:sz w:val="24"/>
          <w:szCs w:val="24"/>
        </w:rPr>
        <w:t>Fama</w:t>
      </w:r>
      <w:proofErr w:type="spellEnd"/>
      <w:r w:rsidRPr="004B6FA6">
        <w:rPr>
          <w:rFonts w:ascii="Times New Roman" w:eastAsia="Times New Roman" w:hAnsi="Times New Roman" w:cs="Times New Roman"/>
          <w:sz w:val="24"/>
          <w:szCs w:val="24"/>
        </w:rPr>
        <w:t>, E. F. and French, K. R. (1993), ‘Common risk factors in the returns on stocks and bonds’, Journal of financial economics 33(1), 3–56 .</w:t>
      </w:r>
    </w:p>
    <w:p w14:paraId="3CC6A126" w14:textId="4281A8C1" w:rsidR="00CD33BF" w:rsidRPr="004B6FA6" w:rsidRDefault="007E27E4" w:rsidP="00AF03AA">
      <w:pPr>
        <w:spacing w:line="480" w:lineRule="auto"/>
        <w:rPr>
          <w:rFonts w:ascii="Times New Roman" w:eastAsia="Times New Roman" w:hAnsi="Times New Roman" w:cs="Times New Roman"/>
          <w:sz w:val="24"/>
          <w:szCs w:val="24"/>
        </w:rPr>
      </w:pPr>
      <w:proofErr w:type="spellStart"/>
      <w:r w:rsidRPr="004B6FA6">
        <w:rPr>
          <w:rFonts w:ascii="Times New Roman" w:eastAsia="Times New Roman" w:hAnsi="Times New Roman" w:cs="Times New Roman"/>
          <w:sz w:val="24"/>
          <w:szCs w:val="24"/>
        </w:rPr>
        <w:t>Fama</w:t>
      </w:r>
      <w:proofErr w:type="spellEnd"/>
      <w:r w:rsidRPr="004B6FA6">
        <w:rPr>
          <w:rFonts w:ascii="Times New Roman" w:eastAsia="Times New Roman" w:hAnsi="Times New Roman" w:cs="Times New Roman"/>
          <w:sz w:val="24"/>
          <w:szCs w:val="24"/>
        </w:rPr>
        <w:t>, E. F. and French, K. R. (2012), ‘Size, value, and momentum in international stock returns’, Journal of Financial Economics 105(3), 457–472.</w:t>
      </w:r>
    </w:p>
    <w:p w14:paraId="0333BDFF" w14:textId="402DBC9F" w:rsidR="007E27E4" w:rsidRPr="004B6FA6" w:rsidRDefault="00443F63" w:rsidP="00AF03AA">
      <w:pPr>
        <w:spacing w:line="480" w:lineRule="auto"/>
        <w:rPr>
          <w:rFonts w:ascii="Times New Roman" w:eastAsia="Times New Roman" w:hAnsi="Times New Roman" w:cs="Times New Roman"/>
          <w:b/>
          <w:bCs/>
          <w:sz w:val="24"/>
          <w:szCs w:val="24"/>
        </w:rPr>
      </w:pPr>
      <w:r w:rsidRPr="004B6FA6">
        <w:rPr>
          <w:rFonts w:ascii="Times New Roman" w:eastAsia="Times New Roman" w:hAnsi="Times New Roman" w:cs="Times New Roman"/>
          <w:sz w:val="24"/>
          <w:szCs w:val="24"/>
        </w:rPr>
        <w:t xml:space="preserve">French, K. R. (n.d.), ‘Data library’, </w:t>
      </w:r>
      <w:hyperlink r:id="rId11" w:history="1">
        <w:r w:rsidR="00916391" w:rsidRPr="004B6FA6">
          <w:rPr>
            <w:rStyle w:val="Hyperlink"/>
            <w:rFonts w:ascii="Times New Roman" w:eastAsia="Times New Roman" w:hAnsi="Times New Roman" w:cs="Times New Roman"/>
            <w:sz w:val="24"/>
            <w:szCs w:val="24"/>
          </w:rPr>
          <w:t>https://mba.tuck.dartmouth.edu/pages/faculty/ken.french/data_library.html</w:t>
        </w:r>
      </w:hyperlink>
      <w:r w:rsidRPr="004B6FA6">
        <w:rPr>
          <w:rFonts w:ascii="Times New Roman" w:eastAsia="Times New Roman" w:hAnsi="Times New Roman" w:cs="Times New Roman"/>
          <w:sz w:val="24"/>
          <w:szCs w:val="24"/>
        </w:rPr>
        <w:t>.</w:t>
      </w:r>
    </w:p>
    <w:p w14:paraId="36A5A705" w14:textId="77777777" w:rsidR="00C65852" w:rsidRPr="00C65852" w:rsidRDefault="00C65852" w:rsidP="00AF03AA">
      <w:pPr>
        <w:spacing w:line="480" w:lineRule="auto"/>
        <w:rPr>
          <w:rFonts w:ascii="Arial" w:hAnsi="Arial" w:cs="Arial"/>
          <w:b/>
          <w:bCs/>
          <w:sz w:val="32"/>
          <w:szCs w:val="32"/>
          <w:lang w:val="en-IN"/>
        </w:rPr>
      </w:pPr>
    </w:p>
    <w:sectPr w:rsidR="00C65852" w:rsidRPr="00C6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3b9rBeaI" int2:invalidationBookmarkName="" int2:hashCode="QU5oHrq80vI94f" int2:id="18ATzbN4">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129"/>
    <w:multiLevelType w:val="hybridMultilevel"/>
    <w:tmpl w:val="073CD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14E9D"/>
    <w:multiLevelType w:val="hybridMultilevel"/>
    <w:tmpl w:val="492C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45E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B1F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A0D93"/>
    <w:multiLevelType w:val="hybridMultilevel"/>
    <w:tmpl w:val="D996CDB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8146CC"/>
    <w:multiLevelType w:val="hybridMultilevel"/>
    <w:tmpl w:val="777403EA"/>
    <w:lvl w:ilvl="0" w:tplc="08090001">
      <w:start w:val="1"/>
      <w:numFmt w:val="bullet"/>
      <w:lvlText w:val=""/>
      <w:lvlJc w:val="left"/>
      <w:pPr>
        <w:ind w:left="803" w:hanging="360"/>
      </w:pPr>
      <w:rPr>
        <w:rFonts w:ascii="Symbol" w:hAnsi="Symbol" w:hint="default"/>
      </w:rPr>
    </w:lvl>
    <w:lvl w:ilvl="1" w:tplc="08090003" w:tentative="1">
      <w:start w:val="1"/>
      <w:numFmt w:val="bullet"/>
      <w:lvlText w:val="o"/>
      <w:lvlJc w:val="left"/>
      <w:pPr>
        <w:ind w:left="1523" w:hanging="360"/>
      </w:pPr>
      <w:rPr>
        <w:rFonts w:ascii="Courier New" w:hAnsi="Courier New" w:cs="Courier New" w:hint="default"/>
      </w:rPr>
    </w:lvl>
    <w:lvl w:ilvl="2" w:tplc="08090005" w:tentative="1">
      <w:start w:val="1"/>
      <w:numFmt w:val="bullet"/>
      <w:lvlText w:val=""/>
      <w:lvlJc w:val="left"/>
      <w:pPr>
        <w:ind w:left="2243" w:hanging="360"/>
      </w:pPr>
      <w:rPr>
        <w:rFonts w:ascii="Wingdings" w:hAnsi="Wingdings" w:hint="default"/>
      </w:rPr>
    </w:lvl>
    <w:lvl w:ilvl="3" w:tplc="08090001" w:tentative="1">
      <w:start w:val="1"/>
      <w:numFmt w:val="bullet"/>
      <w:lvlText w:val=""/>
      <w:lvlJc w:val="left"/>
      <w:pPr>
        <w:ind w:left="2963" w:hanging="360"/>
      </w:pPr>
      <w:rPr>
        <w:rFonts w:ascii="Symbol" w:hAnsi="Symbol" w:hint="default"/>
      </w:rPr>
    </w:lvl>
    <w:lvl w:ilvl="4" w:tplc="08090003" w:tentative="1">
      <w:start w:val="1"/>
      <w:numFmt w:val="bullet"/>
      <w:lvlText w:val="o"/>
      <w:lvlJc w:val="left"/>
      <w:pPr>
        <w:ind w:left="3683" w:hanging="360"/>
      </w:pPr>
      <w:rPr>
        <w:rFonts w:ascii="Courier New" w:hAnsi="Courier New" w:cs="Courier New" w:hint="default"/>
      </w:rPr>
    </w:lvl>
    <w:lvl w:ilvl="5" w:tplc="08090005" w:tentative="1">
      <w:start w:val="1"/>
      <w:numFmt w:val="bullet"/>
      <w:lvlText w:val=""/>
      <w:lvlJc w:val="left"/>
      <w:pPr>
        <w:ind w:left="4403" w:hanging="360"/>
      </w:pPr>
      <w:rPr>
        <w:rFonts w:ascii="Wingdings" w:hAnsi="Wingdings" w:hint="default"/>
      </w:rPr>
    </w:lvl>
    <w:lvl w:ilvl="6" w:tplc="08090001" w:tentative="1">
      <w:start w:val="1"/>
      <w:numFmt w:val="bullet"/>
      <w:lvlText w:val=""/>
      <w:lvlJc w:val="left"/>
      <w:pPr>
        <w:ind w:left="5123" w:hanging="360"/>
      </w:pPr>
      <w:rPr>
        <w:rFonts w:ascii="Symbol" w:hAnsi="Symbol" w:hint="default"/>
      </w:rPr>
    </w:lvl>
    <w:lvl w:ilvl="7" w:tplc="08090003" w:tentative="1">
      <w:start w:val="1"/>
      <w:numFmt w:val="bullet"/>
      <w:lvlText w:val="o"/>
      <w:lvlJc w:val="left"/>
      <w:pPr>
        <w:ind w:left="5843" w:hanging="360"/>
      </w:pPr>
      <w:rPr>
        <w:rFonts w:ascii="Courier New" w:hAnsi="Courier New" w:cs="Courier New" w:hint="default"/>
      </w:rPr>
    </w:lvl>
    <w:lvl w:ilvl="8" w:tplc="08090005" w:tentative="1">
      <w:start w:val="1"/>
      <w:numFmt w:val="bullet"/>
      <w:lvlText w:val=""/>
      <w:lvlJc w:val="left"/>
      <w:pPr>
        <w:ind w:left="6563" w:hanging="360"/>
      </w:pPr>
      <w:rPr>
        <w:rFonts w:ascii="Wingdings" w:hAnsi="Wingdings" w:hint="default"/>
      </w:rPr>
    </w:lvl>
  </w:abstractNum>
  <w:abstractNum w:abstractNumId="6" w15:restartNumberingAfterBreak="0">
    <w:nsid w:val="601E17E6"/>
    <w:multiLevelType w:val="hybridMultilevel"/>
    <w:tmpl w:val="1DBE612C"/>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AD64A6"/>
    <w:multiLevelType w:val="hybridMultilevel"/>
    <w:tmpl w:val="243C7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9C11E8"/>
    <w:multiLevelType w:val="hybridMultilevel"/>
    <w:tmpl w:val="7A301698"/>
    <w:lvl w:ilvl="0" w:tplc="33CA44A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9703F"/>
    <w:multiLevelType w:val="hybridMultilevel"/>
    <w:tmpl w:val="A71A2406"/>
    <w:lvl w:ilvl="0" w:tplc="4574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E7D6F"/>
    <w:multiLevelType w:val="hybridMultilevel"/>
    <w:tmpl w:val="D2EE9B0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6925950">
    <w:abstractNumId w:val="8"/>
  </w:num>
  <w:num w:numId="2" w16cid:durableId="1787042197">
    <w:abstractNumId w:val="9"/>
  </w:num>
  <w:num w:numId="3" w16cid:durableId="185169882">
    <w:abstractNumId w:val="3"/>
  </w:num>
  <w:num w:numId="4" w16cid:durableId="518201001">
    <w:abstractNumId w:val="4"/>
  </w:num>
  <w:num w:numId="5" w16cid:durableId="307904938">
    <w:abstractNumId w:val="7"/>
  </w:num>
  <w:num w:numId="6" w16cid:durableId="759370965">
    <w:abstractNumId w:val="6"/>
  </w:num>
  <w:num w:numId="7" w16cid:durableId="1891918547">
    <w:abstractNumId w:val="10"/>
  </w:num>
  <w:num w:numId="8" w16cid:durableId="1693023615">
    <w:abstractNumId w:val="0"/>
  </w:num>
  <w:num w:numId="9" w16cid:durableId="1411460080">
    <w:abstractNumId w:val="5"/>
  </w:num>
  <w:num w:numId="10" w16cid:durableId="1842692444">
    <w:abstractNumId w:val="1"/>
  </w:num>
  <w:num w:numId="11" w16cid:durableId="6257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A1646"/>
    <w:rsid w:val="00016D3B"/>
    <w:rsid w:val="00047F6F"/>
    <w:rsid w:val="00053205"/>
    <w:rsid w:val="00055933"/>
    <w:rsid w:val="00056F04"/>
    <w:rsid w:val="00091362"/>
    <w:rsid w:val="000916DF"/>
    <w:rsid w:val="000B6E39"/>
    <w:rsid w:val="000C1AE8"/>
    <w:rsid w:val="000D6E9C"/>
    <w:rsid w:val="00144AD4"/>
    <w:rsid w:val="00147093"/>
    <w:rsid w:val="001626B1"/>
    <w:rsid w:val="00174763"/>
    <w:rsid w:val="00196EE8"/>
    <w:rsid w:val="001970F9"/>
    <w:rsid w:val="001A579F"/>
    <w:rsid w:val="001A5E00"/>
    <w:rsid w:val="001B2CBC"/>
    <w:rsid w:val="001D3A61"/>
    <w:rsid w:val="001E74FC"/>
    <w:rsid w:val="002160FF"/>
    <w:rsid w:val="00244000"/>
    <w:rsid w:val="00253462"/>
    <w:rsid w:val="002538F8"/>
    <w:rsid w:val="00254D44"/>
    <w:rsid w:val="002636FF"/>
    <w:rsid w:val="00274B9C"/>
    <w:rsid w:val="00280586"/>
    <w:rsid w:val="00293CC4"/>
    <w:rsid w:val="002967F7"/>
    <w:rsid w:val="002A0C5D"/>
    <w:rsid w:val="002A0C67"/>
    <w:rsid w:val="002A2FB8"/>
    <w:rsid w:val="002A3A38"/>
    <w:rsid w:val="002C1253"/>
    <w:rsid w:val="002C1A05"/>
    <w:rsid w:val="002C3915"/>
    <w:rsid w:val="002D7E75"/>
    <w:rsid w:val="002E09DF"/>
    <w:rsid w:val="002E44A2"/>
    <w:rsid w:val="002E4A3D"/>
    <w:rsid w:val="002F5C8E"/>
    <w:rsid w:val="002F70FA"/>
    <w:rsid w:val="00313033"/>
    <w:rsid w:val="00315585"/>
    <w:rsid w:val="003308F1"/>
    <w:rsid w:val="00330BD7"/>
    <w:rsid w:val="003507CF"/>
    <w:rsid w:val="00361BC4"/>
    <w:rsid w:val="00363B37"/>
    <w:rsid w:val="00375711"/>
    <w:rsid w:val="003777C8"/>
    <w:rsid w:val="00393365"/>
    <w:rsid w:val="00394BDB"/>
    <w:rsid w:val="00396A42"/>
    <w:rsid w:val="003A4516"/>
    <w:rsid w:val="003B28F0"/>
    <w:rsid w:val="003B4DA7"/>
    <w:rsid w:val="003C7AB7"/>
    <w:rsid w:val="003E7A93"/>
    <w:rsid w:val="003F10AE"/>
    <w:rsid w:val="003F1647"/>
    <w:rsid w:val="00402AC9"/>
    <w:rsid w:val="00410614"/>
    <w:rsid w:val="00417CAD"/>
    <w:rsid w:val="00421FCE"/>
    <w:rsid w:val="00423CC2"/>
    <w:rsid w:val="0044180A"/>
    <w:rsid w:val="00443F63"/>
    <w:rsid w:val="00454597"/>
    <w:rsid w:val="004564C2"/>
    <w:rsid w:val="00464F64"/>
    <w:rsid w:val="004717C5"/>
    <w:rsid w:val="00482890"/>
    <w:rsid w:val="00484D7B"/>
    <w:rsid w:val="004852A5"/>
    <w:rsid w:val="004B5ADB"/>
    <w:rsid w:val="004B6FA6"/>
    <w:rsid w:val="004C689C"/>
    <w:rsid w:val="004D740C"/>
    <w:rsid w:val="004E408D"/>
    <w:rsid w:val="004F5EE5"/>
    <w:rsid w:val="00515079"/>
    <w:rsid w:val="00515827"/>
    <w:rsid w:val="005313B5"/>
    <w:rsid w:val="00541368"/>
    <w:rsid w:val="00555597"/>
    <w:rsid w:val="005606CC"/>
    <w:rsid w:val="00595389"/>
    <w:rsid w:val="005A5860"/>
    <w:rsid w:val="005D6AFB"/>
    <w:rsid w:val="005E00B9"/>
    <w:rsid w:val="005E0C40"/>
    <w:rsid w:val="005F6C88"/>
    <w:rsid w:val="005F70B3"/>
    <w:rsid w:val="006037BF"/>
    <w:rsid w:val="00623FE9"/>
    <w:rsid w:val="006550C0"/>
    <w:rsid w:val="006632E3"/>
    <w:rsid w:val="0067225B"/>
    <w:rsid w:val="006A1F21"/>
    <w:rsid w:val="006B38FD"/>
    <w:rsid w:val="006D2A67"/>
    <w:rsid w:val="006F5E59"/>
    <w:rsid w:val="00704D3C"/>
    <w:rsid w:val="0071076C"/>
    <w:rsid w:val="007126D4"/>
    <w:rsid w:val="00713655"/>
    <w:rsid w:val="00716F76"/>
    <w:rsid w:val="00724CDE"/>
    <w:rsid w:val="00741C87"/>
    <w:rsid w:val="00753BFB"/>
    <w:rsid w:val="007605F6"/>
    <w:rsid w:val="007659D9"/>
    <w:rsid w:val="007736F0"/>
    <w:rsid w:val="00780B60"/>
    <w:rsid w:val="00780CC6"/>
    <w:rsid w:val="00786E8A"/>
    <w:rsid w:val="007A5367"/>
    <w:rsid w:val="007A6DB5"/>
    <w:rsid w:val="007E27E4"/>
    <w:rsid w:val="007E7B52"/>
    <w:rsid w:val="00817BA1"/>
    <w:rsid w:val="008233B9"/>
    <w:rsid w:val="008376F4"/>
    <w:rsid w:val="00841B81"/>
    <w:rsid w:val="00875C81"/>
    <w:rsid w:val="00885B81"/>
    <w:rsid w:val="00885D0D"/>
    <w:rsid w:val="008B084D"/>
    <w:rsid w:val="008C29D8"/>
    <w:rsid w:val="008D189E"/>
    <w:rsid w:val="008D50F8"/>
    <w:rsid w:val="008F575D"/>
    <w:rsid w:val="008F63D7"/>
    <w:rsid w:val="00916391"/>
    <w:rsid w:val="00941ACA"/>
    <w:rsid w:val="00942319"/>
    <w:rsid w:val="00942403"/>
    <w:rsid w:val="009663D5"/>
    <w:rsid w:val="00984C5D"/>
    <w:rsid w:val="009870EC"/>
    <w:rsid w:val="00990DA6"/>
    <w:rsid w:val="0099234B"/>
    <w:rsid w:val="009E1C26"/>
    <w:rsid w:val="009E2D91"/>
    <w:rsid w:val="009E6DA4"/>
    <w:rsid w:val="009F27AA"/>
    <w:rsid w:val="00A11B9D"/>
    <w:rsid w:val="00A17E75"/>
    <w:rsid w:val="00A2665D"/>
    <w:rsid w:val="00A30611"/>
    <w:rsid w:val="00A36DBA"/>
    <w:rsid w:val="00A60A6D"/>
    <w:rsid w:val="00A72712"/>
    <w:rsid w:val="00A95988"/>
    <w:rsid w:val="00AB598E"/>
    <w:rsid w:val="00AC3F78"/>
    <w:rsid w:val="00AC5B7D"/>
    <w:rsid w:val="00AD6C9C"/>
    <w:rsid w:val="00AE13FE"/>
    <w:rsid w:val="00AE34DD"/>
    <w:rsid w:val="00AE54A1"/>
    <w:rsid w:val="00AE5BDB"/>
    <w:rsid w:val="00AF03AA"/>
    <w:rsid w:val="00B04723"/>
    <w:rsid w:val="00B076CE"/>
    <w:rsid w:val="00B431C6"/>
    <w:rsid w:val="00B520E3"/>
    <w:rsid w:val="00B61722"/>
    <w:rsid w:val="00B86551"/>
    <w:rsid w:val="00B90F4B"/>
    <w:rsid w:val="00B93AB3"/>
    <w:rsid w:val="00BA2745"/>
    <w:rsid w:val="00BA3E4C"/>
    <w:rsid w:val="00BD4CF4"/>
    <w:rsid w:val="00C0124A"/>
    <w:rsid w:val="00C24053"/>
    <w:rsid w:val="00C4144A"/>
    <w:rsid w:val="00C465A7"/>
    <w:rsid w:val="00C5265A"/>
    <w:rsid w:val="00C6296F"/>
    <w:rsid w:val="00C65852"/>
    <w:rsid w:val="00C65A3E"/>
    <w:rsid w:val="00C67AAB"/>
    <w:rsid w:val="00C93015"/>
    <w:rsid w:val="00C97398"/>
    <w:rsid w:val="00CA4EC2"/>
    <w:rsid w:val="00CB2D8E"/>
    <w:rsid w:val="00CC3ECD"/>
    <w:rsid w:val="00CD33BF"/>
    <w:rsid w:val="00CF33BD"/>
    <w:rsid w:val="00D31DD4"/>
    <w:rsid w:val="00D32D91"/>
    <w:rsid w:val="00D36D6E"/>
    <w:rsid w:val="00D37355"/>
    <w:rsid w:val="00D54EEB"/>
    <w:rsid w:val="00D64C03"/>
    <w:rsid w:val="00D777F4"/>
    <w:rsid w:val="00DB4822"/>
    <w:rsid w:val="00DB65B9"/>
    <w:rsid w:val="00DB6DBC"/>
    <w:rsid w:val="00DC2381"/>
    <w:rsid w:val="00DC5334"/>
    <w:rsid w:val="00DC62D8"/>
    <w:rsid w:val="00DC7BD9"/>
    <w:rsid w:val="00DF17A9"/>
    <w:rsid w:val="00E00A25"/>
    <w:rsid w:val="00E0175C"/>
    <w:rsid w:val="00E16CB3"/>
    <w:rsid w:val="00E234B0"/>
    <w:rsid w:val="00E31B58"/>
    <w:rsid w:val="00E504B0"/>
    <w:rsid w:val="00E7580A"/>
    <w:rsid w:val="00E931E8"/>
    <w:rsid w:val="00EA1831"/>
    <w:rsid w:val="00EA6338"/>
    <w:rsid w:val="00EA72A5"/>
    <w:rsid w:val="00EB341E"/>
    <w:rsid w:val="00EB7540"/>
    <w:rsid w:val="00EC5B83"/>
    <w:rsid w:val="00EE1A5A"/>
    <w:rsid w:val="00EE2B6B"/>
    <w:rsid w:val="00F002D5"/>
    <w:rsid w:val="00F04077"/>
    <w:rsid w:val="00F16693"/>
    <w:rsid w:val="00F25060"/>
    <w:rsid w:val="00F61B52"/>
    <w:rsid w:val="00F61CFE"/>
    <w:rsid w:val="00F95AF9"/>
    <w:rsid w:val="00FB17B0"/>
    <w:rsid w:val="00FD0059"/>
    <w:rsid w:val="00FD734D"/>
    <w:rsid w:val="00FD77C4"/>
    <w:rsid w:val="00FE1DE3"/>
    <w:rsid w:val="00FF2BED"/>
    <w:rsid w:val="00FF34EC"/>
    <w:rsid w:val="01BEB90F"/>
    <w:rsid w:val="01E3FBDC"/>
    <w:rsid w:val="056EEB1A"/>
    <w:rsid w:val="0A0DB670"/>
    <w:rsid w:val="0A1616F6"/>
    <w:rsid w:val="0A2F3F53"/>
    <w:rsid w:val="0A744B72"/>
    <w:rsid w:val="0FF7B789"/>
    <w:rsid w:val="10CFD477"/>
    <w:rsid w:val="12EDE299"/>
    <w:rsid w:val="132E142B"/>
    <w:rsid w:val="13DD0D49"/>
    <w:rsid w:val="155E3880"/>
    <w:rsid w:val="18ED5ABB"/>
    <w:rsid w:val="1A5D8E60"/>
    <w:rsid w:val="1A892B1C"/>
    <w:rsid w:val="1BCFF8A7"/>
    <w:rsid w:val="1ED73D2C"/>
    <w:rsid w:val="1F873820"/>
    <w:rsid w:val="20B686B4"/>
    <w:rsid w:val="21019E46"/>
    <w:rsid w:val="23C1E22F"/>
    <w:rsid w:val="28096D36"/>
    <w:rsid w:val="2AA130F9"/>
    <w:rsid w:val="2B60BD5E"/>
    <w:rsid w:val="317CF44A"/>
    <w:rsid w:val="32779D11"/>
    <w:rsid w:val="3596305D"/>
    <w:rsid w:val="35D0C6B6"/>
    <w:rsid w:val="36373D10"/>
    <w:rsid w:val="37006061"/>
    <w:rsid w:val="379DF54F"/>
    <w:rsid w:val="37B1A336"/>
    <w:rsid w:val="394D7397"/>
    <w:rsid w:val="3D088E5C"/>
    <w:rsid w:val="3F3F64F0"/>
    <w:rsid w:val="4466248F"/>
    <w:rsid w:val="45390470"/>
    <w:rsid w:val="46E2CCCF"/>
    <w:rsid w:val="4EAB0E18"/>
    <w:rsid w:val="5068675C"/>
    <w:rsid w:val="51A1E5D0"/>
    <w:rsid w:val="52B432B1"/>
    <w:rsid w:val="548A1646"/>
    <w:rsid w:val="54A6E7FB"/>
    <w:rsid w:val="5531B191"/>
    <w:rsid w:val="570244C1"/>
    <w:rsid w:val="57F76D36"/>
    <w:rsid w:val="5989EA8F"/>
    <w:rsid w:val="5C85B0D8"/>
    <w:rsid w:val="5DAD0C66"/>
    <w:rsid w:val="5E11EFC8"/>
    <w:rsid w:val="6007DBF0"/>
    <w:rsid w:val="61AC3054"/>
    <w:rsid w:val="61EFF853"/>
    <w:rsid w:val="66DDD5F3"/>
    <w:rsid w:val="68786234"/>
    <w:rsid w:val="69285D28"/>
    <w:rsid w:val="6942AEBE"/>
    <w:rsid w:val="6AC42D89"/>
    <w:rsid w:val="6D2A4A74"/>
    <w:rsid w:val="6D4BD357"/>
    <w:rsid w:val="6FC95237"/>
    <w:rsid w:val="708E6094"/>
    <w:rsid w:val="72832086"/>
    <w:rsid w:val="7335B5C8"/>
    <w:rsid w:val="73661205"/>
    <w:rsid w:val="74D18629"/>
    <w:rsid w:val="7510ED72"/>
    <w:rsid w:val="77BB3BBF"/>
    <w:rsid w:val="78068C9D"/>
    <w:rsid w:val="78A6B141"/>
    <w:rsid w:val="7942175F"/>
    <w:rsid w:val="7AFBA2A9"/>
    <w:rsid w:val="7B21AFBF"/>
    <w:rsid w:val="7B3211F4"/>
    <w:rsid w:val="7CEB47EB"/>
    <w:rsid w:val="7D29B315"/>
    <w:rsid w:val="7E5DD970"/>
    <w:rsid w:val="7FD8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1646"/>
  <w15:chartTrackingRefBased/>
  <w15:docId w15:val="{14D52A5C-B90A-4CF3-8EDE-49FC4C13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E2B6B"/>
    <w:pPr>
      <w:ind w:left="720"/>
      <w:contextualSpacing/>
    </w:pPr>
  </w:style>
  <w:style w:type="character" w:styleId="UnresolvedMention">
    <w:name w:val="Unresolved Mention"/>
    <w:basedOn w:val="DefaultParagraphFont"/>
    <w:uiPriority w:val="99"/>
    <w:semiHidden/>
    <w:unhideWhenUsed/>
    <w:rsid w:val="009E2D91"/>
    <w:rPr>
      <w:color w:val="605E5C"/>
      <w:shd w:val="clear" w:color="auto" w:fill="E1DFDD"/>
    </w:rPr>
  </w:style>
  <w:style w:type="paragraph" w:styleId="Revision">
    <w:name w:val="Revision"/>
    <w:hidden/>
    <w:uiPriority w:val="99"/>
    <w:semiHidden/>
    <w:rsid w:val="00016D3B"/>
    <w:pPr>
      <w:spacing w:after="0" w:line="240" w:lineRule="auto"/>
    </w:pPr>
  </w:style>
  <w:style w:type="character" w:styleId="CommentReference">
    <w:name w:val="annotation reference"/>
    <w:basedOn w:val="DefaultParagraphFont"/>
    <w:uiPriority w:val="99"/>
    <w:semiHidden/>
    <w:unhideWhenUsed/>
    <w:rsid w:val="00016D3B"/>
    <w:rPr>
      <w:sz w:val="16"/>
      <w:szCs w:val="16"/>
    </w:rPr>
  </w:style>
  <w:style w:type="paragraph" w:styleId="CommentText">
    <w:name w:val="annotation text"/>
    <w:basedOn w:val="Normal"/>
    <w:link w:val="CommentTextChar"/>
    <w:uiPriority w:val="99"/>
    <w:unhideWhenUsed/>
    <w:rsid w:val="00016D3B"/>
    <w:pPr>
      <w:spacing w:line="240" w:lineRule="auto"/>
    </w:pPr>
    <w:rPr>
      <w:sz w:val="20"/>
      <w:szCs w:val="20"/>
    </w:rPr>
  </w:style>
  <w:style w:type="character" w:customStyle="1" w:styleId="CommentTextChar">
    <w:name w:val="Comment Text Char"/>
    <w:basedOn w:val="DefaultParagraphFont"/>
    <w:link w:val="CommentText"/>
    <w:uiPriority w:val="99"/>
    <w:rsid w:val="00016D3B"/>
    <w:rPr>
      <w:sz w:val="20"/>
      <w:szCs w:val="20"/>
    </w:rPr>
  </w:style>
  <w:style w:type="paragraph" w:styleId="CommentSubject">
    <w:name w:val="annotation subject"/>
    <w:basedOn w:val="CommentText"/>
    <w:next w:val="CommentText"/>
    <w:link w:val="CommentSubjectChar"/>
    <w:uiPriority w:val="99"/>
    <w:semiHidden/>
    <w:unhideWhenUsed/>
    <w:rsid w:val="00016D3B"/>
    <w:rPr>
      <w:b/>
      <w:bCs/>
    </w:rPr>
  </w:style>
  <w:style w:type="character" w:customStyle="1" w:styleId="CommentSubjectChar">
    <w:name w:val="Comment Subject Char"/>
    <w:basedOn w:val="CommentTextChar"/>
    <w:link w:val="CommentSubject"/>
    <w:uiPriority w:val="99"/>
    <w:semiHidden/>
    <w:rsid w:val="00016D3B"/>
    <w:rPr>
      <w:b/>
      <w:bCs/>
      <w:sz w:val="20"/>
      <w:szCs w:val="20"/>
    </w:rPr>
  </w:style>
  <w:style w:type="character" w:styleId="Strong">
    <w:name w:val="Strong"/>
    <w:basedOn w:val="DefaultParagraphFont"/>
    <w:uiPriority w:val="22"/>
    <w:qFormat/>
    <w:rsid w:val="005E0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541">
      <w:bodyDiv w:val="1"/>
      <w:marLeft w:val="0"/>
      <w:marRight w:val="0"/>
      <w:marTop w:val="0"/>
      <w:marBottom w:val="0"/>
      <w:divBdr>
        <w:top w:val="none" w:sz="0" w:space="0" w:color="auto"/>
        <w:left w:val="none" w:sz="0" w:space="0" w:color="auto"/>
        <w:bottom w:val="none" w:sz="0" w:space="0" w:color="auto"/>
        <w:right w:val="none" w:sz="0" w:space="0" w:color="auto"/>
      </w:divBdr>
    </w:div>
    <w:div w:id="249048793">
      <w:bodyDiv w:val="1"/>
      <w:marLeft w:val="0"/>
      <w:marRight w:val="0"/>
      <w:marTop w:val="0"/>
      <w:marBottom w:val="0"/>
      <w:divBdr>
        <w:top w:val="none" w:sz="0" w:space="0" w:color="auto"/>
        <w:left w:val="none" w:sz="0" w:space="0" w:color="auto"/>
        <w:bottom w:val="none" w:sz="0" w:space="0" w:color="auto"/>
        <w:right w:val="none" w:sz="0" w:space="0" w:color="auto"/>
      </w:divBdr>
    </w:div>
    <w:div w:id="268582181">
      <w:bodyDiv w:val="1"/>
      <w:marLeft w:val="0"/>
      <w:marRight w:val="0"/>
      <w:marTop w:val="0"/>
      <w:marBottom w:val="0"/>
      <w:divBdr>
        <w:top w:val="none" w:sz="0" w:space="0" w:color="auto"/>
        <w:left w:val="none" w:sz="0" w:space="0" w:color="auto"/>
        <w:bottom w:val="none" w:sz="0" w:space="0" w:color="auto"/>
        <w:right w:val="none" w:sz="0" w:space="0" w:color="auto"/>
      </w:divBdr>
    </w:div>
    <w:div w:id="887423555">
      <w:bodyDiv w:val="1"/>
      <w:marLeft w:val="0"/>
      <w:marRight w:val="0"/>
      <w:marTop w:val="0"/>
      <w:marBottom w:val="0"/>
      <w:divBdr>
        <w:top w:val="none" w:sz="0" w:space="0" w:color="auto"/>
        <w:left w:val="none" w:sz="0" w:space="0" w:color="auto"/>
        <w:bottom w:val="none" w:sz="0" w:space="0" w:color="auto"/>
        <w:right w:val="none" w:sz="0" w:space="0" w:color="auto"/>
      </w:divBdr>
    </w:div>
    <w:div w:id="1060325060">
      <w:bodyDiv w:val="1"/>
      <w:marLeft w:val="0"/>
      <w:marRight w:val="0"/>
      <w:marTop w:val="0"/>
      <w:marBottom w:val="0"/>
      <w:divBdr>
        <w:top w:val="none" w:sz="0" w:space="0" w:color="auto"/>
        <w:left w:val="none" w:sz="0" w:space="0" w:color="auto"/>
        <w:bottom w:val="none" w:sz="0" w:space="0" w:color="auto"/>
        <w:right w:val="none" w:sz="0" w:space="0" w:color="auto"/>
      </w:divBdr>
    </w:div>
    <w:div w:id="1579486795">
      <w:bodyDiv w:val="1"/>
      <w:marLeft w:val="0"/>
      <w:marRight w:val="0"/>
      <w:marTop w:val="0"/>
      <w:marBottom w:val="0"/>
      <w:divBdr>
        <w:top w:val="none" w:sz="0" w:space="0" w:color="auto"/>
        <w:left w:val="none" w:sz="0" w:space="0" w:color="auto"/>
        <w:bottom w:val="none" w:sz="0" w:space="0" w:color="auto"/>
        <w:right w:val="none" w:sz="0" w:space="0" w:color="auto"/>
      </w:divBdr>
    </w:div>
    <w:div w:id="1713651254">
      <w:bodyDiv w:val="1"/>
      <w:marLeft w:val="0"/>
      <w:marRight w:val="0"/>
      <w:marTop w:val="0"/>
      <w:marBottom w:val="0"/>
      <w:divBdr>
        <w:top w:val="none" w:sz="0" w:space="0" w:color="auto"/>
        <w:left w:val="none" w:sz="0" w:space="0" w:color="auto"/>
        <w:bottom w:val="none" w:sz="0" w:space="0" w:color="auto"/>
        <w:right w:val="none" w:sz="0" w:space="0" w:color="auto"/>
      </w:divBdr>
      <w:divsChild>
        <w:div w:id="1319578277">
          <w:marLeft w:val="0"/>
          <w:marRight w:val="0"/>
          <w:marTop w:val="0"/>
          <w:marBottom w:val="0"/>
          <w:divBdr>
            <w:top w:val="none" w:sz="0" w:space="0" w:color="auto"/>
            <w:left w:val="none" w:sz="0" w:space="0" w:color="auto"/>
            <w:bottom w:val="none" w:sz="0" w:space="0" w:color="auto"/>
            <w:right w:val="none" w:sz="0" w:space="0" w:color="auto"/>
          </w:divBdr>
        </w:div>
      </w:divsChild>
    </w:div>
    <w:div w:id="1782457652">
      <w:bodyDiv w:val="1"/>
      <w:marLeft w:val="0"/>
      <w:marRight w:val="0"/>
      <w:marTop w:val="0"/>
      <w:marBottom w:val="0"/>
      <w:divBdr>
        <w:top w:val="none" w:sz="0" w:space="0" w:color="auto"/>
        <w:left w:val="none" w:sz="0" w:space="0" w:color="auto"/>
        <w:bottom w:val="none" w:sz="0" w:space="0" w:color="auto"/>
        <w:right w:val="none" w:sz="0" w:space="0" w:color="auto"/>
      </w:divBdr>
    </w:div>
    <w:div w:id="2092848943">
      <w:bodyDiv w:val="1"/>
      <w:marLeft w:val="0"/>
      <w:marRight w:val="0"/>
      <w:marTop w:val="0"/>
      <w:marBottom w:val="0"/>
      <w:divBdr>
        <w:top w:val="none" w:sz="0" w:space="0" w:color="auto"/>
        <w:left w:val="none" w:sz="0" w:space="0" w:color="auto"/>
        <w:bottom w:val="none" w:sz="0" w:space="0" w:color="auto"/>
        <w:right w:val="none" w:sz="0" w:space="0" w:color="auto"/>
      </w:divBdr>
      <w:divsChild>
        <w:div w:id="2035225205">
          <w:marLeft w:val="0"/>
          <w:marRight w:val="0"/>
          <w:marTop w:val="0"/>
          <w:marBottom w:val="0"/>
          <w:divBdr>
            <w:top w:val="none" w:sz="0" w:space="0" w:color="auto"/>
            <w:left w:val="none" w:sz="0" w:space="0" w:color="auto"/>
            <w:bottom w:val="none" w:sz="0" w:space="0" w:color="auto"/>
            <w:right w:val="none" w:sz="0" w:space="0" w:color="auto"/>
          </w:divBdr>
          <w:divsChild>
            <w:div w:id="971133574">
              <w:marLeft w:val="0"/>
              <w:marRight w:val="0"/>
              <w:marTop w:val="0"/>
              <w:marBottom w:val="0"/>
              <w:divBdr>
                <w:top w:val="none" w:sz="0" w:space="0" w:color="auto"/>
                <w:left w:val="none" w:sz="0" w:space="0" w:color="auto"/>
                <w:bottom w:val="none" w:sz="0" w:space="0" w:color="auto"/>
                <w:right w:val="none" w:sz="0" w:space="0" w:color="auto"/>
              </w:divBdr>
              <w:divsChild>
                <w:div w:id="14190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idMTqgtQyVKTSdMyqtwFzaPQXhHC-C-/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aculty.iima.ac.in/~iffm/Indian-Fama-French-Momentum/four-factors-India-90s-onwards-IIM-WP-Vers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library.wiley.com/doi/full/10.1111/j.1540-6261.1997.tb03808.x" TargetMode="External"/><Relationship Id="rId11" Type="http://schemas.openxmlformats.org/officeDocument/2006/relationships/hyperlink" Target="https://mba.tuck.dartmouth.edu/pages/faculty/ken.french/data_library.html"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282A-E3E7-4133-A569-8EF0B40C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15</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Garg</dc:creator>
  <cp:keywords/>
  <dc:description/>
  <cp:lastModifiedBy>Nikhil Garg</cp:lastModifiedBy>
  <cp:revision>79</cp:revision>
  <dcterms:created xsi:type="dcterms:W3CDTF">2022-08-12T07:48:00Z</dcterms:created>
  <dcterms:modified xsi:type="dcterms:W3CDTF">2022-10-05T12:19:00Z</dcterms:modified>
</cp:coreProperties>
</file>