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CATEGORY SOURCING PLAYBOOK</w:t>
      </w:r>
    </w:p>
    <w:p>
      <w:pPr>
        <w:spacing w:after="400"/>
        <w:jc w:val="center"/>
      </w:pPr>
      <w:r>
        <w:t xml:space="preserve">Food &amp; Beverages - Raw Materials</w:t>
      </w:r>
    </w:p>
    <w:p>
      <w:pPr>
        <w:pStyle w:val="Heading2"/>
      </w:pPr>
      <w:r>
        <w:t xml:space="preserve">Document Information</w:t>
      </w:r>
    </w:p>
    <w:p>
      <w:r>
        <w:t xml:space="preserve">Document ID: PB-FB-2025-001</w:t>
      </w:r>
    </w:p>
    <w:p>
      <w:r>
        <w:t xml:space="preserve">Last Updated: 2026-02-03</w:t>
      </w:r>
    </w:p>
    <w:p>
      <w:r>
        <w:t xml:space="preserve">Owner: Procurement Excellence Team</w:t>
      </w:r>
    </w:p>
    <w:p>
      <w:pPr>
        <w:spacing w:after="400"/>
      </w:pPr>
      <w:r>
        <w:t xml:space="preserve">Categories Covered: 5</w:t>
      </w:r>
    </w:p>
    <w:p>
      <w:pPr>
        <w:pStyle w:val="Heading2"/>
      </w:pPr>
      <w:r>
        <w:t xml:space="preserve">Category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Savings Target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Strategy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Sugar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Competitive Bidding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Milk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Strategic Partnership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Edible Oil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Competitive Bidding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Packaging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14%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Strategic Partnership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Wheat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16%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Competitive Bidding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Sugar Category Playbook</w:t>
      </w:r>
    </w:p>
    <w:p>
      <w:r>
        <w:t xml:space="preserve">Category: Sugar</w:t>
      </w:r>
    </w:p>
    <w:p>
      <w:r>
        <w:t xml:space="preserve">Commodity Type: Sugar</w:t>
      </w:r>
    </w:p>
    <w:p>
      <w:r>
        <w:t xml:space="preserve">Category Hierarchy: Raw Materials &gt; Food Inputs &gt; Sugar</w:t>
      </w:r>
    </w:p>
    <w:p>
      <w:r>
        <w:t xml:space="preserve">Savings Target: 8%</w:t>
      </w:r>
    </w:p>
    <w:p>
      <w:r>
        <w:t xml:space="preserve">Sourcing Strategy: Competitive Bidding</w:t>
      </w:r>
    </w:p>
    <w:p>
      <w:r>
        <w:t xml:space="preserve">Risk Level: Medium</w:t>
      </w:r>
    </w:p>
    <w:p>
      <w:r>
        <w:t xml:space="preserve">Market Trend: Up</w:t>
      </w:r>
    </w:p>
    <w:p>
      <w:r>
        <w:t xml:space="preserve">Preferred Suppliers: AgriGlobal Ltd, EuroFoods GmbH</w:t>
      </w:r>
    </w:p>
    <w:p>
      <w:r>
        <w:t xml:space="preserve">Negotiation Approach: Volume consolidation</w:t>
      </w:r>
    </w:p>
    <w:p>
      <w:r>
        <w:t xml:space="preserve">Quality Requirements: FSSC 22000</w:t>
      </w:r>
    </w:p>
    <w:p>
      <w:pPr>
        <w:spacing w:before="200"/>
      </w:pPr>
      <w:r>
        <w:t xml:space="preserve">Strategic Recommendations:</w:t>
      </w:r>
    </w:p>
    <w:p>
      <w:r>
        <w:t xml:space="preserve">1. Monitor commodity index prices weekly for market timing opportunities.</w:t>
      </w:r>
    </w:p>
    <w:p>
      <w:r>
        <w:t xml:space="preserve">2. Maintain at least 2 qualified suppliers per category for supply security.</w:t>
      </w:r>
    </w:p>
    <w:p>
      <w:r>
        <w:t xml:space="preserve">3. Negotiate index-linked pricing with floor/ceiling mechanisms.</w:t>
      </w:r>
    </w:p>
    <w:p>
      <w:pPr>
        <w:spacing w:after="300"/>
      </w:pPr>
      <w:r>
        <w:t xml:space="preserve">4. Conduct quarterly business reviews with strategic suppliers.</w:t>
      </w:r>
    </w:p>
    <w:p>
      <w:pPr>
        <w:pStyle w:val="Heading2"/>
      </w:pPr>
      <w:r>
        <w:t xml:space="preserve">Milk Category Playbook</w:t>
      </w:r>
    </w:p>
    <w:p>
      <w:r>
        <w:t xml:space="preserve">Category: Milk</w:t>
      </w:r>
    </w:p>
    <w:p>
      <w:r>
        <w:t xml:space="preserve">Commodity Type: Milk</w:t>
      </w:r>
    </w:p>
    <w:p>
      <w:r>
        <w:t xml:space="preserve">Category Hierarchy: Raw Materials &gt; Food Inputs &gt; Milk</w:t>
      </w:r>
    </w:p>
    <w:p>
      <w:r>
        <w:t xml:space="preserve">Savings Target: 10%</w:t>
      </w:r>
    </w:p>
    <w:p>
      <w:r>
        <w:t xml:space="preserve">Sourcing Strategy: Strategic Partnership</w:t>
      </w:r>
    </w:p>
    <w:p>
      <w:r>
        <w:t xml:space="preserve">Risk Level: Medium</w:t>
      </w:r>
    </w:p>
    <w:p>
      <w:r>
        <w:t xml:space="preserve">Market Trend: Stable</w:t>
      </w:r>
    </w:p>
    <w:p>
      <w:r>
        <w:t xml:space="preserve">Preferred Suppliers: AgriGlobal Ltd, EuroFoods GmbH, LatAm Agro SA</w:t>
      </w:r>
    </w:p>
    <w:p>
      <w:r>
        <w:t xml:space="preserve">Negotiation Approach: Long-term contracts</w:t>
      </w:r>
    </w:p>
    <w:p>
      <w:r>
        <w:t xml:space="preserve">Quality Requirements: ISO 9001</w:t>
      </w:r>
    </w:p>
    <w:p>
      <w:pPr>
        <w:spacing w:before="200"/>
      </w:pPr>
      <w:r>
        <w:t xml:space="preserve">Strategic Recommendations:</w:t>
      </w:r>
    </w:p>
    <w:p>
      <w:r>
        <w:t xml:space="preserve">1. Monitor commodity index prices weekly for market timing opportunities.</w:t>
      </w:r>
    </w:p>
    <w:p>
      <w:r>
        <w:t xml:space="preserve">2. Maintain at least 2 qualified suppliers per category for supply security.</w:t>
      </w:r>
    </w:p>
    <w:p>
      <w:r>
        <w:t xml:space="preserve">3. Negotiate index-linked pricing with floor/ceiling mechanisms.</w:t>
      </w:r>
    </w:p>
    <w:p>
      <w:pPr>
        <w:spacing w:after="300"/>
      </w:pPr>
      <w:r>
        <w:t xml:space="preserve">4. Conduct quarterly business reviews with strategic suppliers.</w:t>
      </w:r>
    </w:p>
    <w:p>
      <w:pPr>
        <w:pStyle w:val="Heading2"/>
      </w:pPr>
      <w:r>
        <w:t xml:space="preserve">Edible Oil Category Playbook</w:t>
      </w:r>
    </w:p>
    <w:p>
      <w:r>
        <w:t xml:space="preserve">Category: Edible Oil</w:t>
      </w:r>
    </w:p>
    <w:p>
      <w:r>
        <w:t xml:space="preserve">Commodity Type: Edible Oil</w:t>
      </w:r>
    </w:p>
    <w:p>
      <w:r>
        <w:t xml:space="preserve">Category Hierarchy: Raw Materials &gt; Food Inputs &gt; Edible Oil</w:t>
      </w:r>
    </w:p>
    <w:p>
      <w:r>
        <w:t xml:space="preserve">Savings Target: 12%</w:t>
      </w:r>
    </w:p>
    <w:p>
      <w:r>
        <w:t xml:space="preserve">Sourcing Strategy: Competitive Bidding</w:t>
      </w:r>
    </w:p>
    <w:p>
      <w:r>
        <w:t xml:space="preserve">Risk Level: Low</w:t>
      </w:r>
    </w:p>
    <w:p>
      <w:r>
        <w:t xml:space="preserve">Market Trend: Down</w:t>
      </w:r>
    </w:p>
    <w:p>
      <w:r>
        <w:t xml:space="preserve">Preferred Suppliers: AgriGlobal Ltd, EuroFoods GmbH</w:t>
      </w:r>
    </w:p>
    <w:p>
      <w:r>
        <w:t xml:space="preserve">Negotiation Approach: Index-linked pricing</w:t>
      </w:r>
    </w:p>
    <w:p>
      <w:r>
        <w:t xml:space="preserve">Quality Requirements: BRC</w:t>
      </w:r>
    </w:p>
    <w:p>
      <w:pPr>
        <w:spacing w:before="200"/>
      </w:pPr>
      <w:r>
        <w:t xml:space="preserve">Strategic Recommendations:</w:t>
      </w:r>
    </w:p>
    <w:p>
      <w:r>
        <w:t xml:space="preserve">1. Monitor commodity index prices weekly for market timing opportunities.</w:t>
      </w:r>
    </w:p>
    <w:p>
      <w:r>
        <w:t xml:space="preserve">2. Maintain at least 2 qualified suppliers per category for supply security.</w:t>
      </w:r>
    </w:p>
    <w:p>
      <w:r>
        <w:t xml:space="preserve">3. Negotiate index-linked pricing with floor/ceiling mechanisms.</w:t>
      </w:r>
    </w:p>
    <w:p>
      <w:pPr>
        <w:spacing w:after="300"/>
      </w:pPr>
      <w:r>
        <w:t xml:space="preserve">4. Conduct quarterly business reviews with strategic suppliers.</w:t>
      </w:r>
    </w:p>
    <w:p>
      <w:pPr>
        <w:pStyle w:val="Heading2"/>
      </w:pPr>
      <w:r>
        <w:t xml:space="preserve">Packaging Category Playbook</w:t>
      </w:r>
    </w:p>
    <w:p>
      <w:r>
        <w:t xml:space="preserve">Category: Packaging</w:t>
      </w:r>
    </w:p>
    <w:p>
      <w:r>
        <w:t xml:space="preserve">Commodity Type: Packaging</w:t>
      </w:r>
    </w:p>
    <w:p>
      <w:r>
        <w:t xml:space="preserve">Category Hierarchy: Raw Materials &gt; Food Inputs &gt; Packaging</w:t>
      </w:r>
    </w:p>
    <w:p>
      <w:r>
        <w:t xml:space="preserve">Savings Target: 14%</w:t>
      </w:r>
    </w:p>
    <w:p>
      <w:r>
        <w:t xml:space="preserve">Sourcing Strategy: Strategic Partnership</w:t>
      </w:r>
    </w:p>
    <w:p>
      <w:r>
        <w:t xml:space="preserve">Risk Level: Low</w:t>
      </w:r>
    </w:p>
    <w:p>
      <w:r>
        <w:t xml:space="preserve">Market Trend: Up</w:t>
      </w:r>
    </w:p>
    <w:p>
      <w:r>
        <w:t xml:space="preserve">Preferred Suppliers: AgriGlobal Ltd, EuroFoods GmbH, LatAm Agro SA</w:t>
      </w:r>
    </w:p>
    <w:p>
      <w:r>
        <w:t xml:space="preserve">Negotiation Approach: Multi-source strategy</w:t>
      </w:r>
    </w:p>
    <w:p>
      <w:r>
        <w:t xml:space="preserve">Quality Requirements: Halal certification</w:t>
      </w:r>
    </w:p>
    <w:p>
      <w:pPr>
        <w:spacing w:before="200"/>
      </w:pPr>
      <w:r>
        <w:t xml:space="preserve">Strategic Recommendations:</w:t>
      </w:r>
    </w:p>
    <w:p>
      <w:r>
        <w:t xml:space="preserve">1. Monitor commodity index prices weekly for market timing opportunities.</w:t>
      </w:r>
    </w:p>
    <w:p>
      <w:r>
        <w:t xml:space="preserve">2. Maintain at least 2 qualified suppliers per category for supply security.</w:t>
      </w:r>
    </w:p>
    <w:p>
      <w:r>
        <w:t xml:space="preserve">3. Negotiate index-linked pricing with floor/ceiling mechanisms.</w:t>
      </w:r>
    </w:p>
    <w:p>
      <w:pPr>
        <w:spacing w:after="300"/>
      </w:pPr>
      <w:r>
        <w:t xml:space="preserve">4. Conduct quarterly business reviews with strategic suppliers.</w:t>
      </w:r>
    </w:p>
    <w:p>
      <w:pPr>
        <w:pStyle w:val="Heading2"/>
      </w:pPr>
      <w:r>
        <w:t xml:space="preserve">Wheat Category Playbook</w:t>
      </w:r>
    </w:p>
    <w:p>
      <w:r>
        <w:t xml:space="preserve">Category: Wheat</w:t>
      </w:r>
    </w:p>
    <w:p>
      <w:r>
        <w:t xml:space="preserve">Commodity Type: Wheat</w:t>
      </w:r>
    </w:p>
    <w:p>
      <w:r>
        <w:t xml:space="preserve">Category Hierarchy: Raw Materials &gt; Food Inputs &gt; Wheat</w:t>
      </w:r>
    </w:p>
    <w:p>
      <w:r>
        <w:t xml:space="preserve">Savings Target: 16%</w:t>
      </w:r>
    </w:p>
    <w:p>
      <w:r>
        <w:t xml:space="preserve">Sourcing Strategy: Competitive Bidding</w:t>
      </w:r>
    </w:p>
    <w:p>
      <w:r>
        <w:t xml:space="preserve">Risk Level: Low</w:t>
      </w:r>
    </w:p>
    <w:p>
      <w:r>
        <w:t xml:space="preserve">Market Trend: Stable</w:t>
      </w:r>
    </w:p>
    <w:p>
      <w:r>
        <w:t xml:space="preserve">Preferred Suppliers: AgriGlobal Ltd, EuroFoods GmbH</w:t>
      </w:r>
    </w:p>
    <w:p>
      <w:r>
        <w:t xml:space="preserve">Negotiation Approach: Volume consolidation</w:t>
      </w:r>
    </w:p>
    <w:p>
      <w:r>
        <w:t xml:space="preserve">Quality Requirements: FSSC 22000</w:t>
      </w:r>
    </w:p>
    <w:p>
      <w:pPr>
        <w:spacing w:before="200"/>
      </w:pPr>
      <w:r>
        <w:t xml:space="preserve">Strategic Recommendations:</w:t>
      </w:r>
    </w:p>
    <w:p>
      <w:r>
        <w:t xml:space="preserve">1. Monitor commodity index prices weekly for market timing opportunities.</w:t>
      </w:r>
    </w:p>
    <w:p>
      <w:r>
        <w:t xml:space="preserve">2. Maintain at least 2 qualified suppliers per category for supply security.</w:t>
      </w:r>
    </w:p>
    <w:p>
      <w:r>
        <w:t xml:space="preserve">3. Negotiate index-linked pricing with floor/ceiling mechanisms.</w:t>
      </w:r>
    </w:p>
    <w:p>
      <w:pPr>
        <w:spacing w:after="300"/>
      </w:pPr>
      <w:r>
        <w:t xml:space="preserve">4. Conduct quarterly business reviews with strategic suppliers.</w:t>
      </w:r>
    </w:p>
    <w:p>
      <w:pPr>
        <w:pStyle w:val="Heading2"/>
      </w:pPr>
      <w:r>
        <w:t xml:space="preserve">Item Catalog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Item Code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Unit of Measure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SKU-SUG-02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Refined Sugar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KG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Sugar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SKU-MLK-03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Skimmed Milk Powder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KG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Milk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SKU-OIL-04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Edible Oil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LTR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Edible Oil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SKU-PKG-05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Food Packaging Film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KG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Packaging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SKU-WHT-01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Wheat Flour Grade 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KG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Wheat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2026-02-03T14:34:26.006Z</dcterms:created>
  <dcterms:modified xsi:type="dcterms:W3CDTF">2026-02-03T14:34:26.006Z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