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LEADERSHIP BRIEF – MARKETING SERVICES DIVERSIFICATION</w:t>
      </w:r>
    </w:p>
    <w:p>
      <w:pPr>
        <w:jc w:val="center"/>
      </w:pPr>
      <w:r>
        <w:rPr>
          <w:i/>
          <w:sz w:val="22"/>
        </w:rPr>
        <w:t>Regional Concentration Analysis &amp; Diversification Strategy</w:t>
      </w:r>
    </w:p>
    <w:p>
      <w:pPr>
        <w:jc w:val="center"/>
      </w:pPr>
      <w:r>
        <w:rPr>
          <w:b/>
          <w:sz w:val="24"/>
        </w:rPr>
        <w:t>Total Category Spend 2025: USD 3,963,600</w:t>
      </w:r>
    </w:p>
    <w:p/>
    <w:p>
      <w:pPr>
        <w:pStyle w:val="Heading2"/>
      </w:pPr>
      <w:r>
        <w:rPr>
          <w:color w:val="003366"/>
        </w:rPr>
        <w:t>ORIGINAL SPEND CONCENTRATION (2025)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% of Total Spend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UK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54%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$2,127,600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24%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$950,400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France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22%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$885,600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Total High Concentration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54%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$2,127,600</w:t>
            </w:r>
          </w:p>
        </w:tc>
      </w:tr>
    </w:tbl>
    <w:p>
      <w:pPr>
        <w:spacing w:before="120"/>
      </w:pPr>
      <w:r>
        <w:t>UK exceeds 40% of spend, creating regional concentration risk.</w:t>
      </w:r>
    </w:p>
    <w:p/>
    <w:p>
      <w:pPr>
        <w:pStyle w:val="Heading2"/>
      </w:pPr>
      <w:r>
        <w:rPr>
          <w:color w:val="003366"/>
        </w:rPr>
        <w:t>DIVERSIFIED TARGET STATE (NEW SPLIT)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Country / Region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% Allocation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Cost (USD)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Change vs Original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UK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34%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$1,347,624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20%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22%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$871,992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France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$792,720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8%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$317,088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8%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$317,088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8%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$317,088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$3,963,600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Balanced cost + risk mix</w:t>
            </w:r>
          </w:p>
        </w:tc>
      </w:tr>
    </w:tbl>
    <w:p/>
    <w:p>
      <w:pPr>
        <w:pStyle w:val="Heading2"/>
      </w:pPr>
      <w:r>
        <w:rPr>
          <w:color w:val="003366"/>
        </w:rPr>
        <w:t>REDUCTION IN SPEND SHARE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Reduction in Spend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UK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54% → 34% = 36.7% reduction in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24% → 22% = 8.3% reduction in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France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22% → 20% = 10.3% reduction in share</w:t>
            </w:r>
          </w:p>
        </w:tc>
      </w:tr>
    </w:tbl>
    <w:p/>
    <w:p>
      <w:pPr>
        <w:pStyle w:val="Heading2"/>
      </w:pPr>
      <w:r>
        <w:rPr>
          <w:color w:val="003366"/>
        </w:rPr>
        <w:t>REGIONAL DEPENDENCY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Original 2025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Target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Reduction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European Supply Corridor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54%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40–50%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4–14%</w:t>
            </w:r>
          </w:p>
        </w:tc>
      </w:tr>
    </w:tbl>
    <w:p/>
    <w:p>
      <w:pPr>
        <w:pStyle w:val="Heading2"/>
      </w:pPr>
      <w:r>
        <w:rPr>
          <w:color w:val="003366"/>
        </w:rPr>
        <w:t>COST ADVANTAGE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Benefit Driver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Estimated Annual Advantage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France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Diversification benefits + competitive pricing in France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$89,181 – $208,089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Digital services + cost optimization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$89,181 – $208,089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Diversification benefits + competitive pricing in China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$89,181 – $208,089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Diversification benefits + competitive pricing in Mexico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$89,181 – $208,089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Blended Annual Advantage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competition + diversification benefits + logistics resilience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$356,724 – $832,356</w:t>
            </w:r>
          </w:p>
        </w:tc>
      </w:tr>
    </w:tbl>
    <w:p/>
    <w:p>
      <w:pPr>
        <w:pStyle w:val="Heading2"/>
      </w:pPr>
      <w:r>
        <w:rPr>
          <w:color w:val="003366"/>
        </w:rPr>
        <w:t>RISK ASSESSMENT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Risk Category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Current Level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Supply Chain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Geographic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Regional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Supplier Diversity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Number of qualified suppliers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Overall Risk Score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2.7/4.0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</w:t>
            </w:r>
          </w:p>
        </w:tc>
      </w:tr>
    </w:tbl>
    <w:p/>
    <w:p>
      <w:pPr>
        <w:pStyle w:val="Heading2"/>
      </w:pPr>
      <w:r>
        <w:rPr>
          <w:color w:val="003366"/>
        </w:rPr>
        <w:t>ROI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Financial Metric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Projected Value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Annual Cost Savings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$356,724 – $832,356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Risk Reduction Value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$17,242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ROI (First Year)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372% – 972%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3-Year Net Benefit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$1,042,625 – $2,469,521</w:t>
            </w:r>
          </w:p>
        </w:tc>
      </w:tr>
    </w:tbl>
    <w:p/>
    <w:p>
      <w:pPr>
        <w:pStyle w:val="Heading2"/>
      </w:pPr>
      <w:r>
        <w:rPr>
          <w:color w:val="003366"/>
        </w:rPr>
        <w:t>STRATEGIC OUTCOME</w:t>
      </w:r>
    </w:p>
    <w:p>
      <w:pPr>
        <w:pStyle w:val="ListBullet"/>
      </w:pPr>
      <w:r>
        <w:t>Reduce UK reliance by 37%</w:t>
      </w:r>
    </w:p>
    <w:p>
      <w:pPr>
        <w:pStyle w:val="ListBullet"/>
      </w:pPr>
      <w:r>
        <w:t>Add 4 new supply ecosystems to offset concentration</w:t>
      </w:r>
    </w:p>
    <w:p>
      <w:pPr>
        <w:pStyle w:val="ListBullet"/>
      </w:pPr>
      <w:r>
        <w:t>Increase supplier pricing competition across regions</w:t>
      </w:r>
    </w:p>
    <w:p>
      <w:pPr>
        <w:pStyle w:val="ListBullet"/>
      </w:pPr>
      <w:r>
        <w:t>Improve logistics routing resilience</w:t>
      </w:r>
    </w:p>
    <w:p>
      <w:pPr>
        <w:pStyle w:val="ListBullet"/>
      </w:pPr>
      <w:r>
        <w:t>Reduce corridor risk by ~4% with blended cost advantage</w:t>
      </w:r>
    </w:p>
    <w:p/>
    <w:p>
      <w:pPr>
        <w:pStyle w:val="Heading2"/>
      </w:pPr>
      <w:r>
        <w:rPr>
          <w:color w:val="003366"/>
        </w:rPr>
        <w:t>IMPLEMENTATION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Key Activities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1: Supplier Qualification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1-4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Identify and shortlist alternate suppliers, Request for Information (RFI) distribution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2: Pilot Contracts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5-12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Negotiate pilot contract terms, Execute 8-12 week pilot allocations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3: Performance Review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 13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Quarterly performance review, Cost-benefit analysis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4: Scale-Up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14-26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Gradual volume transition, Long-term contract negotiation</w:t>
            </w:r>
          </w:p>
        </w:tc>
      </w:tr>
    </w:tbl>
    <w:p/>
    <w:p>
      <w:pPr>
        <w:pStyle w:val="Heading2"/>
      </w:pPr>
      <w:r>
        <w:rPr>
          <w:color w:val="003366"/>
        </w:rPr>
        <w:t>NEXT STEPS</w:t>
      </w:r>
    </w:p>
    <w:p>
      <w:r>
        <w:t>1. Shortlist suppliers in France, India, China</w:t>
      </w:r>
    </w:p>
    <w:p>
      <w:r>
        <w:t>2. Initiate 8–12 week pilot contracts</w:t>
      </w:r>
    </w:p>
    <w:p>
      <w:r>
        <w:t>3. Review pricing and delivery performance quarterly</w:t>
      </w:r>
    </w:p>
    <w:p>
      <w:r>
        <w:t>4. Reduce concentration further if pilots outperform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