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PROCUREMENT PROCUREMENT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Regional Dependency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58–63%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27–32%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p/>
    <w:p>
      <w:pPr>
        <w:pStyle w:val="Heading2"/>
      </w:pPr>
      <w:r>
        <w:rPr>
          <w:color w:val="003366"/>
        </w:rPr>
        <w:t>STRATEGIC OUTCOME</w:t>
      </w:r>
    </w:p>
    <w:p/>
    <w:p>
      <w:pPr>
        <w:pStyle w:val="Heading2"/>
      </w:pPr>
      <w:r>
        <w:rPr>
          <w:color w:val="003366"/>
        </w:rPr>
        <w:t>NEXT STEPS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