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- RICE BRAN OIL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2026: USD 5,148,600</w:t>
      </w:r>
    </w:p>
    <w:p/>
    <w:p>
      <w:pPr>
        <w:pStyle w:val="Heading2"/>
      </w:pPr>
      <w:r>
        <w:rPr>
          <w:color w:val="003366"/>
        </w:rPr>
        <w:t>ORIGINAL SPEND CONCENTRATION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Malaysia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$3,619,800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$1,004,400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Thailand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$524,400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 High Concentration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$3,619,800</w:t>
            </w:r>
          </w:p>
        </w:tc>
      </w:tr>
    </w:tbl>
    <w:p>
      <w:pPr>
        <w:spacing w:before="120"/>
      </w:pPr>
      <w:r>
        <w:t>Malaysia exceeds 40% of spend, creating regional concentration risk.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Malaysia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$1,750,524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36%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18%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$926,748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Thailand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9%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$463,374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13%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$669,318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13%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$669,318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13%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$669,318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$5,148,600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Malaysia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70% -&gt; 34% = 51.6%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20% -&gt; 18% = 7.7%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Thailand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10% -&gt; 9% = 11.7% reduction in share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2026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Southeast Asia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40-50%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20-30%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Indonesia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 production capacity + efficient supply chains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$61,783 – $154,458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Competitive labor costs + growing export infrastructure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$61,783 – $154,458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Blended Annual Advantage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competition + diversification benefits + logistics resilience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$123,566 – $308,916</w:t>
            </w:r>
          </w:p>
        </w:tc>
      </w:tr>
    </w:tbl>
    <w:p/>
    <w:p>
      <w:pPr>
        <w:pStyle w:val="Heading2"/>
      </w:pPr>
      <w:r>
        <w:rPr>
          <w:color w:val="003366"/>
        </w:rPr>
        <w:t>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Current Level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Geographic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Regional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Supplier Diversity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Number of qualified suppliers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Overall Risk Score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2.7/4.0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rPr>
          <w:color w:val="003366"/>
        </w:rPr>
        <w:t>ROI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Financial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Projected 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Annual Cost Savings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$123,566 – $308,916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Risk Reduction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$4,042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ROI (First Year)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24% – 204%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$279,851 – $835,901</w:t>
            </w:r>
          </w:p>
        </w:tc>
      </w:tr>
    </w:tbl>
    <w:p/>
    <w:p>
      <w:pPr>
        <w:pStyle w:val="Heading2"/>
      </w:pPr>
      <w:r>
        <w:rPr>
          <w:color w:val="003366"/>
        </w:rPr>
        <w:t>STRATEGIC OUTCOME</w:t>
      </w:r>
    </w:p>
    <w:p>
      <w:pPr>
        <w:pStyle w:val="ListBullet"/>
      </w:pPr>
      <w:r>
        <w:t>Reduce single-supplier concentration from 42% to 40% in Phase 1</w:t>
      </w:r>
    </w:p>
    <w:p>
      <w:pPr>
        <w:pStyle w:val="ListBullet"/>
      </w:pPr>
      <w:r>
        <w:t>Activate diversified spend via new qualified suppliers</w:t>
      </w:r>
    </w:p>
    <w:p>
      <w:pPr>
        <w:pStyle w:val="ListBullet"/>
      </w:pPr>
      <w:r>
        <w:t>Improve pricing leverage through supplier competition</w:t>
      </w:r>
    </w:p>
    <w:p>
      <w:pPr>
        <w:pStyle w:val="ListBullet"/>
      </w:pPr>
      <w:r>
        <w:t>Reduce southeast asia supply corridor risk by ~20%</w:t>
      </w:r>
    </w:p>
    <w:p>
      <w:pPr>
        <w:pStyle w:val="ListBullet"/>
      </w:pPr>
      <w:r>
        <w:t>Achieve estimated annual cost advantage of USD 123,566-308,916 while improving supply continuity</w:t>
      </w:r>
    </w:p>
    <w:p/>
    <w:p>
      <w:pPr>
        <w:pStyle w:val="Heading2"/>
      </w:pPr>
      <w:r>
        <w:rPr>
          <w:color w:val="003366"/>
        </w:rPr>
        <w:t>WHY THIS MATTERS</w:t>
      </w:r>
    </w:p>
    <w:p>
      <w:r>
        <w:t>MARKET CONTEXT FOR RICE BRAN OIL:</w:t>
        <w:br/>
        <w:br/>
        <w:t xml:space="preserve">The Rice Bran Oil market presents opportunities for procurement optimization through strategic supplier diversification and regional rebalancing. </w:t>
        <w:br/>
        <w:br/>
        <w:t>Key market factors to consider:</w:t>
        <w:br/>
        <w:t>- Global supply chain resilience has become a critical priority</w:t>
        <w:br/>
        <w:t>- Regional concentration creates vulnerability to localized disruptions</w:t>
        <w:br/>
        <w:t>- Supplier competition typically yields 5-15% cost improvements</w:t>
        <w:br/>
        <w:t>- Multi-region sourcing provides logistics flexibility and risk mitigation</w:t>
        <w:br/>
        <w:br/>
        <w:t>For Rice Bran Oil, diversification strategies should balance cost optimization with quality requirements, delivery reliability, and risk management objectives.</w:t>
      </w:r>
    </w:p>
    <w:p/>
    <w:p>
      <w:pPr>
        <w:pStyle w:val="Heading2"/>
      </w:pPr>
      <w:r>
        <w:rPr>
          <w:color w:val="003366"/>
        </w:rPr>
        <w:t>BUSINESS JUSTIFICATION</w:t>
      </w:r>
    </w:p>
    <w:p>
      <w:r>
        <w:t>BUSINESS CASE JUSTIFICATION:</w:t>
        <w:br/>
        <w:br/>
        <w:t>1. FINANCIAL RETURN: The proposed diversification is projected to deliver $123,566 to $308,916 in annual cost savings, representing a 24%-204% ROI on the estimated $102,972 implementation investment.</w:t>
        <w:br/>
        <w:br/>
        <w:t>2. RISK MITIGATION: Current risk level is rated HIGH. Reducing concentration by 2 percentage points will significantly lower supply chain vulnerability, improve business continuity, and reduce exposure to single-source disruptions.</w:t>
        <w:br/>
        <w:br/>
        <w:t>3. STRATEGIC VALUE: Beyond direct savings, diversification enables: (a) Improved negotiating leverage with existing suppliers, (b) Access to innovation from multiple sources, (c) Flexibility to respond to demand changes, and (d) Alignment with enterprise risk management policies.</w:t>
      </w:r>
    </w:p>
    <w:p/>
    <w:p>
      <w:pPr>
        <w:pStyle w:val="Heading2"/>
      </w:pPr>
      <w:r>
        <w:rPr>
          <w:color w:val="003366"/>
        </w:rPr>
        <w:t>RISK ANALYSIS</w:t>
      </w:r>
    </w:p>
    <w:p>
      <w:r>
        <w:t>RISK ANALYSIS:</w:t>
        <w:br/>
        <w:br/>
        <w:t>SUPPLIER RISK (MODERATE): At 42% concentration, there is opportunity to further balance the supplier portfolio.</w:t>
        <w:br/>
        <w:br/>
        <w:t>GEOGRAPHIC RISK (HIGH): 70% of spend is concentrated in Malaysia, India, Thailand. This exposes the supply chain to regional disruptions including: natural disasters, political instability, trade policy changes, and logistics bottlenecks.</w:t>
        <w:br/>
        <w:br/>
      </w:r>
    </w:p>
    <w:p/>
    <w:p>
      <w:pPr>
        <w:pStyle w:val="Heading2"/>
      </w:pPr>
      <w:r>
        <w:rPr>
          <w:color w:val="003366"/>
        </w:rPr>
        <w:t>RECOMMENDATION RATIONALE</w:t>
      </w:r>
    </w:p>
    <w:p>
      <w:r>
        <w:t>BUSINESS CASE JUSTIFICATION:</w:t>
        <w:br/>
        <w:br/>
        <w:t>1. FINANCIAL RETURN: The proposed diversification is projected to deliver $123,566 to $308,916 in annual cost savings, representing a 24%-204% ROI on the estimated $102,972 implementation investment.</w:t>
        <w:br/>
        <w:br/>
        <w:t>2. RISK MITIGATION: Current risk level is rated HIGH. Reducing concentration by 2 percentage points will significantly lower supply chain vulnerability, improve business continuity, and reduce exposure to single-source disruptions.</w:t>
        <w:br/>
        <w:br/>
        <w:t>3. STRATEGIC VALUE: Beyond direct savings, diversification enables: (a) Improved negotiating leverage with existing suppliers, (b) Access to innovation from multiple sources, (c) Flexibility to respond to demand changes, and (d) Alignment with enterprise risk management policies.</w:t>
      </w:r>
    </w:p>
    <w:p/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Activities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Supplier Qualification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1-4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Identify and shortlist alternate suppliers, Request for Information (RFI) distribution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2: Pilot Contracts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5-12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Negotiate pilot contract terms, Execute 8-12 week pilot allocations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Performance Review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Quarterly performance review, Cost-benefit analysis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4: Scale-Up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14-26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Gradual volume transition, Long-term contract negotiation</w:t>
            </w:r>
          </w:p>
        </w:tc>
      </w:tr>
    </w:tbl>
    <w:p/>
    <w:p>
      <w:pPr>
        <w:pStyle w:val="Heading2"/>
      </w:pPr>
      <w:r>
        <w:rPr>
          <w:color w:val="003366"/>
        </w:rPr>
        <w:t>NEXT STEPS</w:t>
      </w:r>
    </w:p>
    <w:p>
      <w:r>
        <w:t>1. Shortlist suppliers in Indonesia, Vietnam</w:t>
      </w:r>
    </w:p>
    <w:p>
      <w:r>
        <w:t>2. Initiate 8-12 week pilot contracts</w:t>
      </w:r>
    </w:p>
    <w:p>
      <w:r>
        <w:t>3. Review pricing and delivery performance quarterly</w:t>
      </w:r>
    </w:p>
    <w:p>
      <w:r>
        <w:t>4. 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