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sz w:val="28"/>
        </w:rPr>
        <w:t>An</w:t>
        <w:br/>
        <w:t>Internship Report on</w:t>
      </w:r>
    </w:p>
    <w:p>
      <w:pPr>
        <w:spacing w:before="280" w:after="280"/>
        <w:jc w:val="center"/>
      </w:pPr>
      <w:r>
        <w:rPr>
          <w:rFonts w:ascii="Times New Roman" w:hAnsi="Times New Roman"/>
          <w:b/>
          <w:color w:val="003366"/>
          <w:sz w:val="36"/>
        </w:rPr>
        <w:t>ENTERPRISE WORKFORCE INTELLIGENCE &amp; COMPENSATION ANALYTICS PLATFORM</w:t>
      </w:r>
    </w:p>
    <w:p>
      <w:pPr>
        <w:spacing w:after="480"/>
        <w:jc w:val="center"/>
      </w:pPr>
      <w:r>
        <w:rPr>
          <w:rFonts w:ascii="Times New Roman" w:hAnsi="Times New Roman"/>
          <w:b/>
          <w:sz w:val="24"/>
        </w:rPr>
        <w:t>Submitted in partial fulfillment of the requirements for the award of the degree of</w:t>
        <w:br/>
        <w:t>BACHELOR OF TECHNOLOGY</w:t>
        <w:br/>
        <w:t>in</w:t>
        <w:br/>
        <w:t>CSE - ARTIFICIAL INTELLIGENCE AND MACHINE LEARNING</w:t>
      </w:r>
    </w:p>
    <w:p>
      <w:pPr>
        <w:spacing w:after="720"/>
        <w:jc w:val="center"/>
      </w:pPr>
      <w:r>
        <w:rPr>
          <w:sz w:val="24"/>
        </w:rPr>
        <w:t>Submitted by</w:t>
        <w:br/>
      </w:r>
      <w:r>
        <w:rPr>
          <w:b/>
          <w:sz w:val="28"/>
        </w:rPr>
        <w:t>G. NIKHIL</w:t>
        <w:br/>
      </w:r>
      <w:r>
        <w:rPr>
          <w:b/>
          <w:sz w:val="24"/>
        </w:rPr>
        <w:t>Roll No: 24R11A66C0</w:t>
      </w:r>
    </w:p>
    <w:p>
      <w:pPr>
        <w:spacing w:before="600"/>
        <w:jc w:val="center"/>
      </w:pPr>
      <w:r>
        <w:rPr>
          <w:b/>
          <w:color w:val="003366"/>
          <w:sz w:val="26"/>
        </w:rPr>
        <w:t>Department of CSE - Artificial Intelligence and Machine Learning</w:t>
        <w:br/>
      </w:r>
      <w:r>
        <w:rPr>
          <w:b/>
          <w:sz w:val="28"/>
        </w:rPr>
        <w:t>GEETHANJALI COLLEGE OF ENGINEERING AND TECHNOLOGY</w:t>
        <w:br/>
      </w:r>
      <w:r>
        <w:rPr>
          <w:sz w:val="22"/>
        </w:rPr>
        <w:t>(UGC AUTONOMOUS INSTITUTION)</w:t>
        <w:br/>
        <w:t>(Affiliated to J.N.T.U.H, Approved by AICTE, New Delhi)</w:t>
        <w:br/>
        <w:t>Cheeryal (V), Keesara (M), Medchal Dist. - 501 301, Telangana</w:t>
        <w:br/>
        <w:t>August - 2026</w:t>
      </w:r>
    </w:p>
    <w:p>
      <w:r>
        <w:br w:type="page"/>
      </w:r>
    </w:p>
    <w:p>
      <w:pPr>
        <w:jc w:val="center"/>
      </w:pPr>
      <w:r>
        <w:rPr>
          <w:b/>
          <w:color w:val="003366"/>
          <w:sz w:val="30"/>
        </w:rPr>
        <w:t>Geethanjali College of Engineering &amp; Technology</w:t>
        <w:br/>
      </w:r>
      <w:r>
        <w:rPr>
          <w:sz w:val="20"/>
        </w:rPr>
        <w:t>(UGC Autonomous)</w:t>
        <w:br/>
        <w:t>(Affiliated to JNTUH, Approved by AICTE, New Delhi)</w:t>
        <w:br/>
        <w:t>Cheeryal (V), Keesara(M), Medchal Dist. - 501 301.</w:t>
        <w:br/>
      </w:r>
      <w:r>
        <w:rPr>
          <w:b/>
          <w:sz w:val="24"/>
        </w:rPr>
        <w:t>Department of CSE - Artificial Intelligence and Machine Learning</w:t>
        <w:br/>
      </w:r>
    </w:p>
    <w:p>
      <w:pPr>
        <w:spacing w:before="320" w:after="400"/>
        <w:jc w:val="center"/>
      </w:pPr>
      <w:r>
        <w:rPr>
          <w:b/>
          <w:sz w:val="32"/>
          <w:u w:val="none"/>
        </w:rPr>
        <w:t>CERTIFICATE</w:t>
      </w:r>
    </w:p>
    <w:p>
      <w:pPr>
        <w:spacing w:line="360" w:lineRule="auto" w:after="280"/>
        <w:ind w:firstLine="576"/>
        <w:jc w:val="both"/>
      </w:pPr>
      <w:r>
        <w:t xml:space="preserve">This is to certify that the internship report titled </w:t>
      </w:r>
      <w:r>
        <w:rPr>
          <w:b/>
        </w:rPr>
        <w:t xml:space="preserve">"Enterprise Workforce Intelligence &amp; Compensation Analytics Platform" </w:t>
      </w:r>
      <w:r>
        <w:t xml:space="preserve">being submitted by </w:t>
      </w:r>
      <w:r>
        <w:rPr>
          <w:b/>
        </w:rPr>
        <w:t>G. NIKHIL</w:t>
      </w:r>
      <w:r>
        <w:t xml:space="preserve">, bearing roll number </w:t>
      </w:r>
      <w:r>
        <w:rPr>
          <w:b/>
        </w:rPr>
        <w:t>24R11A66C0</w:t>
      </w:r>
      <w:r>
        <w:t>, in partial fulfillment of the requirements for the award of the Degree of Bachelor of Technology in CSE - Artificial Intelligence and Machine Learning from Jawaharlal Nehru Technological University Hyderabad during the academic year 2026–2027.</w:t>
      </w:r>
    </w:p>
    <w:p>
      <w:pPr>
        <w:spacing w:before="1000" w:after="800"/>
      </w:pPr>
    </w:p>
    <w:tbl>
      <w:tblPr>
        <w:tblW w:type="auto" w:w="0"/>
        <w:jc w:val="center"/>
        <w:tblLayout w:type="fixed"/>
        <w:tblLook w:firstColumn="1" w:firstRow="1" w:lastColumn="0" w:lastRow="0" w:noHBand="0" w:noVBand="1" w:val="04A0"/>
      </w:tblPr>
      <w:tblGrid>
        <w:gridCol w:w="2835"/>
        <w:gridCol w:w="2835"/>
        <w:gridCol w:w="2835"/>
      </w:tblGrid>
      <w:tr>
        <w:tc>
          <w:tcPr>
            <w:tcW w:type="dxa" w:w="2880"/>
          </w:tcPr>
          <w:p>
            <w:r>
              <w:rPr>
                <w:sz w:val="20"/>
              </w:rPr>
              <w:t>Internship Supervisor</w:t>
              <w:br/>
              <w:t>(Faculty Supervisor)</w:t>
              <w:br/>
              <w:t>Dept. of CSE (AI&amp;ML)</w:t>
            </w:r>
          </w:p>
        </w:tc>
        <w:tc>
          <w:tcPr>
            <w:tcW w:type="dxa" w:w="2880"/>
          </w:tcPr>
          <w:p>
            <w:r>
              <w:rPr>
                <w:sz w:val="20"/>
              </w:rPr>
              <w:t>Mr. Vedavyas Gurla</w:t>
              <w:br/>
              <w:t>Internship Coordinator</w:t>
              <w:br/>
              <w:t>Assoc. Prof, CSE-AI&amp;ML</w:t>
            </w:r>
          </w:p>
        </w:tc>
        <w:tc>
          <w:tcPr>
            <w:tcW w:type="dxa" w:w="2880"/>
          </w:tcPr>
          <w:p>
            <w:r>
              <w:rPr>
                <w:sz w:val="20"/>
              </w:rPr>
              <w:t>Dr. L. Venkateswarlu</w:t>
              <w:br/>
              <w:t>Professor &amp; HoD</w:t>
              <w:br/>
              <w:t>Dept. of CSE (AI&amp;ML)</w:t>
            </w:r>
          </w:p>
        </w:tc>
      </w:tr>
      <w:tr>
        <w:tc>
          <w:tcPr>
            <w:tcW w:type="dxa" w:w="2880"/>
          </w:tcPr>
          <w:p/>
        </w:tc>
        <w:tc>
          <w:tcPr>
            <w:tcW w:type="dxa" w:w="2880"/>
          </w:tcPr>
          <w:p/>
        </w:tc>
        <w:tc>
          <w:tcPr>
            <w:tcW w:type="dxa" w:w="2880"/>
          </w:tcPr>
          <w:p/>
        </w:tc>
      </w:tr>
    </w:tbl>
    <w:p>
      <w:pPr>
        <w:spacing w:before="720"/>
      </w:pPr>
      <w:r>
        <w:rPr>
          <w:sz w:val="21"/>
        </w:rPr>
        <w:t>External Examiner Signature: __________________</w:t>
        <w:br/>
        <w:t>Name: _____________________________________</w:t>
        <w:br/>
        <w:t>Designation: ______________________________</w:t>
      </w:r>
    </w:p>
    <w:p>
      <w:r>
        <w:br w:type="page"/>
      </w:r>
    </w:p>
    <w:p>
      <w:pPr>
        <w:jc w:val="center"/>
      </w:pPr>
      <w:r>
        <w:rPr>
          <w:b/>
          <w:color w:val="003366"/>
          <w:sz w:val="28"/>
        </w:rPr>
        <w:t>INTERNSHIP CERTIFICATE FROM ORGANIZATION</w:t>
        <w:br/>
      </w:r>
    </w:p>
    <w:p>
      <w:pPr>
        <w:spacing w:after="240"/>
        <w:jc w:val="center"/>
      </w:pPr>
      <w:r>
        <w:rPr>
          <w:i/>
          <w:sz w:val="22"/>
        </w:rPr>
        <w:t>BeeSkilled - Tech and Internships (Official Letterhead)</w:t>
      </w:r>
    </w:p>
    <w:p>
      <w:pPr>
        <w:spacing w:before="200"/>
        <w:jc w:val="center"/>
      </w:pPr>
    </w:p>
    <w:p>
      <w:r>
        <w:drawing>
          <wp:inline xmlns:a="http://schemas.openxmlformats.org/drawingml/2006/main" xmlns:pic="http://schemas.openxmlformats.org/drawingml/2006/picture">
            <wp:extent cx="5486400" cy="3877056"/>
            <wp:docPr id="1" name="Picture 1"/>
            <wp:cNvGraphicFramePr>
              <a:graphicFrameLocks noChangeAspect="1"/>
            </wp:cNvGraphicFramePr>
            <a:graphic>
              <a:graphicData uri="http://schemas.openxmlformats.org/drawingml/2006/picture">
                <pic:pic>
                  <pic:nvPicPr>
                    <pic:cNvPr id="0" name="certificate_beeskilled.png"/>
                    <pic:cNvPicPr/>
                  </pic:nvPicPr>
                  <pic:blipFill>
                    <a:blip r:embed="rId9"/>
                    <a:stretch>
                      <a:fillRect/>
                    </a:stretch>
                  </pic:blipFill>
                  <pic:spPr>
                    <a:xfrm>
                      <a:off x="0" y="0"/>
                      <a:ext cx="5486400" cy="3877056"/>
                    </a:xfrm>
                    <a:prstGeom prst="rect"/>
                  </pic:spPr>
                </pic:pic>
              </a:graphicData>
            </a:graphic>
          </wp:inline>
        </w:drawing>
      </w:r>
    </w:p>
    <w:p>
      <w:pPr>
        <w:spacing w:before="160"/>
        <w:jc w:val="center"/>
      </w:pPr>
      <w:r>
        <w:rPr>
          <w:b/>
          <w:i/>
          <w:sz w:val="20"/>
        </w:rPr>
        <w:t>Figure 1.1: Official Verified Internship Certificate awarded to Nikhil G by BeeSkilled (07 October 2026)</w:t>
      </w:r>
    </w:p>
    <w:p>
      <w:r>
        <w:br w:type="page"/>
      </w:r>
    </w:p>
    <w:p>
      <w:pPr>
        <w:jc w:val="center"/>
      </w:pPr>
      <w:r>
        <w:rPr>
          <w:b/>
          <w:color w:val="003366"/>
          <w:sz w:val="28"/>
        </w:rPr>
        <w:t>Geethanjali College of Engineering &amp; Technology</w:t>
        <w:br/>
      </w:r>
      <w:r>
        <w:rPr>
          <w:sz w:val="20"/>
        </w:rPr>
        <w:t>(UGC Autonomous • Affiliated to JNTUH, Approved by AICTE)</w:t>
        <w:br/>
        <w:t>Cheeryal (V), Keesara(M), Medchal Dist. - 501 301.</w:t>
        <w:br/>
      </w:r>
      <w:r>
        <w:rPr>
          <w:b/>
          <w:sz w:val="22"/>
        </w:rPr>
        <w:t>Department of CSE - Artificial Intelligence and Machine Learning</w:t>
        <w:br/>
      </w:r>
    </w:p>
    <w:p>
      <w:pPr>
        <w:spacing w:before="320" w:after="400"/>
        <w:jc w:val="center"/>
      </w:pPr>
      <w:r>
        <w:rPr>
          <w:b/>
          <w:sz w:val="30"/>
        </w:rPr>
        <w:t>DECLARATION BY THE CANDIDATE</w:t>
      </w:r>
    </w:p>
    <w:p>
      <w:pPr>
        <w:spacing w:line="360" w:lineRule="auto" w:after="280"/>
        <w:ind w:firstLine="576"/>
        <w:jc w:val="both"/>
      </w:pPr>
      <w:r>
        <w:t xml:space="preserve">I, </w:t>
      </w:r>
      <w:r>
        <w:rPr>
          <w:b/>
        </w:rPr>
        <w:t>G. NIKHIL</w:t>
      </w:r>
      <w:r>
        <w:t xml:space="preserve">, bearing Roll No. </w:t>
      </w:r>
      <w:r>
        <w:rPr>
          <w:b/>
        </w:rPr>
        <w:t>24R11A66C0</w:t>
      </w:r>
      <w:r>
        <w:t xml:space="preserve">, hereby declare that the Internship Report entitled </w:t>
      </w:r>
      <w:r>
        <w:rPr>
          <w:b/>
        </w:rPr>
        <w:t xml:space="preserve">"Enterprise Workforce Intelligence &amp; Compensation Analytics Platform" </w:t>
      </w:r>
      <w:r>
        <w:t>is submitted in partial fulfillment of the requirements for the award of the degree of Bachelor of Technology in CSE - Artificial Intelligence and Machine Learning.</w:t>
      </w:r>
    </w:p>
    <w:p>
      <w:pPr>
        <w:spacing w:line="360" w:lineRule="auto" w:after="280"/>
        <w:ind w:firstLine="576"/>
        <w:jc w:val="both"/>
      </w:pPr>
      <w:r>
        <w:t xml:space="preserve">This is a record of bona fide work carried out by me in </w:t>
      </w:r>
      <w:r>
        <w:rPr>
          <w:b/>
        </w:rPr>
        <w:t>BeeSkilled (Tech and Internships)</w:t>
      </w:r>
      <w:r>
        <w:t xml:space="preserve"> during the 6-Week Online Internship Program in Python, and the results embodied in this report have not been reproduced or copied from any source. The findings embodied in this Internship Report have not been submitted to any other University or Institute for the award of any degree or diploma.</w:t>
      </w:r>
    </w:p>
    <w:p>
      <w:pPr>
        <w:spacing w:before="1200"/>
        <w:jc w:val="right"/>
      </w:pPr>
      <w:r>
        <w:rPr>
          <w:b/>
        </w:rPr>
        <w:t>Signature of the Student:</w:t>
        <w:br/>
      </w:r>
      <w:r>
        <w:rPr>
          <w:sz w:val="22"/>
        </w:rPr>
        <w:t>G. NIKHIL</w:t>
        <w:br/>
        <w:t>Roll No: 24R11A66C0</w:t>
        <w:br/>
        <w:t>CSE (AI&amp;ML), 3rd Year</w:t>
      </w:r>
    </w:p>
    <w:p>
      <w:r>
        <w:br w:type="page"/>
      </w:r>
    </w:p>
    <w:p>
      <w:pPr>
        <w:spacing w:after="320"/>
        <w:jc w:val="center"/>
      </w:pPr>
      <w:r>
        <w:rPr>
          <w:b/>
          <w:color w:val="003366"/>
          <w:sz w:val="32"/>
        </w:rPr>
        <w:t>ACKNOWLEDGEMENT</w:t>
      </w:r>
    </w:p>
    <w:p>
      <w:pPr>
        <w:spacing w:after="120" w:line="360" w:lineRule="auto"/>
        <w:ind w:firstLine="432"/>
      </w:pPr>
      <w:r>
        <w:rPr>
          <w:rFonts w:ascii="Times New Roman" w:hAnsi="Times New Roman"/>
          <w:sz w:val="24"/>
        </w:rPr>
        <w:t>I would like to express my heartfelt gratitude to everyone who played an instrumental role in the successful completion of this internship project. My deepest thanks go to our Director, Dr. Uday Kumar Susarla, and our college Principal, Dr. K. Sagar, for providing the essential computing infrastructure, lab resources, and unwavering institutional support for this endeavor.</w:t>
      </w:r>
    </w:p>
    <w:p>
      <w:pPr>
        <w:spacing w:after="120" w:line="360" w:lineRule="auto"/>
        <w:ind w:firstLine="432"/>
      </w:pPr>
      <w:r>
        <w:rPr>
          <w:rFonts w:ascii="Times New Roman" w:hAnsi="Times New Roman"/>
          <w:sz w:val="24"/>
        </w:rPr>
        <w:t>I am profoundly grateful to the Professor &amp; Dean - School of CS and Informatics, Dr. V. Madhusudan Rao, and our Head of the Department, Dr. L. Venkateswarlu, for their invaluable academic guidance, continuous encouragement, and high standards throughout the internship tenure.</w:t>
      </w:r>
    </w:p>
    <w:p>
      <w:pPr>
        <w:spacing w:after="120" w:line="360" w:lineRule="auto"/>
        <w:ind w:firstLine="432"/>
      </w:pPr>
      <w:r>
        <w:rPr>
          <w:rFonts w:ascii="Times New Roman" w:hAnsi="Times New Roman"/>
          <w:sz w:val="24"/>
        </w:rPr>
        <w:t>I would like to extend my sincere gratitude to our faculty Internship Supervisor whose insightful reviews and mentorship were crucial to our success. I am also deeply appreciative of our Internship Coordinator, Mr. Vedavyas Gurla (Associate Professor, CSE-AI&amp;ML), for his persistent coordination, support, and constructive feedback throughout this academic period.</w:t>
      </w:r>
    </w:p>
    <w:p>
      <w:pPr>
        <w:spacing w:after="120" w:line="360" w:lineRule="auto"/>
        <w:ind w:firstLine="432"/>
      </w:pPr>
      <w:r>
        <w:rPr>
          <w:rFonts w:ascii="Times New Roman" w:hAnsi="Times New Roman"/>
          <w:sz w:val="24"/>
        </w:rPr>
        <w:t>Additionally, I am deeply indebted to BeeSkilled (Tech and Internships) and Founder &amp; Program Head Harpinder Singh for this incredible learning opportunity, comprehensive practical training in advanced Python, and invaluable real-world industry mentoring throughout my 6-week internship journey.</w:t>
      </w:r>
    </w:p>
    <w:p>
      <w:pPr>
        <w:spacing w:after="120" w:line="360" w:lineRule="auto"/>
        <w:ind w:firstLine="432"/>
      </w:pPr>
      <w:r>
        <w:rPr>
          <w:rFonts w:ascii="Times New Roman" w:hAnsi="Times New Roman"/>
          <w:sz w:val="24"/>
        </w:rPr>
        <w:t>Thank you all for your significant contributions to my professional, technical, and academic growth.</w:t>
      </w:r>
    </w:p>
    <w:p>
      <w:pPr>
        <w:spacing w:before="800"/>
        <w:jc w:val="right"/>
      </w:pPr>
      <w:r>
        <w:rPr>
          <w:b/>
        </w:rPr>
        <w:t>G. NIKHIL</w:t>
        <w:br/>
      </w:r>
      <w:r>
        <w:rPr>
          <w:sz w:val="22"/>
        </w:rPr>
        <w:t>Roll No: 24R11A66C0</w:t>
        <w:br/>
        <w:t>Department of CSE (AI&amp;ML)</w:t>
        <w:br/>
        <w:t>Geethanjali College of Engineering and Technology</w:t>
      </w:r>
    </w:p>
    <w:p>
      <w:r>
        <w:br w:type="page"/>
      </w:r>
    </w:p>
    <w:p>
      <w:pPr>
        <w:keepNext/>
        <w:spacing w:before="320" w:after="160"/>
        <w:jc w:val="left"/>
      </w:pPr>
      <w:r>
        <w:rPr>
          <w:rFonts w:ascii="Times New Roman" w:hAnsi="Times New Roman"/>
          <w:b/>
          <w:color w:val="003366"/>
          <w:sz w:val="32"/>
        </w:rPr>
        <w:t>Organization Profile &amp; Training Schedule</w:t>
      </w:r>
    </w:p>
    <w:p>
      <w:pPr>
        <w:keepNext/>
        <w:spacing w:before="240" w:after="120"/>
        <w:jc w:val="left"/>
      </w:pPr>
      <w:r>
        <w:rPr>
          <w:rFonts w:ascii="Times New Roman" w:hAnsi="Times New Roman"/>
          <w:b/>
          <w:color w:val="1E293B"/>
          <w:sz w:val="28"/>
        </w:rPr>
        <w:t>About BeeSkilled (Tech and Internships)</w:t>
      </w:r>
    </w:p>
    <w:p>
      <w:pPr>
        <w:spacing w:after="120" w:line="360" w:lineRule="auto"/>
        <w:ind w:firstLine="432"/>
      </w:pPr>
      <w:r>
        <w:rPr>
          <w:rFonts w:ascii="Times New Roman" w:hAnsi="Times New Roman"/>
          <w:sz w:val="24"/>
        </w:rPr>
        <w:t>BeeSkilled is a premier technical upskilling and practical internship organization dedicated to bridging the industry-academia gap for engineering undergraduates. The organization specializes in real-world application engineering across Python, Machine Learning, Data Analytics, and Full-Stack Development. Through structured technical tracks, BeeSkilled equips students with hands-on coding proficiency, clean software engineering standards, and production deployment best practices.</w:t>
      </w:r>
    </w:p>
    <w:p>
      <w:pPr>
        <w:keepNext/>
        <w:spacing w:before="240" w:after="120"/>
        <w:jc w:val="left"/>
      </w:pPr>
      <w:r>
        <w:rPr>
          <w:rFonts w:ascii="Times New Roman" w:hAnsi="Times New Roman"/>
          <w:b/>
          <w:color w:val="1E293B"/>
          <w:sz w:val="28"/>
        </w:rPr>
        <w:t>6-Week Python Internship Training Schedule</w:t>
      </w:r>
    </w:p>
    <w:p>
      <w:pPr>
        <w:spacing w:after="120" w:line="360" w:lineRule="auto"/>
        <w:ind w:firstLine="432"/>
      </w:pPr>
      <w:r>
        <w:rPr>
          <w:rFonts w:ascii="Times New Roman" w:hAnsi="Times New Roman"/>
          <w:sz w:val="24"/>
        </w:rPr>
        <w:t>The 6-Week online internship program in Python was conducted under the direct supervision of Founder &amp; Program Head Harpinder Singh, culminating in the award of the official Certificate of Completion on 07 October 2026.</w:t>
      </w:r>
    </w:p>
    <w:tbl>
      <w:tblPr>
        <w:tblW w:type="auto" w:w="0"/>
        <w:jc w:val="center"/>
        <w:tblLook w:firstColumn="1" w:firstRow="1" w:lastColumn="0" w:lastRow="0" w:noHBand="0" w:noVBand="1" w:val="04A0"/>
      </w:tblPr>
      <w:tblGrid>
        <w:gridCol w:w="2835"/>
        <w:gridCol w:w="2835"/>
        <w:gridCol w:w="2835"/>
      </w:tblGrid>
      <w:tr>
        <w:tc>
          <w:tcPr>
            <w:tcW w:type="dxa" w:w="2835"/>
            <w:shd w:fill="003366"/>
            <w:tcMar>
              <w:top w:w="120" w:type="dxa"/>
              <w:bottom w:w="120" w:type="dxa"/>
              <w:left w:w="150" w:type="dxa"/>
              <w:right w:w="150" w:type="dxa"/>
            </w:tcMar>
          </w:tcPr>
          <w:p>
            <w:r>
              <w:rPr>
                <w:b/>
                <w:color w:val="FFFFFF"/>
                <w:sz w:val="20"/>
              </w:rPr>
              <w:t>Week No.</w:t>
            </w:r>
          </w:p>
        </w:tc>
        <w:tc>
          <w:tcPr>
            <w:tcW w:type="dxa" w:w="2835"/>
            <w:shd w:fill="003366"/>
            <w:tcMar>
              <w:top w:w="120" w:type="dxa"/>
              <w:bottom w:w="120" w:type="dxa"/>
              <w:left w:w="150" w:type="dxa"/>
              <w:right w:w="150" w:type="dxa"/>
            </w:tcMar>
          </w:tcPr>
          <w:p>
            <w:r>
              <w:rPr>
                <w:b/>
                <w:color w:val="FFFFFF"/>
                <w:sz w:val="20"/>
              </w:rPr>
              <w:t>Technical Module Covered</w:t>
            </w:r>
          </w:p>
        </w:tc>
        <w:tc>
          <w:tcPr>
            <w:tcW w:type="dxa" w:w="2835"/>
            <w:shd w:fill="003366"/>
            <w:tcMar>
              <w:top w:w="120" w:type="dxa"/>
              <w:bottom w:w="120" w:type="dxa"/>
              <w:left w:w="150" w:type="dxa"/>
              <w:right w:w="150" w:type="dxa"/>
            </w:tcMar>
          </w:tcPr>
          <w:p>
            <w:r>
              <w:rPr>
                <w:b/>
                <w:color w:val="FFFFFF"/>
                <w:sz w:val="20"/>
              </w:rPr>
              <w:t>Practical Deliverables &amp; Key Outputs</w:t>
            </w:r>
          </w:p>
        </w:tc>
      </w:tr>
      <w:tr>
        <w:tc>
          <w:tcPr>
            <w:tcW w:type="dxa" w:w="2835"/>
            <w:shd w:fill="F8FAFC"/>
            <w:tcMar>
              <w:top w:w="100" w:type="dxa"/>
              <w:bottom w:w="100" w:type="dxa"/>
              <w:left w:w="120" w:type="dxa"/>
              <w:right w:w="120" w:type="dxa"/>
            </w:tcMar>
          </w:tcPr>
          <w:p>
            <w:pPr>
              <w:spacing w:line="276" w:lineRule="auto" w:after="0"/>
            </w:pPr>
            <w:r>
              <w:rPr>
                <w:b/>
                <w:sz w:val="19"/>
              </w:rPr>
              <w:t>Week 1</w:t>
            </w:r>
          </w:p>
        </w:tc>
        <w:tc>
          <w:tcPr>
            <w:tcW w:type="dxa" w:w="2835"/>
            <w:shd w:fill="F8FAFC"/>
            <w:tcMar>
              <w:top w:w="100" w:type="dxa"/>
              <w:bottom w:w="100" w:type="dxa"/>
              <w:left w:w="120" w:type="dxa"/>
              <w:right w:w="120" w:type="dxa"/>
            </w:tcMar>
          </w:tcPr>
          <w:p>
            <w:pPr>
              <w:spacing w:line="276" w:lineRule="auto" w:after="0"/>
            </w:pPr>
            <w:r>
              <w:rPr>
                <w:sz w:val="19"/>
              </w:rPr>
              <w:t>Python Environment &amp; Advanced Language Constructs</w:t>
            </w:r>
          </w:p>
        </w:tc>
        <w:tc>
          <w:tcPr>
            <w:tcW w:type="dxa" w:w="2835"/>
            <w:shd w:fill="F8FAFC"/>
            <w:tcMar>
              <w:top w:w="100" w:type="dxa"/>
              <w:bottom w:w="100" w:type="dxa"/>
              <w:left w:w="120" w:type="dxa"/>
              <w:right w:w="120" w:type="dxa"/>
            </w:tcMar>
          </w:tcPr>
          <w:p>
            <w:pPr>
              <w:spacing w:line="276" w:lineRule="auto" w:after="0"/>
            </w:pPr>
            <w:r>
              <w:rPr>
                <w:sz w:val="19"/>
              </w:rPr>
              <w:t>Modular programming, object-oriented design, error handling, environment setups, and Git version control.</w:t>
            </w:r>
          </w:p>
        </w:tc>
      </w:tr>
      <w:tr>
        <w:tc>
          <w:tcPr>
            <w:tcW w:type="dxa" w:w="2835"/>
            <w:shd w:fill="FFFFFF"/>
            <w:tcMar>
              <w:top w:w="100" w:type="dxa"/>
              <w:bottom w:w="100" w:type="dxa"/>
              <w:left w:w="120" w:type="dxa"/>
              <w:right w:w="120" w:type="dxa"/>
            </w:tcMar>
          </w:tcPr>
          <w:p>
            <w:pPr>
              <w:spacing w:line="276" w:lineRule="auto" w:after="0"/>
            </w:pPr>
            <w:r>
              <w:rPr>
                <w:b/>
                <w:sz w:val="19"/>
              </w:rPr>
              <w:t>Week 2</w:t>
            </w:r>
          </w:p>
        </w:tc>
        <w:tc>
          <w:tcPr>
            <w:tcW w:type="dxa" w:w="2835"/>
            <w:shd w:fill="FFFFFF"/>
            <w:tcMar>
              <w:top w:w="100" w:type="dxa"/>
              <w:bottom w:w="100" w:type="dxa"/>
              <w:left w:w="120" w:type="dxa"/>
              <w:right w:w="120" w:type="dxa"/>
            </w:tcMar>
          </w:tcPr>
          <w:p>
            <w:pPr>
              <w:spacing w:line="276" w:lineRule="auto" w:after="0"/>
            </w:pPr>
            <w:r>
              <w:rPr>
                <w:sz w:val="19"/>
              </w:rPr>
              <w:t>Tabular Data Processing &amp; Sanitization with Pandas</w:t>
            </w:r>
          </w:p>
        </w:tc>
        <w:tc>
          <w:tcPr>
            <w:tcW w:type="dxa" w:w="2835"/>
            <w:shd w:fill="FFFFFF"/>
            <w:tcMar>
              <w:top w:w="100" w:type="dxa"/>
              <w:bottom w:w="100" w:type="dxa"/>
              <w:left w:w="120" w:type="dxa"/>
              <w:right w:w="120" w:type="dxa"/>
            </w:tcMar>
          </w:tcPr>
          <w:p>
            <w:pPr>
              <w:spacing w:line="276" w:lineRule="auto" w:after="0"/>
            </w:pPr>
            <w:r>
              <w:rPr>
                <w:sz w:val="19"/>
              </w:rPr>
              <w:t>Multi-format data intake (CSV, Excel, JSON), schema alias normalization, missing data imputation, and derived feature engineering.</w:t>
            </w:r>
          </w:p>
        </w:tc>
      </w:tr>
      <w:tr>
        <w:tc>
          <w:tcPr>
            <w:tcW w:type="dxa" w:w="2835"/>
            <w:shd w:fill="F8FAFC"/>
            <w:tcMar>
              <w:top w:w="100" w:type="dxa"/>
              <w:bottom w:w="100" w:type="dxa"/>
              <w:left w:w="120" w:type="dxa"/>
              <w:right w:w="120" w:type="dxa"/>
            </w:tcMar>
          </w:tcPr>
          <w:p>
            <w:pPr>
              <w:spacing w:line="276" w:lineRule="auto" w:after="0"/>
            </w:pPr>
            <w:r>
              <w:rPr>
                <w:b/>
                <w:sz w:val="19"/>
              </w:rPr>
              <w:t>Week 3</w:t>
            </w:r>
          </w:p>
        </w:tc>
        <w:tc>
          <w:tcPr>
            <w:tcW w:type="dxa" w:w="2835"/>
            <w:shd w:fill="F8FAFC"/>
            <w:tcMar>
              <w:top w:w="100" w:type="dxa"/>
              <w:bottom w:w="100" w:type="dxa"/>
              <w:left w:w="120" w:type="dxa"/>
              <w:right w:w="120" w:type="dxa"/>
            </w:tcMar>
          </w:tcPr>
          <w:p>
            <w:pPr>
              <w:spacing w:line="276" w:lineRule="auto" w:after="0"/>
            </w:pPr>
            <w:r>
              <w:rPr>
                <w:sz w:val="19"/>
              </w:rPr>
              <w:t>Exploratory Data Analysis &amp; Statistical Dispersion</w:t>
            </w:r>
          </w:p>
        </w:tc>
        <w:tc>
          <w:tcPr>
            <w:tcW w:type="dxa" w:w="2835"/>
            <w:shd w:fill="F8FAFC"/>
            <w:tcMar>
              <w:top w:w="100" w:type="dxa"/>
              <w:bottom w:w="100" w:type="dxa"/>
              <w:left w:w="120" w:type="dxa"/>
              <w:right w:w="120" w:type="dxa"/>
            </w:tcMar>
          </w:tcPr>
          <w:p>
            <w:pPr>
              <w:spacing w:line="276" w:lineRule="auto" w:after="0"/>
            </w:pPr>
            <w:r>
              <w:rPr>
                <w:sz w:val="19"/>
              </w:rPr>
              <w:t>Executive central tendency metrics (Mean, Median), variance spread (Std Dev, IQR), and Tukey IQR anomaly boundary detection.</w:t>
            </w:r>
          </w:p>
        </w:tc>
      </w:tr>
      <w:tr>
        <w:tc>
          <w:tcPr>
            <w:tcW w:type="dxa" w:w="2835"/>
            <w:shd w:fill="FFFFFF"/>
            <w:tcMar>
              <w:top w:w="100" w:type="dxa"/>
              <w:bottom w:w="100" w:type="dxa"/>
              <w:left w:w="120" w:type="dxa"/>
              <w:right w:w="120" w:type="dxa"/>
            </w:tcMar>
          </w:tcPr>
          <w:p>
            <w:pPr>
              <w:spacing w:line="276" w:lineRule="auto" w:after="0"/>
            </w:pPr>
            <w:r>
              <w:rPr>
                <w:b/>
                <w:sz w:val="19"/>
              </w:rPr>
              <w:t>Week 4</w:t>
            </w:r>
          </w:p>
        </w:tc>
        <w:tc>
          <w:tcPr>
            <w:tcW w:type="dxa" w:w="2835"/>
            <w:shd w:fill="FFFFFF"/>
            <w:tcMar>
              <w:top w:w="100" w:type="dxa"/>
              <w:bottom w:w="100" w:type="dxa"/>
              <w:left w:w="120" w:type="dxa"/>
              <w:right w:w="120" w:type="dxa"/>
            </w:tcMar>
          </w:tcPr>
          <w:p>
            <w:pPr>
              <w:spacing w:line="276" w:lineRule="auto" w:after="0"/>
            </w:pPr>
            <w:r>
              <w:rPr>
                <w:sz w:val="19"/>
              </w:rPr>
              <w:t>Machine Learning Pipeline Engineering with Scikit-Learn</w:t>
            </w:r>
          </w:p>
        </w:tc>
        <w:tc>
          <w:tcPr>
            <w:tcW w:type="dxa" w:w="2835"/>
            <w:shd w:fill="FFFFFF"/>
            <w:tcMar>
              <w:top w:w="100" w:type="dxa"/>
              <w:bottom w:w="100" w:type="dxa"/>
              <w:left w:w="120" w:type="dxa"/>
              <w:right w:w="120" w:type="dxa"/>
            </w:tcMar>
          </w:tcPr>
          <w:p>
            <w:pPr>
              <w:spacing w:line="276" w:lineRule="auto" w:after="0"/>
            </w:pPr>
            <w:r>
              <w:rPr>
                <w:sz w:val="19"/>
              </w:rPr>
              <w:t>Ensemble Random Forest Regressors, ColumnTransformers, categorical OneHotEncoding, and Compa-Ratio workforce benchmarking.</w:t>
            </w:r>
          </w:p>
        </w:tc>
      </w:tr>
      <w:tr>
        <w:tc>
          <w:tcPr>
            <w:tcW w:type="dxa" w:w="2835"/>
            <w:shd w:fill="F8FAFC"/>
            <w:tcMar>
              <w:top w:w="100" w:type="dxa"/>
              <w:bottom w:w="100" w:type="dxa"/>
              <w:left w:w="120" w:type="dxa"/>
              <w:right w:w="120" w:type="dxa"/>
            </w:tcMar>
          </w:tcPr>
          <w:p>
            <w:pPr>
              <w:spacing w:line="276" w:lineRule="auto" w:after="0"/>
            </w:pPr>
            <w:r>
              <w:rPr>
                <w:b/>
                <w:sz w:val="19"/>
              </w:rPr>
              <w:t>Week 5</w:t>
            </w:r>
          </w:p>
        </w:tc>
        <w:tc>
          <w:tcPr>
            <w:tcW w:type="dxa" w:w="2835"/>
            <w:shd w:fill="F8FAFC"/>
            <w:tcMar>
              <w:top w:w="100" w:type="dxa"/>
              <w:bottom w:w="100" w:type="dxa"/>
              <w:left w:w="120" w:type="dxa"/>
              <w:right w:w="120" w:type="dxa"/>
            </w:tcMar>
          </w:tcPr>
          <w:p>
            <w:pPr>
              <w:spacing w:line="276" w:lineRule="auto" w:after="0"/>
            </w:pPr>
            <w:r>
              <w:rPr>
                <w:sz w:val="19"/>
              </w:rPr>
              <w:t>Enterprise Reporting &amp; CLI Engineering</w:t>
            </w:r>
          </w:p>
        </w:tc>
        <w:tc>
          <w:tcPr>
            <w:tcW w:type="dxa" w:w="2835"/>
            <w:shd w:fill="F8FAFC"/>
            <w:tcMar>
              <w:top w:w="100" w:type="dxa"/>
              <w:bottom w:w="100" w:type="dxa"/>
              <w:left w:w="120" w:type="dxa"/>
              <w:right w:w="120" w:type="dxa"/>
            </w:tcMar>
          </w:tcPr>
          <w:p>
            <w:pPr>
              <w:spacing w:line="276" w:lineRule="auto" w:after="0"/>
            </w:pPr>
            <w:r>
              <w:rPr>
                <w:sz w:val="19"/>
              </w:rPr>
              <w:t>OpenPyXL styled multi-tab Excel workbooks, standalone Tailwind CSS HTML reports, and scriptable argparse command-line interfaces.</w:t>
            </w:r>
          </w:p>
        </w:tc>
      </w:tr>
      <w:tr>
        <w:tc>
          <w:tcPr>
            <w:tcW w:type="dxa" w:w="2835"/>
            <w:shd w:fill="FFFFFF"/>
            <w:tcMar>
              <w:top w:w="100" w:type="dxa"/>
              <w:bottom w:w="100" w:type="dxa"/>
              <w:left w:w="120" w:type="dxa"/>
              <w:right w:w="120" w:type="dxa"/>
            </w:tcMar>
          </w:tcPr>
          <w:p>
            <w:pPr>
              <w:spacing w:line="276" w:lineRule="auto" w:after="0"/>
            </w:pPr>
            <w:r>
              <w:rPr>
                <w:b/>
                <w:sz w:val="19"/>
              </w:rPr>
              <w:t>Week 6</w:t>
            </w:r>
          </w:p>
        </w:tc>
        <w:tc>
          <w:tcPr>
            <w:tcW w:type="dxa" w:w="2835"/>
            <w:shd w:fill="FFFFFF"/>
            <w:tcMar>
              <w:top w:w="100" w:type="dxa"/>
              <w:bottom w:w="100" w:type="dxa"/>
              <w:left w:w="120" w:type="dxa"/>
              <w:right w:w="120" w:type="dxa"/>
            </w:tcMar>
          </w:tcPr>
          <w:p>
            <w:pPr>
              <w:spacing w:line="276" w:lineRule="auto" w:after="0"/>
            </w:pPr>
            <w:r>
              <w:rPr>
                <w:sz w:val="19"/>
              </w:rPr>
              <w:t>Full-Stack Web UI &amp; Production Cloud Deployment</w:t>
            </w:r>
          </w:p>
        </w:tc>
        <w:tc>
          <w:tcPr>
            <w:tcW w:type="dxa" w:w="2835"/>
            <w:shd w:fill="FFFFFF"/>
            <w:tcMar>
              <w:top w:w="100" w:type="dxa"/>
              <w:bottom w:w="100" w:type="dxa"/>
              <w:left w:w="120" w:type="dxa"/>
              <w:right w:w="120" w:type="dxa"/>
            </w:tcMar>
          </w:tcPr>
          <w:p>
            <w:pPr>
              <w:spacing w:line="276" w:lineRule="auto" w:after="0"/>
            </w:pPr>
            <w:r>
              <w:rPr>
                <w:sz w:val="19"/>
              </w:rPr>
              <w:t>Streamlit reactive web dashboard, Altair interactive statistical charts, Docker containerization, and public deployment on GitHub Pages.</w:t>
            </w:r>
          </w:p>
        </w:tc>
      </w:tr>
    </w:tbl>
    <w:p>
      <w:r>
        <w:br w:type="page"/>
      </w:r>
    </w:p>
    <w:p>
      <w:pPr>
        <w:keepNext/>
        <w:spacing w:before="320" w:after="160"/>
        <w:jc w:val="left"/>
      </w:pPr>
      <w:r>
        <w:rPr>
          <w:rFonts w:ascii="Times New Roman" w:hAnsi="Times New Roman"/>
          <w:b/>
          <w:color w:val="003366"/>
          <w:sz w:val="32"/>
        </w:rPr>
        <w:t>Table of Contents</w:t>
      </w:r>
    </w:p>
    <w:tbl>
      <w:tblPr>
        <w:tblW w:type="auto" w:w="0"/>
        <w:jc w:val="center"/>
        <w:tblLook w:firstColumn="1" w:firstRow="1" w:lastColumn="0" w:lastRow="0" w:noHBand="0" w:noVBand="1" w:val="04A0"/>
      </w:tblPr>
      <w:tblGrid>
        <w:gridCol w:w="2835"/>
        <w:gridCol w:w="2835"/>
        <w:gridCol w:w="2835"/>
      </w:tblGrid>
      <w:tr>
        <w:tc>
          <w:tcPr>
            <w:tcW w:type="dxa" w:w="2835"/>
            <w:shd w:fill="003366"/>
          </w:tcPr>
          <w:p>
            <w:r>
              <w:rPr>
                <w:b/>
                <w:color w:val="FFFFFF"/>
                <w:sz w:val="20"/>
              </w:rPr>
              <w:t>S. No</w:t>
            </w:r>
          </w:p>
        </w:tc>
        <w:tc>
          <w:tcPr>
            <w:tcW w:type="dxa" w:w="2835"/>
            <w:shd w:fill="003366"/>
          </w:tcPr>
          <w:p>
            <w:r>
              <w:rPr>
                <w:b/>
                <w:color w:val="FFFFFF"/>
                <w:sz w:val="20"/>
              </w:rPr>
              <w:t>Content Description</w:t>
            </w:r>
          </w:p>
        </w:tc>
        <w:tc>
          <w:tcPr>
            <w:tcW w:type="dxa" w:w="2835"/>
            <w:shd w:fill="003366"/>
          </w:tcPr>
          <w:p>
            <w:r>
              <w:rPr>
                <w:b/>
                <w:color w:val="FFFFFF"/>
                <w:sz w:val="20"/>
              </w:rPr>
              <w:t>Page No</w:t>
            </w:r>
          </w:p>
        </w:tc>
      </w:tr>
      <w:tr>
        <w:tc>
          <w:tcPr>
            <w:tcW w:type="dxa" w:w="2835"/>
            <w:shd w:fill="F8FAFC"/>
          </w:tcPr>
          <w:p>
            <w:pPr>
              <w:spacing w:line="276" w:lineRule="auto" w:after="0"/>
            </w:pPr>
            <w:r>
              <w:rPr>
                <w:b/>
                <w:sz w:val="20"/>
              </w:rPr>
              <w:t>i</w:t>
            </w:r>
          </w:p>
        </w:tc>
        <w:tc>
          <w:tcPr>
            <w:tcW w:type="dxa" w:w="2835"/>
            <w:shd w:fill="F8FAFC"/>
          </w:tcPr>
          <w:p>
            <w:pPr>
              <w:spacing w:line="276" w:lineRule="auto" w:after="0"/>
            </w:pPr>
            <w:r>
              <w:rPr>
                <w:b/>
                <w:sz w:val="20"/>
              </w:rPr>
              <w:t>Abstract</w:t>
            </w:r>
          </w:p>
        </w:tc>
        <w:tc>
          <w:tcPr>
            <w:tcW w:type="dxa" w:w="2835"/>
            <w:shd w:fill="F8FAFC"/>
          </w:tcPr>
          <w:p>
            <w:pPr>
              <w:spacing w:line="276" w:lineRule="auto" w:after="0"/>
            </w:pPr>
            <w:r>
              <w:rPr>
                <w:b/>
                <w:sz w:val="20"/>
              </w:rPr>
              <w:t>i</w:t>
            </w:r>
          </w:p>
        </w:tc>
      </w:tr>
      <w:tr>
        <w:tc>
          <w:tcPr>
            <w:tcW w:type="dxa" w:w="2835"/>
            <w:shd w:fill="FFFFFF"/>
          </w:tcPr>
          <w:p>
            <w:pPr>
              <w:spacing w:line="276" w:lineRule="auto" w:after="0"/>
            </w:pPr>
            <w:r>
              <w:rPr>
                <w:b/>
                <w:sz w:val="20"/>
              </w:rPr>
              <w:t>ii</w:t>
            </w:r>
          </w:p>
        </w:tc>
        <w:tc>
          <w:tcPr>
            <w:tcW w:type="dxa" w:w="2835"/>
            <w:shd w:fill="FFFFFF"/>
          </w:tcPr>
          <w:p>
            <w:pPr>
              <w:spacing w:line="276" w:lineRule="auto" w:after="0"/>
            </w:pPr>
            <w:r>
              <w:rPr>
                <w:b/>
                <w:sz w:val="20"/>
              </w:rPr>
              <w:t>List of Figures</w:t>
            </w:r>
          </w:p>
        </w:tc>
        <w:tc>
          <w:tcPr>
            <w:tcW w:type="dxa" w:w="2835"/>
            <w:shd w:fill="FFFFFF"/>
          </w:tcPr>
          <w:p>
            <w:pPr>
              <w:spacing w:line="276" w:lineRule="auto" w:after="0"/>
            </w:pPr>
            <w:r>
              <w:rPr>
                <w:b/>
                <w:sz w:val="20"/>
              </w:rPr>
              <w:t>ii</w:t>
            </w:r>
          </w:p>
        </w:tc>
      </w:tr>
      <w:tr>
        <w:tc>
          <w:tcPr>
            <w:tcW w:type="dxa" w:w="2835"/>
            <w:shd w:fill="F8FAFC"/>
          </w:tcPr>
          <w:p>
            <w:pPr>
              <w:spacing w:line="276" w:lineRule="auto" w:after="0"/>
            </w:pPr>
            <w:r>
              <w:rPr>
                <w:b/>
                <w:sz w:val="20"/>
              </w:rPr>
              <w:t>iii</w:t>
            </w:r>
          </w:p>
        </w:tc>
        <w:tc>
          <w:tcPr>
            <w:tcW w:type="dxa" w:w="2835"/>
            <w:shd w:fill="F8FAFC"/>
          </w:tcPr>
          <w:p>
            <w:pPr>
              <w:spacing w:line="276" w:lineRule="auto" w:after="0"/>
            </w:pPr>
            <w:r>
              <w:rPr>
                <w:b/>
                <w:sz w:val="20"/>
              </w:rPr>
              <w:t>List of Tables</w:t>
            </w:r>
          </w:p>
        </w:tc>
        <w:tc>
          <w:tcPr>
            <w:tcW w:type="dxa" w:w="2835"/>
            <w:shd w:fill="F8FAFC"/>
          </w:tcPr>
          <w:p>
            <w:pPr>
              <w:spacing w:line="276" w:lineRule="auto" w:after="0"/>
            </w:pPr>
            <w:r>
              <w:rPr>
                <w:b/>
                <w:sz w:val="20"/>
              </w:rPr>
              <w:t>iii</w:t>
            </w:r>
          </w:p>
        </w:tc>
      </w:tr>
      <w:tr>
        <w:tc>
          <w:tcPr>
            <w:tcW w:type="dxa" w:w="2835"/>
            <w:shd w:fill="FFFFFF"/>
          </w:tcPr>
          <w:p>
            <w:pPr>
              <w:spacing w:line="276" w:lineRule="auto" w:after="0"/>
            </w:pPr>
            <w:r>
              <w:rPr>
                <w:b/>
                <w:sz w:val="20"/>
              </w:rPr>
              <w:t>iv</w:t>
            </w:r>
          </w:p>
        </w:tc>
        <w:tc>
          <w:tcPr>
            <w:tcW w:type="dxa" w:w="2835"/>
            <w:shd w:fill="FFFFFF"/>
          </w:tcPr>
          <w:p>
            <w:pPr>
              <w:spacing w:line="276" w:lineRule="auto" w:after="0"/>
            </w:pPr>
            <w:r>
              <w:rPr>
                <w:b/>
                <w:sz w:val="20"/>
              </w:rPr>
              <w:t>List of Screenshots</w:t>
            </w:r>
          </w:p>
        </w:tc>
        <w:tc>
          <w:tcPr>
            <w:tcW w:type="dxa" w:w="2835"/>
            <w:shd w:fill="FFFFFF"/>
          </w:tcPr>
          <w:p>
            <w:pPr>
              <w:spacing w:line="276" w:lineRule="auto" w:after="0"/>
            </w:pPr>
            <w:r>
              <w:rPr>
                <w:b/>
                <w:sz w:val="20"/>
              </w:rPr>
              <w:t>iv</w:t>
            </w:r>
          </w:p>
        </w:tc>
      </w:tr>
      <w:tr>
        <w:tc>
          <w:tcPr>
            <w:tcW w:type="dxa" w:w="2835"/>
            <w:shd w:fill="F8FAFC"/>
          </w:tcPr>
          <w:p>
            <w:pPr>
              <w:spacing w:line="276" w:lineRule="auto" w:after="0"/>
            </w:pPr>
            <w:r>
              <w:rPr>
                <w:b/>
                <w:sz w:val="20"/>
              </w:rPr>
              <w:t>v</w:t>
            </w:r>
          </w:p>
        </w:tc>
        <w:tc>
          <w:tcPr>
            <w:tcW w:type="dxa" w:w="2835"/>
            <w:shd w:fill="F8FAFC"/>
          </w:tcPr>
          <w:p>
            <w:pPr>
              <w:spacing w:line="276" w:lineRule="auto" w:after="0"/>
            </w:pPr>
            <w:r>
              <w:rPr>
                <w:b/>
                <w:sz w:val="20"/>
              </w:rPr>
              <w:t>List of Symbols and Abbreviations</w:t>
            </w:r>
          </w:p>
        </w:tc>
        <w:tc>
          <w:tcPr>
            <w:tcW w:type="dxa" w:w="2835"/>
            <w:shd w:fill="F8FAFC"/>
          </w:tcPr>
          <w:p>
            <w:pPr>
              <w:spacing w:line="276" w:lineRule="auto" w:after="0"/>
            </w:pPr>
            <w:r>
              <w:rPr>
                <w:b/>
                <w:sz w:val="20"/>
              </w:rPr>
              <w:t>v</w:t>
            </w:r>
          </w:p>
        </w:tc>
      </w:tr>
      <w:tr>
        <w:tc>
          <w:tcPr>
            <w:tcW w:type="dxa" w:w="2835"/>
            <w:shd w:fill="FFFFFF"/>
          </w:tcPr>
          <w:p>
            <w:pPr>
              <w:spacing w:line="276" w:lineRule="auto" w:after="0"/>
            </w:pPr>
            <w:r>
              <w:rPr>
                <w:b/>
                <w:sz w:val="20"/>
              </w:rPr>
              <w:t>1</w:t>
            </w:r>
          </w:p>
        </w:tc>
        <w:tc>
          <w:tcPr>
            <w:tcW w:type="dxa" w:w="2835"/>
            <w:shd w:fill="FFFFFF"/>
          </w:tcPr>
          <w:p>
            <w:pPr>
              <w:spacing w:line="276" w:lineRule="auto" w:after="0"/>
            </w:pPr>
            <w:r>
              <w:rPr>
                <w:b/>
                <w:sz w:val="20"/>
              </w:rPr>
              <w:t>Chapter 1: Introduction</w:t>
            </w:r>
          </w:p>
        </w:tc>
        <w:tc>
          <w:tcPr>
            <w:tcW w:type="dxa" w:w="2835"/>
            <w:shd w:fill="FFFFFF"/>
          </w:tcPr>
          <w:p>
            <w:pPr>
              <w:spacing w:line="276" w:lineRule="auto" w:after="0"/>
            </w:pPr>
            <w:r>
              <w:rPr>
                <w:b/>
                <w:sz w:val="20"/>
              </w:rPr>
              <w:t>1</w:t>
            </w:r>
          </w:p>
        </w:tc>
      </w:tr>
      <w:tr>
        <w:tc>
          <w:tcPr>
            <w:tcW w:type="dxa" w:w="2835"/>
            <w:shd w:fill="F8FAFC"/>
          </w:tcPr>
          <w:p>
            <w:pPr>
              <w:spacing w:line="276" w:lineRule="auto" w:after="0"/>
            </w:pPr>
            <w:r>
              <w:rPr>
                <w:b/>
                <w:sz w:val="20"/>
              </w:rPr>
              <w:t>2</w:t>
            </w:r>
          </w:p>
        </w:tc>
        <w:tc>
          <w:tcPr>
            <w:tcW w:type="dxa" w:w="2835"/>
            <w:shd w:fill="F8FAFC"/>
          </w:tcPr>
          <w:p>
            <w:pPr>
              <w:spacing w:line="276" w:lineRule="auto" w:after="0"/>
            </w:pPr>
            <w:r>
              <w:rPr>
                <w:b/>
                <w:sz w:val="20"/>
              </w:rPr>
              <w:t>Chapter 2: Related Work &amp; Technologies Used</w:t>
            </w:r>
          </w:p>
        </w:tc>
        <w:tc>
          <w:tcPr>
            <w:tcW w:type="dxa" w:w="2835"/>
            <w:shd w:fill="F8FAFC"/>
          </w:tcPr>
          <w:p>
            <w:pPr>
              <w:spacing w:line="276" w:lineRule="auto" w:after="0"/>
            </w:pPr>
            <w:r>
              <w:rPr>
                <w:b/>
                <w:sz w:val="20"/>
              </w:rPr>
              <w:t>4</w:t>
            </w:r>
          </w:p>
        </w:tc>
      </w:tr>
      <w:tr>
        <w:tc>
          <w:tcPr>
            <w:tcW w:type="dxa" w:w="2835"/>
            <w:shd w:fill="FFFFFF"/>
          </w:tcPr>
          <w:p>
            <w:pPr>
              <w:spacing w:line="276" w:lineRule="auto" w:after="0"/>
            </w:pPr>
            <w:r>
              <w:rPr>
                <w:b/>
                <w:sz w:val="20"/>
              </w:rPr>
              <w:t>3</w:t>
            </w:r>
          </w:p>
        </w:tc>
        <w:tc>
          <w:tcPr>
            <w:tcW w:type="dxa" w:w="2835"/>
            <w:shd w:fill="FFFFFF"/>
          </w:tcPr>
          <w:p>
            <w:pPr>
              <w:spacing w:line="276" w:lineRule="auto" w:after="0"/>
            </w:pPr>
            <w:r>
              <w:rPr>
                <w:b/>
                <w:sz w:val="20"/>
              </w:rPr>
              <w:t>Chapter 3: Work Done / Observations / Duties Performed</w:t>
            </w:r>
          </w:p>
        </w:tc>
        <w:tc>
          <w:tcPr>
            <w:tcW w:type="dxa" w:w="2835"/>
            <w:shd w:fill="FFFFFF"/>
          </w:tcPr>
          <w:p>
            <w:pPr>
              <w:spacing w:line="276" w:lineRule="auto" w:after="0"/>
            </w:pPr>
            <w:r>
              <w:rPr>
                <w:b/>
                <w:sz w:val="20"/>
              </w:rPr>
              <w:t>8</w:t>
            </w:r>
          </w:p>
        </w:tc>
      </w:tr>
      <w:tr>
        <w:tc>
          <w:tcPr>
            <w:tcW w:type="dxa" w:w="2835"/>
            <w:shd w:fill="F8FAFC"/>
          </w:tcPr>
          <w:p>
            <w:pPr>
              <w:spacing w:line="276" w:lineRule="auto" w:after="0"/>
            </w:pPr>
            <w:r>
              <w:rPr>
                <w:b/>
                <w:sz w:val="20"/>
              </w:rPr>
              <w:t>3.1</w:t>
            </w:r>
          </w:p>
        </w:tc>
        <w:tc>
          <w:tcPr>
            <w:tcW w:type="dxa" w:w="2835"/>
            <w:shd w:fill="F8FAFC"/>
          </w:tcPr>
          <w:p>
            <w:pPr>
              <w:spacing w:line="276" w:lineRule="auto" w:after="0"/>
            </w:pPr>
            <w:r>
              <w:rPr>
                <w:sz w:val="20"/>
              </w:rPr>
              <w:t xml:space="preserve">   3.1 Architecture Overview &amp; Data Synthesis</w:t>
            </w:r>
          </w:p>
        </w:tc>
        <w:tc>
          <w:tcPr>
            <w:tcW w:type="dxa" w:w="2835"/>
            <w:shd w:fill="F8FAFC"/>
          </w:tcPr>
          <w:p>
            <w:pPr>
              <w:spacing w:line="276" w:lineRule="auto" w:after="0"/>
            </w:pPr>
            <w:r>
              <w:rPr>
                <w:b/>
                <w:sz w:val="20"/>
              </w:rPr>
              <w:t>8</w:t>
            </w:r>
          </w:p>
        </w:tc>
      </w:tr>
      <w:tr>
        <w:tc>
          <w:tcPr>
            <w:tcW w:type="dxa" w:w="2835"/>
            <w:shd w:fill="FFFFFF"/>
          </w:tcPr>
          <w:p>
            <w:pPr>
              <w:spacing w:line="276" w:lineRule="auto" w:after="0"/>
            </w:pPr>
            <w:r>
              <w:rPr>
                <w:b/>
                <w:sz w:val="20"/>
              </w:rPr>
              <w:t>3.2</w:t>
            </w:r>
          </w:p>
        </w:tc>
        <w:tc>
          <w:tcPr>
            <w:tcW w:type="dxa" w:w="2835"/>
            <w:shd w:fill="FFFFFF"/>
          </w:tcPr>
          <w:p>
            <w:pPr>
              <w:spacing w:line="276" w:lineRule="auto" w:after="0"/>
            </w:pPr>
            <w:r>
              <w:rPr>
                <w:sz w:val="20"/>
              </w:rPr>
              <w:t xml:space="preserve">   3.2 Mathematical Formulation &amp; Statistical Metrics</w:t>
            </w:r>
          </w:p>
        </w:tc>
        <w:tc>
          <w:tcPr>
            <w:tcW w:type="dxa" w:w="2835"/>
            <w:shd w:fill="FFFFFF"/>
          </w:tcPr>
          <w:p>
            <w:pPr>
              <w:spacing w:line="276" w:lineRule="auto" w:after="0"/>
            </w:pPr>
            <w:r>
              <w:rPr>
                <w:b/>
                <w:sz w:val="20"/>
              </w:rPr>
              <w:t>10</w:t>
            </w:r>
          </w:p>
        </w:tc>
      </w:tr>
      <w:tr>
        <w:tc>
          <w:tcPr>
            <w:tcW w:type="dxa" w:w="2835"/>
            <w:shd w:fill="F8FAFC"/>
          </w:tcPr>
          <w:p>
            <w:pPr>
              <w:spacing w:line="276" w:lineRule="auto" w:after="0"/>
            </w:pPr>
            <w:r>
              <w:rPr>
                <w:b/>
                <w:sz w:val="20"/>
              </w:rPr>
              <w:t>3.3</w:t>
            </w:r>
          </w:p>
        </w:tc>
        <w:tc>
          <w:tcPr>
            <w:tcW w:type="dxa" w:w="2835"/>
            <w:shd w:fill="F8FAFC"/>
          </w:tcPr>
          <w:p>
            <w:pPr>
              <w:spacing w:line="276" w:lineRule="auto" w:after="0"/>
            </w:pPr>
            <w:r>
              <w:rPr>
                <w:sz w:val="20"/>
              </w:rPr>
              <w:t xml:space="preserve">   3.3 Code Implementation: Data Ingestion &amp; Sanitization</w:t>
            </w:r>
          </w:p>
        </w:tc>
        <w:tc>
          <w:tcPr>
            <w:tcW w:type="dxa" w:w="2835"/>
            <w:shd w:fill="F8FAFC"/>
          </w:tcPr>
          <w:p>
            <w:pPr>
              <w:spacing w:line="276" w:lineRule="auto" w:after="0"/>
            </w:pPr>
            <w:r>
              <w:rPr>
                <w:b/>
                <w:sz w:val="20"/>
              </w:rPr>
              <w:t>12</w:t>
            </w:r>
          </w:p>
        </w:tc>
      </w:tr>
      <w:tr>
        <w:tc>
          <w:tcPr>
            <w:tcW w:type="dxa" w:w="2835"/>
            <w:shd w:fill="FFFFFF"/>
          </w:tcPr>
          <w:p>
            <w:pPr>
              <w:spacing w:line="276" w:lineRule="auto" w:after="0"/>
            </w:pPr>
            <w:r>
              <w:rPr>
                <w:b/>
                <w:sz w:val="20"/>
              </w:rPr>
              <w:t>3.4</w:t>
            </w:r>
          </w:p>
        </w:tc>
        <w:tc>
          <w:tcPr>
            <w:tcW w:type="dxa" w:w="2835"/>
            <w:shd w:fill="FFFFFF"/>
          </w:tcPr>
          <w:p>
            <w:pPr>
              <w:spacing w:line="276" w:lineRule="auto" w:after="0"/>
            </w:pPr>
            <w:r>
              <w:rPr>
                <w:sz w:val="20"/>
              </w:rPr>
              <w:t xml:space="preserve">   3.4 Code Implementation: Analytics &amp; Outlier Engine</w:t>
            </w:r>
          </w:p>
        </w:tc>
        <w:tc>
          <w:tcPr>
            <w:tcW w:type="dxa" w:w="2835"/>
            <w:shd w:fill="FFFFFF"/>
          </w:tcPr>
          <w:p>
            <w:pPr>
              <w:spacing w:line="276" w:lineRule="auto" w:after="0"/>
            </w:pPr>
            <w:r>
              <w:rPr>
                <w:b/>
                <w:sz w:val="20"/>
              </w:rPr>
              <w:t>14</w:t>
            </w:r>
          </w:p>
        </w:tc>
      </w:tr>
      <w:tr>
        <w:tc>
          <w:tcPr>
            <w:tcW w:type="dxa" w:w="2835"/>
            <w:shd w:fill="F8FAFC"/>
          </w:tcPr>
          <w:p>
            <w:pPr>
              <w:spacing w:line="276" w:lineRule="auto" w:after="0"/>
            </w:pPr>
            <w:r>
              <w:rPr>
                <w:b/>
                <w:sz w:val="20"/>
              </w:rPr>
              <w:t>3.5</w:t>
            </w:r>
          </w:p>
        </w:tc>
        <w:tc>
          <w:tcPr>
            <w:tcW w:type="dxa" w:w="2835"/>
            <w:shd w:fill="F8FAFC"/>
          </w:tcPr>
          <w:p>
            <w:pPr>
              <w:spacing w:line="276" w:lineRule="auto" w:after="0"/>
            </w:pPr>
            <w:r>
              <w:rPr>
                <w:sz w:val="20"/>
              </w:rPr>
              <w:t xml:space="preserve">   3.5 Code Implementation: Machine Learning Compensation Regressor</w:t>
            </w:r>
          </w:p>
        </w:tc>
        <w:tc>
          <w:tcPr>
            <w:tcW w:type="dxa" w:w="2835"/>
            <w:shd w:fill="F8FAFC"/>
          </w:tcPr>
          <w:p>
            <w:pPr>
              <w:spacing w:line="276" w:lineRule="auto" w:after="0"/>
            </w:pPr>
            <w:r>
              <w:rPr>
                <w:b/>
                <w:sz w:val="20"/>
              </w:rPr>
              <w:t>16</w:t>
            </w:r>
          </w:p>
        </w:tc>
      </w:tr>
      <w:tr>
        <w:tc>
          <w:tcPr>
            <w:tcW w:type="dxa" w:w="2835"/>
            <w:shd w:fill="FFFFFF"/>
          </w:tcPr>
          <w:p>
            <w:pPr>
              <w:spacing w:line="276" w:lineRule="auto" w:after="0"/>
            </w:pPr>
            <w:r>
              <w:rPr>
                <w:b/>
                <w:sz w:val="20"/>
              </w:rPr>
              <w:t>3.6</w:t>
            </w:r>
          </w:p>
        </w:tc>
        <w:tc>
          <w:tcPr>
            <w:tcW w:type="dxa" w:w="2835"/>
            <w:shd w:fill="FFFFFF"/>
          </w:tcPr>
          <w:p>
            <w:pPr>
              <w:spacing w:line="276" w:lineRule="auto" w:after="0"/>
            </w:pPr>
            <w:r>
              <w:rPr>
                <w:sz w:val="20"/>
              </w:rPr>
              <w:t xml:space="preserve">   3.6 Code Implementation: Multi-Format Reporting Hub</w:t>
            </w:r>
          </w:p>
        </w:tc>
        <w:tc>
          <w:tcPr>
            <w:tcW w:type="dxa" w:w="2835"/>
            <w:shd w:fill="FFFFFF"/>
          </w:tcPr>
          <w:p>
            <w:pPr>
              <w:spacing w:line="276" w:lineRule="auto" w:after="0"/>
            </w:pPr>
            <w:r>
              <w:rPr>
                <w:b/>
                <w:sz w:val="20"/>
              </w:rPr>
              <w:t>19</w:t>
            </w:r>
          </w:p>
        </w:tc>
      </w:tr>
      <w:tr>
        <w:tc>
          <w:tcPr>
            <w:tcW w:type="dxa" w:w="2835"/>
            <w:shd w:fill="F8FAFC"/>
          </w:tcPr>
          <w:p>
            <w:pPr>
              <w:spacing w:line="276" w:lineRule="auto" w:after="0"/>
            </w:pPr>
            <w:r>
              <w:rPr>
                <w:b/>
                <w:sz w:val="20"/>
              </w:rPr>
              <w:t>3.7</w:t>
            </w:r>
          </w:p>
        </w:tc>
        <w:tc>
          <w:tcPr>
            <w:tcW w:type="dxa" w:w="2835"/>
            <w:shd w:fill="F8FAFC"/>
          </w:tcPr>
          <w:p>
            <w:pPr>
              <w:spacing w:line="276" w:lineRule="auto" w:after="0"/>
            </w:pPr>
            <w:r>
              <w:rPr>
                <w:sz w:val="20"/>
              </w:rPr>
              <w:t xml:space="preserve">   3.7 Code Implementation: Streamlit Reactive UI &amp; CLI</w:t>
            </w:r>
          </w:p>
        </w:tc>
        <w:tc>
          <w:tcPr>
            <w:tcW w:type="dxa" w:w="2835"/>
            <w:shd w:fill="F8FAFC"/>
          </w:tcPr>
          <w:p>
            <w:pPr>
              <w:spacing w:line="276" w:lineRule="auto" w:after="0"/>
            </w:pPr>
            <w:r>
              <w:rPr>
                <w:b/>
                <w:sz w:val="20"/>
              </w:rPr>
              <w:t>21</w:t>
            </w:r>
          </w:p>
        </w:tc>
      </w:tr>
      <w:tr>
        <w:tc>
          <w:tcPr>
            <w:tcW w:type="dxa" w:w="2835"/>
            <w:shd w:fill="FFFFFF"/>
          </w:tcPr>
          <w:p>
            <w:pPr>
              <w:spacing w:line="276" w:lineRule="auto" w:after="0"/>
            </w:pPr>
            <w:r>
              <w:rPr>
                <w:b/>
                <w:sz w:val="20"/>
              </w:rPr>
              <w:t>4</w:t>
            </w:r>
          </w:p>
        </w:tc>
        <w:tc>
          <w:tcPr>
            <w:tcW w:type="dxa" w:w="2835"/>
            <w:shd w:fill="FFFFFF"/>
          </w:tcPr>
          <w:p>
            <w:pPr>
              <w:spacing w:line="276" w:lineRule="auto" w:after="0"/>
            </w:pPr>
            <w:r>
              <w:rPr>
                <w:b/>
                <w:sz w:val="20"/>
              </w:rPr>
              <w:t>Chapter 4: Learning After Internship</w:t>
            </w:r>
          </w:p>
        </w:tc>
        <w:tc>
          <w:tcPr>
            <w:tcW w:type="dxa" w:w="2835"/>
            <w:shd w:fill="FFFFFF"/>
          </w:tcPr>
          <w:p>
            <w:pPr>
              <w:spacing w:line="276" w:lineRule="auto" w:after="0"/>
            </w:pPr>
            <w:r>
              <w:rPr>
                <w:b/>
                <w:sz w:val="20"/>
              </w:rPr>
              <w:t>25</w:t>
            </w:r>
          </w:p>
        </w:tc>
      </w:tr>
      <w:tr>
        <w:tc>
          <w:tcPr>
            <w:tcW w:type="dxa" w:w="2835"/>
            <w:shd w:fill="F8FAFC"/>
          </w:tcPr>
          <w:p>
            <w:pPr>
              <w:spacing w:line="276" w:lineRule="auto" w:after="0"/>
            </w:pPr>
            <w:r>
              <w:rPr>
                <w:b/>
                <w:sz w:val="20"/>
              </w:rPr>
              <w:t>5</w:t>
            </w:r>
          </w:p>
        </w:tc>
        <w:tc>
          <w:tcPr>
            <w:tcW w:type="dxa" w:w="2835"/>
            <w:shd w:fill="F8FAFC"/>
          </w:tcPr>
          <w:p>
            <w:pPr>
              <w:spacing w:line="276" w:lineRule="auto" w:after="0"/>
            </w:pPr>
            <w:r>
              <w:rPr>
                <w:b/>
                <w:sz w:val="20"/>
              </w:rPr>
              <w:t>Chapter 5: Summary, Conclusions &amp; Future Enhancements</w:t>
            </w:r>
          </w:p>
        </w:tc>
        <w:tc>
          <w:tcPr>
            <w:tcW w:type="dxa" w:w="2835"/>
            <w:shd w:fill="F8FAFC"/>
          </w:tcPr>
          <w:p>
            <w:pPr>
              <w:spacing w:line="276" w:lineRule="auto" w:after="0"/>
            </w:pPr>
            <w:r>
              <w:rPr>
                <w:b/>
                <w:sz w:val="20"/>
              </w:rPr>
              <w:t>28</w:t>
            </w:r>
          </w:p>
        </w:tc>
      </w:tr>
    </w:tbl>
    <w:p>
      <w:r>
        <w:br w:type="page"/>
      </w:r>
    </w:p>
    <w:p>
      <w:pPr>
        <w:keepNext/>
        <w:spacing w:before="320" w:after="160"/>
        <w:jc w:val="left"/>
      </w:pPr>
      <w:r>
        <w:rPr>
          <w:rFonts w:ascii="Times New Roman" w:hAnsi="Times New Roman"/>
          <w:b/>
          <w:color w:val="003366"/>
          <w:sz w:val="32"/>
        </w:rPr>
        <w:t>Abstract</w:t>
      </w:r>
    </w:p>
    <w:p>
      <w:pPr>
        <w:spacing w:after="120" w:line="360" w:lineRule="auto"/>
        <w:ind w:firstLine="432"/>
      </w:pPr>
      <w:r>
        <w:rPr>
          <w:rFonts w:ascii="Times New Roman" w:hAnsi="Times New Roman"/>
          <w:sz w:val="24"/>
        </w:rPr>
        <w:t>Contemporary human resource and talent management operations increasingly depend on quantitative analytics to navigate compensation budgeting, internal wage compression, pay equity disparities, and talent retention. Traditional spreadsheet tools suffer from severe scalability bottlenecks, manual schema brittleness, and a lack of predictive foresight. This internship project presents the design, mathematical formulation, software engineering, and cloud deployment of the Enterprise Workforce Intelligence &amp; Compensation Analytics Platform, executed during the 6-Week Python Internship Program at BeeSkilled.</w:t>
      </w:r>
    </w:p>
    <w:p>
      <w:pPr>
        <w:spacing w:after="120" w:line="360" w:lineRule="auto"/>
        <w:ind w:firstLine="432"/>
      </w:pPr>
      <w:r>
        <w:rPr>
          <w:rFonts w:ascii="Times New Roman" w:hAnsi="Times New Roman"/>
          <w:sz w:val="24"/>
        </w:rPr>
        <w:t>The platform ingests multi-format employee datasets (CSV, Excel, JSON) using an intelligent column alias normalization pipeline. It executes robust exploratory data analysis across company-wide and departmental cohorts, calculating central tendency and dispersion metrics including Mean, Median, Standard Deviation, and Interquartile Range (IQR). To safeguard against wage anomalies, the system incorporates John W. Tukey's 1.5x IQR boundary detection algorithm and demographic pay parity ratios.</w:t>
      </w:r>
    </w:p>
    <w:p>
      <w:pPr>
        <w:spacing w:after="120" w:line="360" w:lineRule="auto"/>
        <w:ind w:firstLine="432"/>
      </w:pPr>
      <w:r>
        <w:rPr>
          <w:rFonts w:ascii="Times New Roman" w:hAnsi="Times New Roman"/>
          <w:sz w:val="24"/>
        </w:rPr>
        <w:t>To surpass static descriptive reporting, the platform trains an ensemble Random Forest regression model on empirical workforce parameters (Tenure, Department, Performance Score, Education), achieving a high Explained Variance score of R² = 0.970 and a Mean Absolute Error of ₹7,404.11. The model establishes objective Compa-Ratio benchmarks that categorize personnel into Under-Compensated, Market-Aligned, and Premium tiers, highlighting high-performing employees at flight risk.</w:t>
      </w:r>
    </w:p>
    <w:p>
      <w:pPr>
        <w:spacing w:after="120" w:line="360" w:lineRule="auto"/>
        <w:ind w:firstLine="432"/>
      </w:pPr>
      <w:r>
        <w:rPr>
          <w:rFonts w:ascii="Times New Roman" w:hAnsi="Times New Roman"/>
          <w:sz w:val="24"/>
        </w:rPr>
        <w:t>The software delivers a dual-interface architecture: a scriptable Command-Line Interface (CLI) for automated data pipelines, and a reactive Streamlit web dashboard featuring dynamic filtering, interactive Altair density curves, and 1-click exports to multi-sheet styled Excel (.xlsx), standalone Tailwind HTML briefs, and CSV. Finally, the system was containerized via Docker and deployed permanently to GitHub Pages (nikhil8-coder.github.io) and GitHub (Nikhil8-coder/employee-workforce-analytics), proving end-to-end full-stack AI engineering competence.</w:t>
      </w:r>
    </w:p>
    <w:p>
      <w:r>
        <w:br w:type="page"/>
      </w:r>
    </w:p>
    <w:p>
      <w:pPr>
        <w:keepNext/>
        <w:spacing w:before="320" w:after="160"/>
        <w:jc w:val="left"/>
      </w:pPr>
      <w:r>
        <w:rPr>
          <w:rFonts w:ascii="Times New Roman" w:hAnsi="Times New Roman"/>
          <w:b/>
          <w:color w:val="003366"/>
          <w:sz w:val="32"/>
        </w:rPr>
        <w:t>List of Figures, Tables &amp; Screenshots</w:t>
      </w:r>
    </w:p>
    <w:p>
      <w:pPr>
        <w:keepNext/>
        <w:spacing w:before="240" w:after="120"/>
        <w:jc w:val="left"/>
      </w:pPr>
      <w:r>
        <w:rPr>
          <w:rFonts w:ascii="Times New Roman" w:hAnsi="Times New Roman"/>
          <w:b/>
          <w:color w:val="1E293B"/>
          <w:sz w:val="28"/>
        </w:rPr>
        <w:t>List of Figures</w:t>
      </w:r>
    </w:p>
    <w:p>
      <w:pPr>
        <w:pStyle w:val="ListBullet"/>
        <w:spacing w:after="80" w:line="360" w:lineRule="auto"/>
      </w:pPr>
      <w:r>
        <w:rPr>
          <w:rFonts w:ascii="Times New Roman" w:hAnsi="Times New Roman"/>
          <w:sz w:val="24"/>
        </w:rPr>
        <w:t>Figure 1.1: Official Verified Internship Certificate awarded to Nikhil G by BeeSkilled (Page iii)</w:t>
      </w:r>
    </w:p>
    <w:p>
      <w:pPr>
        <w:pStyle w:val="ListBullet"/>
        <w:spacing w:after="80" w:line="360" w:lineRule="auto"/>
      </w:pPr>
      <w:r>
        <w:rPr>
          <w:rFonts w:ascii="Times New Roman" w:hAnsi="Times New Roman"/>
          <w:sz w:val="24"/>
        </w:rPr>
        <w:t>Figure 3.1: End-to-End Enterprise System Architecture &amp; Data Flow Diagram (Page 9)</w:t>
      </w:r>
    </w:p>
    <w:p>
      <w:pPr>
        <w:pStyle w:val="ListBullet"/>
        <w:spacing w:after="80" w:line="360" w:lineRule="auto"/>
      </w:pPr>
      <w:r>
        <w:rPr>
          <w:rFonts w:ascii="Times New Roman" w:hAnsi="Times New Roman"/>
          <w:sz w:val="24"/>
        </w:rPr>
        <w:t>Figure 3.2: Machine Learning Random Forest Regression Pipeline Architecture (Page 17)</w:t>
      </w:r>
    </w:p>
    <w:p>
      <w:pPr>
        <w:keepNext/>
        <w:spacing w:before="240" w:after="120"/>
        <w:jc w:val="left"/>
      </w:pPr>
      <w:r>
        <w:rPr>
          <w:rFonts w:ascii="Times New Roman" w:hAnsi="Times New Roman"/>
          <w:b/>
          <w:color w:val="1E293B"/>
          <w:sz w:val="28"/>
        </w:rPr>
        <w:t>List of Tables</w:t>
      </w:r>
    </w:p>
    <w:p>
      <w:pPr>
        <w:pStyle w:val="ListBullet"/>
        <w:spacing w:after="80" w:line="360" w:lineRule="auto"/>
      </w:pPr>
      <w:r>
        <w:rPr>
          <w:rFonts w:ascii="Times New Roman" w:hAnsi="Times New Roman"/>
          <w:sz w:val="24"/>
        </w:rPr>
        <w:t>Table 1.1: 6-Week Python Internship Training Schedule (Page vi)</w:t>
      </w:r>
    </w:p>
    <w:p>
      <w:pPr>
        <w:pStyle w:val="ListBullet"/>
        <w:spacing w:after="80" w:line="360" w:lineRule="auto"/>
      </w:pPr>
      <w:r>
        <w:rPr>
          <w:rFonts w:ascii="Times New Roman" w:hAnsi="Times New Roman"/>
          <w:sz w:val="24"/>
        </w:rPr>
        <w:t>Table 3.1: 15-Attribute Enterprise Employee Data Schema (Page 9)</w:t>
      </w:r>
    </w:p>
    <w:p>
      <w:pPr>
        <w:pStyle w:val="ListBullet"/>
        <w:spacing w:after="80" w:line="360" w:lineRule="auto"/>
      </w:pPr>
      <w:r>
        <w:rPr>
          <w:rFonts w:ascii="Times New Roman" w:hAnsi="Times New Roman"/>
          <w:sz w:val="24"/>
        </w:rPr>
        <w:t>Table 3.2: Model Evaluation Performance Metrics (Page 18)</w:t>
      </w:r>
    </w:p>
    <w:p>
      <w:pPr>
        <w:pStyle w:val="ListBullet"/>
        <w:spacing w:after="80" w:line="360" w:lineRule="auto"/>
      </w:pPr>
      <w:r>
        <w:rPr>
          <w:rFonts w:ascii="Times New Roman" w:hAnsi="Times New Roman"/>
          <w:sz w:val="24"/>
        </w:rPr>
        <w:t>Table A.1: Project Correlation with Program Outcomes (POs) &amp; PSOs (Page 31)</w:t>
      </w:r>
    </w:p>
    <w:p>
      <w:pPr>
        <w:pStyle w:val="ListBullet"/>
        <w:spacing w:after="80" w:line="360" w:lineRule="auto"/>
      </w:pPr>
      <w:r>
        <w:rPr>
          <w:rFonts w:ascii="Times New Roman" w:hAnsi="Times New Roman"/>
          <w:sz w:val="24"/>
        </w:rPr>
        <w:t>Table A.2: Level of Correlation against PO1-PO12 and PSO1-PSO3 (Page 32)</w:t>
      </w:r>
    </w:p>
    <w:p>
      <w:pPr>
        <w:keepNext/>
        <w:spacing w:before="240" w:after="120"/>
        <w:jc w:val="left"/>
      </w:pPr>
      <w:r>
        <w:rPr>
          <w:rFonts w:ascii="Times New Roman" w:hAnsi="Times New Roman"/>
          <w:b/>
          <w:color w:val="1E293B"/>
          <w:sz w:val="28"/>
        </w:rPr>
        <w:t>List of Screenshots</w:t>
      </w:r>
    </w:p>
    <w:p>
      <w:pPr>
        <w:pStyle w:val="ListBullet"/>
        <w:spacing w:after="80" w:line="360" w:lineRule="auto"/>
      </w:pPr>
      <w:r>
        <w:rPr>
          <w:rFonts w:ascii="Times New Roman" w:hAnsi="Times New Roman"/>
          <w:sz w:val="24"/>
        </w:rPr>
        <w:t>Screenshot 3.1: Live Streamlit Enterprise Dashboard showing 179 Filtered Cohort, KPIs, and Visuals (Page 23)</w:t>
      </w:r>
    </w:p>
    <w:p>
      <w:pPr>
        <w:pStyle w:val="ListBullet"/>
        <w:spacing w:after="80" w:line="360" w:lineRule="auto"/>
      </w:pPr>
      <w:r>
        <w:rPr>
          <w:rFonts w:ascii="Times New Roman" w:hAnsi="Times New Roman"/>
          <w:sz w:val="24"/>
        </w:rPr>
        <w:t>Screenshot 3.2: Backward Compatibility Mode with Original 8-Record Assignment Dataset (Page 24)</w:t>
      </w:r>
    </w:p>
    <w:p>
      <w:pPr>
        <w:pStyle w:val="ListBullet"/>
        <w:spacing w:after="80" w:line="360" w:lineRule="auto"/>
      </w:pPr>
      <w:r>
        <w:rPr>
          <w:rFonts w:ascii="Times New Roman" w:hAnsi="Times New Roman"/>
          <w:sz w:val="24"/>
        </w:rPr>
        <w:t>Screenshot 3.3: Universal Custom File Ingestion Interface for CSV, XLSX, and JSON (Page 24)</w:t>
      </w:r>
    </w:p>
    <w:p>
      <w:pPr>
        <w:keepNext/>
        <w:spacing w:before="240" w:after="120"/>
        <w:jc w:val="left"/>
      </w:pPr>
      <w:r>
        <w:rPr>
          <w:rFonts w:ascii="Times New Roman" w:hAnsi="Times New Roman"/>
          <w:b/>
          <w:color w:val="1E293B"/>
          <w:sz w:val="28"/>
        </w:rPr>
        <w:t>List of Symbols &amp; Abbreviations</w:t>
      </w:r>
    </w:p>
    <w:p>
      <w:pPr>
        <w:pStyle w:val="ListBullet"/>
        <w:spacing w:after="80" w:line="360" w:lineRule="auto"/>
      </w:pPr>
      <w:r>
        <w:rPr>
          <w:rFonts w:ascii="Times New Roman" w:hAnsi="Times New Roman"/>
          <w:sz w:val="24"/>
        </w:rPr>
        <w:t>AI: Artificial Intelligence</w:t>
      </w:r>
    </w:p>
    <w:p>
      <w:pPr>
        <w:pStyle w:val="ListBullet"/>
        <w:spacing w:after="80" w:line="360" w:lineRule="auto"/>
      </w:pPr>
      <w:r>
        <w:rPr>
          <w:rFonts w:ascii="Times New Roman" w:hAnsi="Times New Roman"/>
          <w:sz w:val="24"/>
        </w:rPr>
        <w:t>ML: Machine Learning</w:t>
      </w:r>
    </w:p>
    <w:p>
      <w:pPr>
        <w:pStyle w:val="ListBullet"/>
        <w:spacing w:after="80" w:line="360" w:lineRule="auto"/>
      </w:pPr>
      <w:r>
        <w:rPr>
          <w:rFonts w:ascii="Times New Roman" w:hAnsi="Times New Roman"/>
          <w:sz w:val="24"/>
        </w:rPr>
        <w:t>IQR: Interquartile Range (Q3 - Q1)</w:t>
      </w:r>
    </w:p>
    <w:p>
      <w:pPr>
        <w:pStyle w:val="ListBullet"/>
        <w:spacing w:after="80" w:line="360" w:lineRule="auto"/>
      </w:pPr>
      <w:r>
        <w:rPr>
          <w:rFonts w:ascii="Times New Roman" w:hAnsi="Times New Roman"/>
          <w:sz w:val="24"/>
        </w:rPr>
        <w:t>Compa-Ratio: Comparative Ratio (Actual Salary / Market Benchmark)</w:t>
      </w:r>
    </w:p>
    <w:p>
      <w:pPr>
        <w:pStyle w:val="ListBullet"/>
        <w:spacing w:after="80" w:line="360" w:lineRule="auto"/>
      </w:pPr>
      <w:r>
        <w:rPr>
          <w:rFonts w:ascii="Times New Roman" w:hAnsi="Times New Roman"/>
          <w:sz w:val="24"/>
        </w:rPr>
        <w:t>MAE: Mean Absolute Error</w:t>
      </w:r>
    </w:p>
    <w:p>
      <w:pPr>
        <w:pStyle w:val="ListBullet"/>
        <w:spacing w:after="80" w:line="360" w:lineRule="auto"/>
      </w:pPr>
      <w:r>
        <w:rPr>
          <w:rFonts w:ascii="Times New Roman" w:hAnsi="Times New Roman"/>
          <w:sz w:val="24"/>
        </w:rPr>
        <w:t>R²: Coefficient of Determination (Explained Variance)</w:t>
      </w:r>
    </w:p>
    <w:p>
      <w:pPr>
        <w:pStyle w:val="ListBullet"/>
        <w:spacing w:after="80" w:line="360" w:lineRule="auto"/>
      </w:pPr>
      <w:r>
        <w:rPr>
          <w:rFonts w:ascii="Times New Roman" w:hAnsi="Times New Roman"/>
          <w:sz w:val="24"/>
        </w:rPr>
        <w:t>CLI: Command-Line Interface</w:t>
      </w:r>
    </w:p>
    <w:p>
      <w:pPr>
        <w:pStyle w:val="ListBullet"/>
        <w:spacing w:after="80" w:line="360" w:lineRule="auto"/>
      </w:pPr>
      <w:r>
        <w:rPr>
          <w:rFonts w:ascii="Times New Roman" w:hAnsi="Times New Roman"/>
          <w:sz w:val="24"/>
        </w:rPr>
        <w:t>ETL: Extract, Transform, Load</w:t>
      </w:r>
    </w:p>
    <w:p>
      <w:pPr>
        <w:pStyle w:val="ListBullet"/>
        <w:spacing w:after="80" w:line="360" w:lineRule="auto"/>
      </w:pPr>
      <w:r>
        <w:rPr>
          <w:rFonts w:ascii="Times New Roman" w:hAnsi="Times New Roman"/>
          <w:sz w:val="24"/>
        </w:rPr>
        <w:t>GCET: Geethanjali College of Engineering and Technology</w:t>
      </w:r>
    </w:p>
    <w:p>
      <w:r>
        <w:br w:type="page"/>
      </w:r>
    </w:p>
    <w:p>
      <w:pPr>
        <w:keepNext/>
        <w:spacing w:before="320" w:after="160"/>
        <w:jc w:val="left"/>
      </w:pPr>
      <w:r>
        <w:rPr>
          <w:rFonts w:ascii="Times New Roman" w:hAnsi="Times New Roman"/>
          <w:b/>
          <w:color w:val="003366"/>
          <w:sz w:val="32"/>
        </w:rPr>
        <w:t>Chapter 1: Introduction</w:t>
      </w:r>
    </w:p>
    <w:p>
      <w:pPr>
        <w:keepNext/>
        <w:spacing w:before="240" w:after="120"/>
        <w:jc w:val="left"/>
      </w:pPr>
      <w:r>
        <w:rPr>
          <w:rFonts w:ascii="Times New Roman" w:hAnsi="Times New Roman"/>
          <w:b/>
          <w:color w:val="1E293B"/>
          <w:sz w:val="28"/>
        </w:rPr>
        <w:t>1.1 Background of the Study</w:t>
      </w:r>
    </w:p>
    <w:p>
      <w:pPr>
        <w:spacing w:after="120" w:line="360" w:lineRule="auto"/>
        <w:ind w:firstLine="432"/>
      </w:pPr>
      <w:r>
        <w:rPr>
          <w:rFonts w:ascii="Times New Roman" w:hAnsi="Times New Roman"/>
          <w:sz w:val="24"/>
        </w:rPr>
        <w:t>In modern organizations, human capital represents both the primary driver of competitive advantage and the single largest operational expenditure. Enterprise workforce planning requires precision in compensation allocation, benchmarking, and internal pay equity audits. Traditionally, compensation analysts have relied on isolated spreadsheets and manual calculations. However, as organizational headcount scales into hundreds or thousands of distributed staff across disparate functions, conventional tools exhibit severe limitations:</w:t>
      </w:r>
    </w:p>
    <w:p>
      <w:pPr>
        <w:pStyle w:val="ListBullet"/>
        <w:spacing w:after="80" w:line="360" w:lineRule="auto"/>
      </w:pPr>
      <w:r>
        <w:rPr>
          <w:rFonts w:ascii="Times New Roman" w:hAnsi="Times New Roman"/>
          <w:sz w:val="24"/>
        </w:rPr>
        <w:t>Fragile Ingestion: Spreadsheets break when encountering column header discrepancies (e.g. 'CTC' vs. 'Annual_Salary' vs. 'Base_Compensation').</w:t>
      </w:r>
    </w:p>
    <w:p>
      <w:pPr>
        <w:pStyle w:val="ListBullet"/>
        <w:spacing w:after="80" w:line="360" w:lineRule="auto"/>
      </w:pPr>
      <w:r>
        <w:rPr>
          <w:rFonts w:ascii="Times New Roman" w:hAnsi="Times New Roman"/>
          <w:sz w:val="24"/>
        </w:rPr>
        <w:t>Statistical Blind Spots: Relying exclusively on company-wide arithmetic averages masks underlying wage skewness, salary compression, and demographic pay discrepancies.</w:t>
      </w:r>
    </w:p>
    <w:p>
      <w:pPr>
        <w:pStyle w:val="ListBullet"/>
        <w:spacing w:after="80" w:line="360" w:lineRule="auto"/>
      </w:pPr>
      <w:r>
        <w:rPr>
          <w:rFonts w:ascii="Times New Roman" w:hAnsi="Times New Roman"/>
          <w:sz w:val="24"/>
        </w:rPr>
        <w:t>Absence of Predictive Benchmarking: Static databases cannot forecast what competitive market compensation should be for a newly hired candidate or an upcoming promotion.</w:t>
      </w:r>
    </w:p>
    <w:p>
      <w:pPr>
        <w:pStyle w:val="ListBullet"/>
        <w:spacing w:after="80" w:line="360" w:lineRule="auto"/>
      </w:pPr>
      <w:r>
        <w:rPr>
          <w:rFonts w:ascii="Times New Roman" w:hAnsi="Times New Roman"/>
          <w:sz w:val="24"/>
        </w:rPr>
        <w:t>Attrition Risk Invisibility: High-performing staff who are under-compensated relative to their market peer group frequently become unflagged flight risks.</w:t>
      </w:r>
    </w:p>
    <w:p>
      <w:pPr>
        <w:keepNext/>
        <w:spacing w:before="240" w:after="120"/>
        <w:jc w:val="left"/>
      </w:pPr>
      <w:r>
        <w:rPr>
          <w:rFonts w:ascii="Times New Roman" w:hAnsi="Times New Roman"/>
          <w:b/>
          <w:color w:val="1E293B"/>
          <w:sz w:val="28"/>
        </w:rPr>
        <w:t>1.2 Purpose and Objectives of the Project</w:t>
      </w:r>
    </w:p>
    <w:p>
      <w:pPr>
        <w:spacing w:after="120" w:line="360" w:lineRule="auto"/>
        <w:ind w:firstLine="432"/>
      </w:pPr>
      <w:r>
        <w:rPr>
          <w:rFonts w:ascii="Times New Roman" w:hAnsi="Times New Roman"/>
          <w:sz w:val="24"/>
        </w:rPr>
        <w:t>To overcome these challenges, this project conceptualizes and implements an end-to-end Enterprise Workforce Intelligence &amp; Compensation Analytics Platform. Developed as the capstone project during the 6-Week Python Internship Program at BeeSkilled, the system bridges rigorous statistical data engineering with modern predictive machine learning and interactive web interfaces.</w:t>
      </w:r>
    </w:p>
    <w:p>
      <w:pPr>
        <w:spacing w:after="120" w:line="360" w:lineRule="auto"/>
        <w:ind w:firstLine="432"/>
      </w:pPr>
      <w:r>
        <w:rPr>
          <w:rFonts w:ascii="Times New Roman" w:hAnsi="Times New Roman"/>
          <w:sz w:val="24"/>
        </w:rPr>
        <w:t>The primary engineering objectives of this project are:</w:t>
      </w:r>
    </w:p>
    <w:p>
      <w:pPr>
        <w:pStyle w:val="ListBullet"/>
        <w:spacing w:after="80" w:line="360" w:lineRule="auto"/>
      </w:pPr>
      <w:r>
        <w:rPr>
          <w:rFonts w:ascii="Times New Roman" w:hAnsi="Times New Roman"/>
          <w:sz w:val="24"/>
        </w:rPr>
        <w:t>Universal Ingestion Engine: Build a robust data ingestion layer supporting CSV, Excel (.xlsx, .xls), and JSON, featuring automated column alias normalization and missing value cleaning.</w:t>
      </w:r>
    </w:p>
    <w:p>
      <w:pPr>
        <w:pStyle w:val="ListBullet"/>
        <w:spacing w:after="80" w:line="360" w:lineRule="auto"/>
      </w:pPr>
      <w:r>
        <w:rPr>
          <w:rFonts w:ascii="Times New Roman" w:hAnsi="Times New Roman"/>
          <w:sz w:val="24"/>
        </w:rPr>
        <w:t>Statistical Dispersion &amp; Equity Audits: Compute company-wide central tendency (Mean, Median), dispersion (Standard Deviation, IQR), and demographic pay parity ratios.</w:t>
      </w:r>
    </w:p>
    <w:p>
      <w:pPr>
        <w:pStyle w:val="ListBullet"/>
        <w:spacing w:after="80" w:line="360" w:lineRule="auto"/>
      </w:pPr>
      <w:r>
        <w:rPr>
          <w:rFonts w:ascii="Times New Roman" w:hAnsi="Times New Roman"/>
          <w:sz w:val="24"/>
        </w:rPr>
        <w:t>Tukey IQR Anomaly Detection: Automatically isolate compensation outliers lying beyond the 1.5x IQR fences to identify potential underpayment or payroll anomalies.</w:t>
      </w:r>
    </w:p>
    <w:p>
      <w:pPr>
        <w:pStyle w:val="ListBullet"/>
        <w:spacing w:after="80" w:line="360" w:lineRule="auto"/>
      </w:pPr>
      <w:r>
        <w:rPr>
          <w:rFonts w:ascii="Times New Roman" w:hAnsi="Times New Roman"/>
          <w:sz w:val="24"/>
        </w:rPr>
        <w:t>Machine Learning Salary Predictor: Train an ensemble Random Forest regression model on empirical workforce parameters to forecast unbiased market salary benchmarks.</w:t>
      </w:r>
    </w:p>
    <w:p>
      <w:pPr>
        <w:pStyle w:val="ListBullet"/>
        <w:spacing w:after="80" w:line="360" w:lineRule="auto"/>
      </w:pPr>
      <w:r>
        <w:rPr>
          <w:rFonts w:ascii="Times New Roman" w:hAnsi="Times New Roman"/>
          <w:sz w:val="24"/>
        </w:rPr>
        <w:t>Internal Compa-Ratio Scoring: Benchmark existing employees against the predictive baseline to flag under-compensated top talent at high flight risk.</w:t>
      </w:r>
    </w:p>
    <w:p>
      <w:pPr>
        <w:pStyle w:val="ListBullet"/>
        <w:spacing w:after="80" w:line="360" w:lineRule="auto"/>
      </w:pPr>
      <w:r>
        <w:rPr>
          <w:rFonts w:ascii="Times New Roman" w:hAnsi="Times New Roman"/>
          <w:sz w:val="24"/>
        </w:rPr>
        <w:t>Dual User Interface: Provide a production-grade scriptable CLI for automated pipelines alongside an interactive Streamlit web application.</w:t>
      </w:r>
    </w:p>
    <w:p>
      <w:pPr>
        <w:pStyle w:val="ListBullet"/>
        <w:spacing w:after="80" w:line="360" w:lineRule="auto"/>
      </w:pPr>
      <w:r>
        <w:rPr>
          <w:rFonts w:ascii="Times New Roman" w:hAnsi="Times New Roman"/>
          <w:sz w:val="24"/>
        </w:rPr>
        <w:t>Cloud Delivery &amp; CI/CD: Containerize the application using Docker and deploy permanently to GitHub Pages and public GitHub repositories.</w:t>
      </w:r>
    </w:p>
    <w:p>
      <w:pPr>
        <w:keepNext/>
        <w:spacing w:before="240" w:after="120"/>
        <w:jc w:val="left"/>
      </w:pPr>
      <w:r>
        <w:rPr>
          <w:rFonts w:ascii="Times New Roman" w:hAnsi="Times New Roman"/>
          <w:b/>
          <w:color w:val="1E293B"/>
          <w:sz w:val="28"/>
        </w:rPr>
        <w:t>1.3 Scope and Limitations</w:t>
      </w:r>
    </w:p>
    <w:p>
      <w:pPr>
        <w:spacing w:after="120" w:line="360" w:lineRule="auto"/>
        <w:ind w:firstLine="432"/>
      </w:pPr>
      <w:r>
        <w:rPr>
          <w:rFonts w:ascii="Times New Roman" w:hAnsi="Times New Roman"/>
          <w:sz w:val="24"/>
        </w:rPr>
        <w:t>The current release is optimized for enterprise datasets ranging up to hundreds of thousands of employee records. It supports 8 core functional business divisions (Engineering, Data &amp; AI, Product, Finance, Sales, Marketing, HR, Operations) and processes compensation denominated in Indian National Rupees (₹) with full UTF-8 encoding support across operating systems.</w:t>
      </w:r>
    </w:p>
    <w:p>
      <w:r>
        <w:br w:type="page"/>
      </w:r>
    </w:p>
    <w:p>
      <w:pPr>
        <w:keepNext/>
        <w:spacing w:before="320" w:after="160"/>
        <w:jc w:val="left"/>
      </w:pPr>
      <w:r>
        <w:rPr>
          <w:rFonts w:ascii="Times New Roman" w:hAnsi="Times New Roman"/>
          <w:b/>
          <w:color w:val="003366"/>
          <w:sz w:val="32"/>
        </w:rPr>
        <w:t>Chapter 2: Related Work &amp; Technologies Used</w:t>
      </w:r>
    </w:p>
    <w:p>
      <w:pPr>
        <w:keepNext/>
        <w:spacing w:before="240" w:after="120"/>
        <w:jc w:val="left"/>
      </w:pPr>
      <w:r>
        <w:rPr>
          <w:rFonts w:ascii="Times New Roman" w:hAnsi="Times New Roman"/>
          <w:b/>
          <w:color w:val="1E293B"/>
          <w:sz w:val="28"/>
        </w:rPr>
        <w:t>2.1 Review of Related Work in Workforce Analytics</w:t>
      </w:r>
    </w:p>
    <w:p>
      <w:pPr>
        <w:spacing w:after="120" w:line="360" w:lineRule="auto"/>
        <w:ind w:firstLine="432"/>
      </w:pPr>
      <w:r>
        <w:rPr>
          <w:rFonts w:ascii="Times New Roman" w:hAnsi="Times New Roman"/>
          <w:sz w:val="24"/>
        </w:rPr>
        <w:t>Workforce compensation analytics historically evolved from manual ledger keeping to computerized spreadsheet models in the late 1980s. In academic literature, John W. Tukey (1977) pioneered Exploratory Data Analysis (EDA), demonstrating that non-parametric dispersion indicators such as the Interquartile Range (IQR) and boxplot fences offer far greater robustness against extreme outliers than standard Gaussian standard deviation assumptions.</w:t>
      </w:r>
    </w:p>
    <w:p>
      <w:pPr>
        <w:spacing w:after="120" w:line="360" w:lineRule="auto"/>
        <w:ind w:firstLine="432"/>
      </w:pPr>
      <w:r>
        <w:rPr>
          <w:rFonts w:ascii="Times New Roman" w:hAnsi="Times New Roman"/>
          <w:sz w:val="24"/>
        </w:rPr>
        <w:t>Contemporary human resource literature emphasizes the 'Compa-Ratio' (Comparative Ratio), defined as an employee's actual wage divided by the mid-point market benchmark. Traditional HR systems utilize static salary bands updated annually. In contrast, modern AI-driven compensation intelligence utilizes supervised regression models that dynamically synthesize multidimensional inputs—including tenure, educational level, departmental demand, and historical performance appraisal scores—to predict personalized compensation benchmarks with minimal bias.</w:t>
      </w:r>
    </w:p>
    <w:p>
      <w:pPr>
        <w:keepNext/>
        <w:spacing w:before="240" w:after="120"/>
        <w:jc w:val="left"/>
      </w:pPr>
      <w:r>
        <w:rPr>
          <w:rFonts w:ascii="Times New Roman" w:hAnsi="Times New Roman"/>
          <w:b/>
          <w:color w:val="1E293B"/>
          <w:sz w:val="28"/>
        </w:rPr>
        <w:t>2.2 Comprehensive Technology Stack</w:t>
      </w:r>
    </w:p>
    <w:p>
      <w:pPr>
        <w:spacing w:after="120" w:line="360" w:lineRule="auto"/>
        <w:ind w:firstLine="432"/>
      </w:pPr>
      <w:r>
        <w:rPr>
          <w:rFonts w:ascii="Times New Roman" w:hAnsi="Times New Roman"/>
          <w:sz w:val="24"/>
        </w:rPr>
        <w:t>The platform is engineered entirely in modern Python 3.14, utilizing a decoupled, modular architecture adhering to professional clean-code standards:</w:t>
      </w:r>
    </w:p>
    <w:p>
      <w:pPr>
        <w:pStyle w:val="ListBullet"/>
        <w:spacing w:after="80" w:line="360" w:lineRule="auto"/>
      </w:pPr>
      <w:r>
        <w:rPr>
          <w:rFonts w:ascii="Times New Roman" w:hAnsi="Times New Roman"/>
          <w:sz w:val="24"/>
        </w:rPr>
        <w:t>Python 3.14: The core object-oriented programming language, providing high-performance memory management and rich standard libraries.</w:t>
      </w:r>
    </w:p>
    <w:p>
      <w:pPr>
        <w:pStyle w:val="ListBullet"/>
        <w:spacing w:after="80" w:line="360" w:lineRule="auto"/>
      </w:pPr>
      <w:r>
        <w:rPr>
          <w:rFonts w:ascii="Times New Roman" w:hAnsi="Times New Roman"/>
          <w:sz w:val="24"/>
        </w:rPr>
        <w:t>Pandas (v3.0.6): High-performance tabular data manipulation library utilized for vectorized aggregations, rolling metrics, and multi-criteria indexing.</w:t>
      </w:r>
    </w:p>
    <w:p>
      <w:pPr>
        <w:pStyle w:val="ListBullet"/>
        <w:spacing w:after="80" w:line="360" w:lineRule="auto"/>
      </w:pPr>
      <w:r>
        <w:rPr>
          <w:rFonts w:ascii="Times New Roman" w:hAnsi="Times New Roman"/>
          <w:sz w:val="24"/>
        </w:rPr>
        <w:t>NumPy (v2.5.3): Fundamental scientific computing package used for array mathematics, statistical percentiles, and matrix operations.</w:t>
      </w:r>
    </w:p>
    <w:p>
      <w:pPr>
        <w:pStyle w:val="ListBullet"/>
        <w:spacing w:after="80" w:line="360" w:lineRule="auto"/>
      </w:pPr>
      <w:r>
        <w:rPr>
          <w:rFonts w:ascii="Times New Roman" w:hAnsi="Times New Roman"/>
          <w:sz w:val="24"/>
        </w:rPr>
        <w:t>Scikit-Learn (v1.9.1): Industry-standard machine learning toolkit used for Random Forest Regressors, ColumnTransformers, and OneHotEncoders.</w:t>
      </w:r>
    </w:p>
    <w:p>
      <w:pPr>
        <w:pStyle w:val="ListBullet"/>
        <w:spacing w:after="80" w:line="360" w:lineRule="auto"/>
      </w:pPr>
      <w:r>
        <w:rPr>
          <w:rFonts w:ascii="Times New Roman" w:hAnsi="Times New Roman"/>
          <w:sz w:val="24"/>
        </w:rPr>
        <w:t>Streamlit (v1.64.0): Modern reactive web framework for data science, powering the live interactive executive dashboard.</w:t>
      </w:r>
    </w:p>
    <w:p>
      <w:pPr>
        <w:pStyle w:val="ListBullet"/>
        <w:spacing w:after="80" w:line="360" w:lineRule="auto"/>
      </w:pPr>
      <w:r>
        <w:rPr>
          <w:rFonts w:ascii="Times New Roman" w:hAnsi="Times New Roman"/>
          <w:sz w:val="24"/>
        </w:rPr>
        <w:t>Altair (v6.3.0): Declarative statistical visualization library used for generating dynamic histograms with mean/median rule overlays and boxplots.</w:t>
      </w:r>
    </w:p>
    <w:p>
      <w:pPr>
        <w:pStyle w:val="ListBullet"/>
        <w:spacing w:after="80" w:line="360" w:lineRule="auto"/>
      </w:pPr>
      <w:r>
        <w:rPr>
          <w:rFonts w:ascii="Times New Roman" w:hAnsi="Times New Roman"/>
          <w:sz w:val="24"/>
        </w:rPr>
        <w:t>OpenPyXL (v3.1.5): Advanced Excel automation library used to programmatically generate formatted, multi-tab workbooks (.xlsx) with styled headers and borders.</w:t>
      </w:r>
    </w:p>
    <w:p>
      <w:pPr>
        <w:pStyle w:val="ListBullet"/>
        <w:spacing w:after="80" w:line="360" w:lineRule="auto"/>
      </w:pPr>
      <w:r>
        <w:rPr>
          <w:rFonts w:ascii="Times New Roman" w:hAnsi="Times New Roman"/>
          <w:sz w:val="24"/>
        </w:rPr>
        <w:t>Tabulate (v0.10.0): Formats terminal outputs into clean, readable ASCII and Unicode fancy-grid tables for the CLI.</w:t>
      </w:r>
    </w:p>
    <w:p>
      <w:pPr>
        <w:pStyle w:val="ListBullet"/>
        <w:spacing w:after="80" w:line="360" w:lineRule="auto"/>
      </w:pPr>
      <w:r>
        <w:rPr>
          <w:rFonts w:ascii="Times New Roman" w:hAnsi="Times New Roman"/>
          <w:sz w:val="24"/>
        </w:rPr>
        <w:t>Docker &amp; Docker-Compose: Containerization framework packaging the Python application for cloud VM and serverless deployment.</w:t>
      </w:r>
    </w:p>
    <w:p>
      <w:pPr>
        <w:pStyle w:val="ListBullet"/>
        <w:spacing w:after="80" w:line="360" w:lineRule="auto"/>
      </w:pPr>
      <w:r>
        <w:rPr>
          <w:rFonts w:ascii="Times New Roman" w:hAnsi="Times New Roman"/>
          <w:sz w:val="24"/>
        </w:rPr>
        <w:t>Git &amp; GitHub Pages: Distributed version control and automated continuous deployment hosting the client-side application on a global CDN.</w:t>
      </w:r>
    </w:p>
    <w:p>
      <w:r>
        <w:br w:type="page"/>
      </w:r>
    </w:p>
    <w:p>
      <w:pPr>
        <w:keepNext/>
        <w:spacing w:before="320" w:after="160"/>
        <w:jc w:val="left"/>
      </w:pPr>
      <w:r>
        <w:rPr>
          <w:rFonts w:ascii="Times New Roman" w:hAnsi="Times New Roman"/>
          <w:b/>
          <w:color w:val="003366"/>
          <w:sz w:val="32"/>
        </w:rPr>
        <w:t>Chapter 3: Work Done, Observations &amp; Duties Performed</w:t>
      </w:r>
    </w:p>
    <w:p>
      <w:pPr>
        <w:keepNext/>
        <w:spacing w:before="240" w:after="120"/>
        <w:jc w:val="left"/>
      </w:pPr>
      <w:r>
        <w:rPr>
          <w:rFonts w:ascii="Times New Roman" w:hAnsi="Times New Roman"/>
          <w:b/>
          <w:color w:val="1E293B"/>
          <w:sz w:val="28"/>
        </w:rPr>
        <w:t>3.1 System Architecture Overview</w:t>
      </w:r>
    </w:p>
    <w:p>
      <w:pPr>
        <w:spacing w:after="120" w:line="360" w:lineRule="auto"/>
        <w:ind w:firstLine="432"/>
      </w:pPr>
      <w:r>
        <w:rPr>
          <w:rFonts w:ascii="Times New Roman" w:hAnsi="Times New Roman"/>
          <w:sz w:val="24"/>
        </w:rPr>
        <w:t>The Enterprise Workforce Intelligence platform is built on a clean five-tier decoupled architecture: Data Ingestion (ETL), Core Analytics &amp; Dispersion Engine, Predictive Machine Learning, Multi-Format Reporting, and Dual-Interface Presentation. Figure 3.1 illustrates the complete data flow pipeline from raw file ingestion to executive dashboard delivery.</w:t>
      </w:r>
    </w:p>
    <w:p>
      <w:pPr>
        <w:keepNext/>
        <w:spacing w:before="160" w:after="80"/>
        <w:jc w:val="left"/>
      </w:pPr>
      <w:r>
        <w:rPr>
          <w:rFonts w:ascii="Times New Roman" w:hAnsi="Times New Roman"/>
          <w:b/>
          <w:sz w:val="24"/>
        </w:rPr>
        <w:t>Table 3.1: 15-Attribute Enterprise Employee Data Schema</w:t>
      </w:r>
    </w:p>
    <w:tbl>
      <w:tblPr>
        <w:tblW w:type="auto" w:w="0"/>
        <w:jc w:val="center"/>
        <w:tblLook w:firstColumn="1" w:firstRow="1" w:lastColumn="0" w:lastRow="0" w:noHBand="0" w:noVBand="1" w:val="04A0"/>
      </w:tblPr>
      <w:tblGrid>
        <w:gridCol w:w="2835"/>
        <w:gridCol w:w="2835"/>
        <w:gridCol w:w="2835"/>
      </w:tblGrid>
      <w:tr>
        <w:tc>
          <w:tcPr>
            <w:tcW w:type="dxa" w:w="2835"/>
            <w:shd w:fill="003366"/>
          </w:tcPr>
          <w:p>
            <w:r>
              <w:rPr>
                <w:b/>
                <w:color w:val="FFFFFF"/>
                <w:sz w:val="19"/>
              </w:rPr>
              <w:t>Attribute Field</w:t>
            </w:r>
          </w:p>
        </w:tc>
        <w:tc>
          <w:tcPr>
            <w:tcW w:type="dxa" w:w="2835"/>
            <w:shd w:fill="003366"/>
          </w:tcPr>
          <w:p>
            <w:r>
              <w:rPr>
                <w:b/>
                <w:color w:val="FFFFFF"/>
                <w:sz w:val="19"/>
              </w:rPr>
              <w:t>Data Type</w:t>
            </w:r>
          </w:p>
        </w:tc>
        <w:tc>
          <w:tcPr>
            <w:tcW w:type="dxa" w:w="2835"/>
            <w:shd w:fill="003366"/>
          </w:tcPr>
          <w:p>
            <w:r>
              <w:rPr>
                <w:b/>
                <w:color w:val="FFFFFF"/>
                <w:sz w:val="19"/>
              </w:rPr>
              <w:t>Functional Description &amp; Constraints</w:t>
            </w:r>
          </w:p>
        </w:tc>
      </w:tr>
      <w:tr>
        <w:tc>
          <w:tcPr>
            <w:tcW w:type="dxa" w:w="2835"/>
            <w:shd w:fill="F8FAFC"/>
          </w:tcPr>
          <w:p>
            <w:pPr>
              <w:spacing w:line="276" w:lineRule="auto" w:after="0"/>
            </w:pPr>
            <w:r>
              <w:rPr>
                <w:b/>
                <w:sz w:val="18"/>
              </w:rPr>
              <w:t>Employee_ID</w:t>
            </w:r>
          </w:p>
        </w:tc>
        <w:tc>
          <w:tcPr>
            <w:tcW w:type="dxa" w:w="2835"/>
            <w:shd w:fill="F8FAFC"/>
          </w:tcPr>
          <w:p>
            <w:pPr>
              <w:spacing w:line="276" w:lineRule="auto" w:after="0"/>
            </w:pPr>
            <w:r>
              <w:rPr>
                <w:sz w:val="18"/>
              </w:rPr>
              <w:t>String (Unique)</w:t>
            </w:r>
          </w:p>
        </w:tc>
        <w:tc>
          <w:tcPr>
            <w:tcW w:type="dxa" w:w="2835"/>
            <w:shd w:fill="F8FAFC"/>
          </w:tcPr>
          <w:p>
            <w:pPr>
              <w:spacing w:line="276" w:lineRule="auto" w:after="0"/>
            </w:pPr>
            <w:r>
              <w:rPr>
                <w:sz w:val="18"/>
              </w:rPr>
              <w:t>Alphanumeric identifier (EMP-0001 to EMP-1200)</w:t>
            </w:r>
          </w:p>
        </w:tc>
      </w:tr>
      <w:tr>
        <w:tc>
          <w:tcPr>
            <w:tcW w:type="dxa" w:w="2835"/>
            <w:shd w:fill="FFFFFF"/>
          </w:tcPr>
          <w:p>
            <w:pPr>
              <w:spacing w:line="276" w:lineRule="auto" w:after="0"/>
            </w:pPr>
            <w:r>
              <w:rPr>
                <w:b/>
                <w:sz w:val="18"/>
              </w:rPr>
              <w:t>Name</w:t>
            </w:r>
          </w:p>
        </w:tc>
        <w:tc>
          <w:tcPr>
            <w:tcW w:type="dxa" w:w="2835"/>
            <w:shd w:fill="FFFFFF"/>
          </w:tcPr>
          <w:p>
            <w:pPr>
              <w:spacing w:line="276" w:lineRule="auto" w:after="0"/>
            </w:pPr>
            <w:r>
              <w:rPr>
                <w:sz w:val="18"/>
              </w:rPr>
              <w:t>String</w:t>
            </w:r>
          </w:p>
        </w:tc>
        <w:tc>
          <w:tcPr>
            <w:tcW w:type="dxa" w:w="2835"/>
            <w:shd w:fill="FFFFFF"/>
          </w:tcPr>
          <w:p>
            <w:pPr>
              <w:spacing w:line="276" w:lineRule="auto" w:after="0"/>
            </w:pPr>
            <w:r>
              <w:rPr>
                <w:sz w:val="18"/>
              </w:rPr>
              <w:t>Full employee name</w:t>
            </w:r>
          </w:p>
        </w:tc>
      </w:tr>
      <w:tr>
        <w:tc>
          <w:tcPr>
            <w:tcW w:type="dxa" w:w="2835"/>
            <w:shd w:fill="F8FAFC"/>
          </w:tcPr>
          <w:p>
            <w:pPr>
              <w:spacing w:line="276" w:lineRule="auto" w:after="0"/>
            </w:pPr>
            <w:r>
              <w:rPr>
                <w:b/>
                <w:sz w:val="18"/>
              </w:rPr>
              <w:t>Gender</w:t>
            </w:r>
          </w:p>
        </w:tc>
        <w:tc>
          <w:tcPr>
            <w:tcW w:type="dxa" w:w="2835"/>
            <w:shd w:fill="F8FAFC"/>
          </w:tcPr>
          <w:p>
            <w:pPr>
              <w:spacing w:line="276" w:lineRule="auto" w:after="0"/>
            </w:pPr>
            <w:r>
              <w:rPr>
                <w:sz w:val="18"/>
              </w:rPr>
              <w:t>Categorical</w:t>
            </w:r>
          </w:p>
        </w:tc>
        <w:tc>
          <w:tcPr>
            <w:tcW w:type="dxa" w:w="2835"/>
            <w:shd w:fill="F8FAFC"/>
          </w:tcPr>
          <w:p>
            <w:pPr>
              <w:spacing w:line="276" w:lineRule="auto" w:after="0"/>
            </w:pPr>
            <w:r>
              <w:rPr>
                <w:sz w:val="18"/>
              </w:rPr>
              <w:t>Demographic category (Female, Male, Non-Binary)</w:t>
            </w:r>
          </w:p>
        </w:tc>
      </w:tr>
      <w:tr>
        <w:tc>
          <w:tcPr>
            <w:tcW w:type="dxa" w:w="2835"/>
            <w:shd w:fill="FFFFFF"/>
          </w:tcPr>
          <w:p>
            <w:pPr>
              <w:spacing w:line="276" w:lineRule="auto" w:after="0"/>
            </w:pPr>
            <w:r>
              <w:rPr>
                <w:b/>
                <w:sz w:val="18"/>
              </w:rPr>
              <w:t>Department</w:t>
            </w:r>
          </w:p>
        </w:tc>
        <w:tc>
          <w:tcPr>
            <w:tcW w:type="dxa" w:w="2835"/>
            <w:shd w:fill="FFFFFF"/>
          </w:tcPr>
          <w:p>
            <w:pPr>
              <w:spacing w:line="276" w:lineRule="auto" w:after="0"/>
            </w:pPr>
            <w:r>
              <w:rPr>
                <w:sz w:val="18"/>
              </w:rPr>
              <w:t>Categorical</w:t>
            </w:r>
          </w:p>
        </w:tc>
        <w:tc>
          <w:tcPr>
            <w:tcW w:type="dxa" w:w="2835"/>
            <w:shd w:fill="FFFFFF"/>
          </w:tcPr>
          <w:p>
            <w:pPr>
              <w:spacing w:line="276" w:lineRule="auto" w:after="0"/>
            </w:pPr>
            <w:r>
              <w:rPr>
                <w:sz w:val="18"/>
              </w:rPr>
              <w:t>8 Business divisions (Engineering, AI, Sales, etc.)</w:t>
            </w:r>
          </w:p>
        </w:tc>
      </w:tr>
      <w:tr>
        <w:tc>
          <w:tcPr>
            <w:tcW w:type="dxa" w:w="2835"/>
            <w:shd w:fill="F8FAFC"/>
          </w:tcPr>
          <w:p>
            <w:pPr>
              <w:spacing w:line="276" w:lineRule="auto" w:after="0"/>
            </w:pPr>
            <w:r>
              <w:rPr>
                <w:b/>
                <w:sz w:val="18"/>
              </w:rPr>
              <w:t>Job_Title</w:t>
            </w:r>
          </w:p>
        </w:tc>
        <w:tc>
          <w:tcPr>
            <w:tcW w:type="dxa" w:w="2835"/>
            <w:shd w:fill="F8FAFC"/>
          </w:tcPr>
          <w:p>
            <w:pPr>
              <w:spacing w:line="276" w:lineRule="auto" w:after="0"/>
            </w:pPr>
            <w:r>
              <w:rPr>
                <w:sz w:val="18"/>
              </w:rPr>
              <w:t>String</w:t>
            </w:r>
          </w:p>
        </w:tc>
        <w:tc>
          <w:tcPr>
            <w:tcW w:type="dxa" w:w="2835"/>
            <w:shd w:fill="F8FAFC"/>
          </w:tcPr>
          <w:p>
            <w:pPr>
              <w:spacing w:line="276" w:lineRule="auto" w:after="0"/>
            </w:pPr>
            <w:r>
              <w:rPr>
                <w:sz w:val="18"/>
              </w:rPr>
              <w:t>Hierarchical role from Junior to Executive VP</w:t>
            </w:r>
          </w:p>
        </w:tc>
      </w:tr>
      <w:tr>
        <w:tc>
          <w:tcPr>
            <w:tcW w:type="dxa" w:w="2835"/>
            <w:shd w:fill="FFFFFF"/>
          </w:tcPr>
          <w:p>
            <w:pPr>
              <w:spacing w:line="276" w:lineRule="auto" w:after="0"/>
            </w:pPr>
            <w:r>
              <w:rPr>
                <w:b/>
                <w:sz w:val="18"/>
              </w:rPr>
              <w:t>Salary</w:t>
            </w:r>
          </w:p>
        </w:tc>
        <w:tc>
          <w:tcPr>
            <w:tcW w:type="dxa" w:w="2835"/>
            <w:shd w:fill="FFFFFF"/>
          </w:tcPr>
          <w:p>
            <w:pPr>
              <w:spacing w:line="276" w:lineRule="auto" w:after="0"/>
            </w:pPr>
            <w:r>
              <w:rPr>
                <w:sz w:val="18"/>
              </w:rPr>
              <w:t>Float / Integer</w:t>
            </w:r>
          </w:p>
        </w:tc>
        <w:tc>
          <w:tcPr>
            <w:tcW w:type="dxa" w:w="2835"/>
            <w:shd w:fill="FFFFFF"/>
          </w:tcPr>
          <w:p>
            <w:pPr>
              <w:spacing w:line="276" w:lineRule="auto" w:after="0"/>
            </w:pPr>
            <w:r>
              <w:rPr>
                <w:sz w:val="18"/>
              </w:rPr>
              <w:t>Annual base salary in INR (₹)</w:t>
            </w:r>
          </w:p>
        </w:tc>
      </w:tr>
      <w:tr>
        <w:tc>
          <w:tcPr>
            <w:tcW w:type="dxa" w:w="2835"/>
            <w:shd w:fill="F8FAFC"/>
          </w:tcPr>
          <w:p>
            <w:pPr>
              <w:spacing w:line="276" w:lineRule="auto" w:after="0"/>
            </w:pPr>
            <w:r>
              <w:rPr>
                <w:b/>
                <w:sz w:val="18"/>
              </w:rPr>
              <w:t>Bonus_Percentage</w:t>
            </w:r>
          </w:p>
        </w:tc>
        <w:tc>
          <w:tcPr>
            <w:tcW w:type="dxa" w:w="2835"/>
            <w:shd w:fill="F8FAFC"/>
          </w:tcPr>
          <w:p>
            <w:pPr>
              <w:spacing w:line="276" w:lineRule="auto" w:after="0"/>
            </w:pPr>
            <w:r>
              <w:rPr>
                <w:sz w:val="18"/>
              </w:rPr>
              <w:t>Float</w:t>
            </w:r>
          </w:p>
        </w:tc>
        <w:tc>
          <w:tcPr>
            <w:tcW w:type="dxa" w:w="2835"/>
            <w:shd w:fill="F8FAFC"/>
          </w:tcPr>
          <w:p>
            <w:pPr>
              <w:spacing w:line="276" w:lineRule="auto" w:after="0"/>
            </w:pPr>
            <w:r>
              <w:rPr>
                <w:sz w:val="18"/>
              </w:rPr>
              <w:t>Annual performance incentive rate (5% to 45%)</w:t>
            </w:r>
          </w:p>
        </w:tc>
      </w:tr>
      <w:tr>
        <w:tc>
          <w:tcPr>
            <w:tcW w:type="dxa" w:w="2835"/>
            <w:shd w:fill="FFFFFF"/>
          </w:tcPr>
          <w:p>
            <w:pPr>
              <w:spacing w:line="276" w:lineRule="auto" w:after="0"/>
            </w:pPr>
            <w:r>
              <w:rPr>
                <w:b/>
                <w:sz w:val="18"/>
              </w:rPr>
              <w:t>Total_Compensation</w:t>
            </w:r>
          </w:p>
        </w:tc>
        <w:tc>
          <w:tcPr>
            <w:tcW w:type="dxa" w:w="2835"/>
            <w:shd w:fill="FFFFFF"/>
          </w:tcPr>
          <w:p>
            <w:pPr>
              <w:spacing w:line="276" w:lineRule="auto" w:after="0"/>
            </w:pPr>
            <w:r>
              <w:rPr>
                <w:sz w:val="18"/>
              </w:rPr>
              <w:t>Float (Derived)</w:t>
            </w:r>
          </w:p>
        </w:tc>
        <w:tc>
          <w:tcPr>
            <w:tcW w:type="dxa" w:w="2835"/>
            <w:shd w:fill="FFFFFF"/>
          </w:tcPr>
          <w:p>
            <w:pPr>
              <w:spacing w:line="276" w:lineRule="auto" w:after="0"/>
            </w:pPr>
            <w:r>
              <w:rPr>
                <w:sz w:val="18"/>
              </w:rPr>
              <w:t>Cumulative compensation: Salary + (Salary * Bonus %)</w:t>
            </w:r>
          </w:p>
        </w:tc>
      </w:tr>
      <w:tr>
        <w:tc>
          <w:tcPr>
            <w:tcW w:type="dxa" w:w="2835"/>
            <w:shd w:fill="F8FAFC"/>
          </w:tcPr>
          <w:p>
            <w:pPr>
              <w:spacing w:line="276" w:lineRule="auto" w:after="0"/>
            </w:pPr>
            <w:r>
              <w:rPr>
                <w:b/>
                <w:sz w:val="18"/>
              </w:rPr>
              <w:t>Experience_Years</w:t>
            </w:r>
          </w:p>
        </w:tc>
        <w:tc>
          <w:tcPr>
            <w:tcW w:type="dxa" w:w="2835"/>
            <w:shd w:fill="F8FAFC"/>
          </w:tcPr>
          <w:p>
            <w:pPr>
              <w:spacing w:line="276" w:lineRule="auto" w:after="0"/>
            </w:pPr>
            <w:r>
              <w:rPr>
                <w:sz w:val="18"/>
              </w:rPr>
              <w:t>Float / Integer</w:t>
            </w:r>
          </w:p>
        </w:tc>
        <w:tc>
          <w:tcPr>
            <w:tcW w:type="dxa" w:w="2835"/>
            <w:shd w:fill="F8FAFC"/>
          </w:tcPr>
          <w:p>
            <w:pPr>
              <w:spacing w:line="276" w:lineRule="auto" w:after="0"/>
            </w:pPr>
            <w:r>
              <w:rPr>
                <w:sz w:val="18"/>
              </w:rPr>
              <w:t>Tenure ranging from 0 to 25 years (Gamma distributed)</w:t>
            </w:r>
          </w:p>
        </w:tc>
      </w:tr>
      <w:tr>
        <w:tc>
          <w:tcPr>
            <w:tcW w:type="dxa" w:w="2835"/>
            <w:shd w:fill="FFFFFF"/>
          </w:tcPr>
          <w:p>
            <w:pPr>
              <w:spacing w:line="276" w:lineRule="auto" w:after="0"/>
            </w:pPr>
            <w:r>
              <w:rPr>
                <w:b/>
                <w:sz w:val="18"/>
              </w:rPr>
              <w:t>Performance_Score</w:t>
            </w:r>
          </w:p>
        </w:tc>
        <w:tc>
          <w:tcPr>
            <w:tcW w:type="dxa" w:w="2835"/>
            <w:shd w:fill="FFFFFF"/>
          </w:tcPr>
          <w:p>
            <w:pPr>
              <w:spacing w:line="276" w:lineRule="auto" w:after="0"/>
            </w:pPr>
            <w:r>
              <w:rPr>
                <w:sz w:val="18"/>
              </w:rPr>
              <w:t>Float</w:t>
            </w:r>
          </w:p>
        </w:tc>
        <w:tc>
          <w:tcPr>
            <w:tcW w:type="dxa" w:w="2835"/>
            <w:shd w:fill="FFFFFF"/>
          </w:tcPr>
          <w:p>
            <w:pPr>
              <w:spacing w:line="276" w:lineRule="auto" w:after="0"/>
            </w:pPr>
            <w:r>
              <w:rPr>
                <w:sz w:val="18"/>
              </w:rPr>
              <w:t>Standardized annual appraisal score (1.0 to 5.0)</w:t>
            </w:r>
          </w:p>
        </w:tc>
      </w:tr>
    </w:tbl>
    <w:p>
      <w:pPr>
        <w:keepNext/>
        <w:spacing w:before="240" w:after="120"/>
        <w:jc w:val="left"/>
      </w:pPr>
      <w:r>
        <w:rPr>
          <w:rFonts w:ascii="Times New Roman" w:hAnsi="Times New Roman"/>
          <w:b/>
          <w:color w:val="1E293B"/>
          <w:sz w:val="28"/>
        </w:rPr>
        <w:t>3.2 Mathematical Formulation &amp; Analytical Framework</w:t>
      </w:r>
    </w:p>
    <w:p>
      <w:pPr>
        <w:spacing w:after="120" w:line="360" w:lineRule="auto"/>
        <w:ind w:firstLine="432"/>
      </w:pPr>
      <w:r>
        <w:rPr>
          <w:rFonts w:ascii="Times New Roman" w:hAnsi="Times New Roman"/>
          <w:sz w:val="24"/>
        </w:rPr>
        <w:t>The analytical core implements three mathematical formulations to ensure comprehensive statistical rigor across workforce cohorts:</w:t>
      </w:r>
    </w:p>
    <w:p>
      <w:pPr>
        <w:spacing w:after="120" w:line="360" w:lineRule="auto"/>
        <w:ind w:firstLine="432"/>
      </w:pPr>
      <w:r>
        <w:rPr>
          <w:rFonts w:ascii="Times New Roman" w:hAnsi="Times New Roman"/>
          <w:sz w:val="24"/>
        </w:rPr>
        <w:t>1. Central Tendency &amp; Statistical Dispersion:</w:t>
      </w:r>
    </w:p>
    <w:p>
      <w:pPr>
        <w:pStyle w:val="ListBullet"/>
        <w:spacing w:after="80" w:line="360" w:lineRule="auto"/>
      </w:pPr>
      <w:r>
        <w:rPr>
          <w:rFonts w:ascii="Times New Roman" w:hAnsi="Times New Roman"/>
          <w:sz w:val="24"/>
        </w:rPr>
        <w:t>Arithmetic Mean (μ): Measures the aggregate payroll center across N staff: μ = (1 / N) * Σ Salary_i</w:t>
      </w:r>
    </w:p>
    <w:p>
      <w:pPr>
        <w:pStyle w:val="ListBullet"/>
        <w:spacing w:after="80" w:line="360" w:lineRule="auto"/>
      </w:pPr>
      <w:r>
        <w:rPr>
          <w:rFonts w:ascii="Times New Roman" w:hAnsi="Times New Roman"/>
          <w:sz w:val="24"/>
        </w:rPr>
        <w:t>Median (Q2): The 50th percentile rank value, providing a robust center unaffected by executive wage skewness.</w:t>
      </w:r>
    </w:p>
    <w:p>
      <w:pPr>
        <w:pStyle w:val="ListBullet"/>
        <w:spacing w:after="80" w:line="360" w:lineRule="auto"/>
      </w:pPr>
      <w:r>
        <w:rPr>
          <w:rFonts w:ascii="Times New Roman" w:hAnsi="Times New Roman"/>
          <w:sz w:val="24"/>
        </w:rPr>
        <w:t>Standard Deviation (σ): Measures dispersion around the mean: σ = sqrt( (1 / N) * Σ (Salary_i - μ)² )</w:t>
      </w:r>
    </w:p>
    <w:p>
      <w:pPr>
        <w:pStyle w:val="ListBullet"/>
        <w:spacing w:after="80" w:line="360" w:lineRule="auto"/>
      </w:pPr>
      <w:r>
        <w:rPr>
          <w:rFonts w:ascii="Times New Roman" w:hAnsi="Times New Roman"/>
          <w:sz w:val="24"/>
        </w:rPr>
        <w:t>Interquartile Range (IQR): The statistical spread between the 75th percentile (Q3) and 25th percentile (Q1): IQR = Q3 - Q1</w:t>
      </w:r>
    </w:p>
    <w:p>
      <w:pPr>
        <w:spacing w:after="120" w:line="360" w:lineRule="auto"/>
        <w:ind w:firstLine="432"/>
      </w:pPr>
      <w:r>
        <w:rPr>
          <w:rFonts w:ascii="Times New Roman" w:hAnsi="Times New Roman"/>
          <w:sz w:val="24"/>
        </w:rPr>
        <w:t>2. Tukey IQR Anomaly Outlier Detection:</w:t>
      </w:r>
    </w:p>
    <w:p>
      <w:pPr>
        <w:spacing w:after="120" w:line="360" w:lineRule="auto"/>
        <w:ind w:firstLine="432"/>
      </w:pPr>
      <w:r>
        <w:rPr>
          <w:rFonts w:ascii="Times New Roman" w:hAnsi="Times New Roman"/>
          <w:sz w:val="24"/>
        </w:rPr>
        <w:t>To detect compensation outliers without assuming a normal bell-curve distribution, the system calculates Tukey fences:</w:t>
      </w:r>
    </w:p>
    <w:p>
      <w:pPr>
        <w:pStyle w:val="ListBullet"/>
        <w:spacing w:after="80" w:line="360" w:lineRule="auto"/>
      </w:pPr>
      <w:r>
        <w:rPr>
          <w:rFonts w:ascii="Times New Roman" w:hAnsi="Times New Roman"/>
          <w:sz w:val="24"/>
        </w:rPr>
        <w:t>Lower Outlier Fence: Q1 - (1.5 * IQR)  --&gt;  Flags under-compensated personnel or entry anomalies.</w:t>
      </w:r>
    </w:p>
    <w:p>
      <w:pPr>
        <w:pStyle w:val="ListBullet"/>
        <w:spacing w:after="80" w:line="360" w:lineRule="auto"/>
      </w:pPr>
      <w:r>
        <w:rPr>
          <w:rFonts w:ascii="Times New Roman" w:hAnsi="Times New Roman"/>
          <w:sz w:val="24"/>
        </w:rPr>
        <w:t>Upper Outlier Fence: Q3 + (1.5 * IQR)  --&gt;  Flags executive compensation outliers requiring audit.</w:t>
      </w:r>
    </w:p>
    <w:p>
      <w:pPr>
        <w:spacing w:after="120" w:line="360" w:lineRule="auto"/>
        <w:ind w:firstLine="432"/>
      </w:pPr>
      <w:r>
        <w:rPr>
          <w:rFonts w:ascii="Times New Roman" w:hAnsi="Times New Roman"/>
          <w:sz w:val="24"/>
        </w:rPr>
        <w:t>3. Demographic Pay Parity &amp; Compa-Ratio Formulation:</w:t>
      </w:r>
    </w:p>
    <w:p>
      <w:pPr>
        <w:pStyle w:val="ListBullet"/>
        <w:spacing w:after="80" w:line="360" w:lineRule="auto"/>
      </w:pPr>
      <w:r>
        <w:rPr>
          <w:rFonts w:ascii="Times New Roman" w:hAnsi="Times New Roman"/>
          <w:sz w:val="24"/>
        </w:rPr>
        <w:t>Gender Parity Ratio = (Average Female Base Salary / Average Male Base Salary) * 100</w:t>
      </w:r>
    </w:p>
    <w:p>
      <w:pPr>
        <w:pStyle w:val="ListBullet"/>
        <w:spacing w:after="80" w:line="360" w:lineRule="auto"/>
      </w:pPr>
      <w:r>
        <w:rPr>
          <w:rFonts w:ascii="Times New Roman" w:hAnsi="Times New Roman"/>
          <w:sz w:val="24"/>
        </w:rPr>
        <w:t>Unadjusted Gender Pay Gap = 100% - Gender Parity Ratio</w:t>
      </w:r>
    </w:p>
    <w:p>
      <w:pPr>
        <w:pStyle w:val="ListBullet"/>
        <w:spacing w:after="80" w:line="360" w:lineRule="auto"/>
      </w:pPr>
      <w:r>
        <w:rPr>
          <w:rFonts w:ascii="Times New Roman" w:hAnsi="Times New Roman"/>
          <w:sz w:val="24"/>
        </w:rPr>
        <w:t>Compa-Ratio = Actual Base Salary / ML Predicted Market Benchmark Salary</w:t>
      </w:r>
    </w:p>
    <w:p>
      <w:r>
        <w:br w:type="page"/>
      </w:r>
    </w:p>
    <w:p>
      <w:pPr>
        <w:keepNext/>
        <w:spacing w:before="240" w:after="120"/>
        <w:jc w:val="left"/>
      </w:pPr>
      <w:r>
        <w:rPr>
          <w:rFonts w:ascii="Times New Roman" w:hAnsi="Times New Roman"/>
          <w:b/>
          <w:color w:val="1E293B"/>
          <w:sz w:val="28"/>
        </w:rPr>
        <w:t>3.3 Code Implementation: Data Ingestion &amp; Sanitization Engine</w:t>
      </w:r>
    </w:p>
    <w:p>
      <w:pPr>
        <w:spacing w:after="120" w:line="360" w:lineRule="auto"/>
        <w:ind w:firstLine="432"/>
      </w:pPr>
      <w:r>
        <w:rPr>
          <w:rFonts w:ascii="Times New Roman" w:hAnsi="Times New Roman"/>
          <w:sz w:val="24"/>
        </w:rPr>
        <w:t>The DataLoader class (src/data_loader.py) provides multi-format data ingestion, header alias normalization, missing value imputation, and derived feature generation.</w:t>
      </w:r>
    </w:p>
    <w:p>
      <w:pPr>
        <w:keepNext/>
        <w:spacing w:before="120" w:after="40"/>
      </w:pPr>
      <w:r>
        <w:rPr>
          <w:rFonts w:ascii="Times New Roman" w:hAnsi="Times New Roman"/>
          <w:b/>
          <w:i/>
          <w:sz w:val="22"/>
        </w:rPr>
        <w:t>Listing 3.1: Schema alias normalization and feature derivation in src/data_loader.py</w:t>
      </w:r>
    </w:p>
    <w:tbl>
      <w:tblPr>
        <w:tblW w:type="auto" w:w="0"/>
        <w:jc w:val="center"/>
        <w:tblLook w:firstColumn="1" w:firstRow="1" w:lastColumn="0" w:lastRow="0" w:noHBand="0" w:noVBand="1" w:val="04A0"/>
      </w:tblPr>
      <w:tblGrid>
        <w:gridCol w:w="8504"/>
      </w:tblGrid>
      <w:tr>
        <w:tc>
          <w:tcPr>
            <w:tcW w:type="dxa" w:w="8496"/>
            <w:shd w:fill="F1F5F9"/>
            <w:tcMar>
              <w:top w:w="140" w:type="dxa"/>
              <w:bottom w:w="140" w:type="dxa"/>
              <w:left w:w="180" w:type="dxa"/>
              <w:right w:w="180" w:type="dxa"/>
            </w:tcMar>
          </w:tcPr>
          <w:p>
            <w:pPr>
              <w:spacing w:line="276" w:lineRule="auto" w:after="20" w:before="20"/>
            </w:pPr>
            <w:r>
              <w:rPr>
                <w:rFonts w:ascii="Consolas" w:hAnsi="Consolas"/>
                <w:color w:val="0F172A"/>
                <w:sz w:val="18"/>
              </w:rPr>
              <w:t># Source: src/data_loader.py</w:t>
            </w:r>
          </w:p>
          <w:p>
            <w:pPr>
              <w:spacing w:line="276" w:lineRule="auto" w:after="20" w:before="20"/>
            </w:pPr>
            <w:r>
              <w:rPr>
                <w:rFonts w:ascii="Consolas" w:hAnsi="Consolas"/>
                <w:color w:val="0F172A"/>
                <w:sz w:val="18"/>
              </w:rPr>
              <w:t>class DataLoader:</w:t>
            </w:r>
          </w:p>
          <w:p>
            <w:pPr>
              <w:spacing w:line="276" w:lineRule="auto" w:after="20" w:before="20"/>
            </w:pPr>
            <w:r>
              <w:rPr>
                <w:rFonts w:ascii="Consolas" w:hAnsi="Consolas"/>
                <w:color w:val="0F172A"/>
                <w:sz w:val="18"/>
              </w:rPr>
              <w:t xml:space="preserve">    def __init__(self, file_path: str):</w:t>
            </w:r>
          </w:p>
          <w:p>
            <w:pPr>
              <w:spacing w:line="276" w:lineRule="auto" w:after="20" w:before="20"/>
            </w:pPr>
            <w:r>
              <w:rPr>
                <w:rFonts w:ascii="Consolas" w:hAnsi="Consolas"/>
                <w:color w:val="0F172A"/>
                <w:sz w:val="18"/>
              </w:rPr>
              <w:t xml:space="preserve">        self.file_path = file_path</w:t>
            </w:r>
          </w:p>
          <w:p>
            <w:pPr>
              <w:spacing w:line="276" w:lineRule="auto" w:after="20" w:before="20"/>
            </w:pPr>
            <w:r>
              <w:rPr>
                <w:rFonts w:ascii="Consolas" w:hAnsi="Consolas"/>
                <w:color w:val="0F172A"/>
                <w:sz w:val="18"/>
              </w:rPr>
              <w:t xml:space="preserve">        self.df = None</w:t>
            </w:r>
          </w:p>
          <w:p>
            <w:pPr>
              <w:spacing w:line="276" w:lineRule="auto" w:after="20" w:before="20"/>
            </w:pPr>
            <w:r>
              <w:rPr>
                <w:rFonts w:ascii="Consolas" w:hAnsi="Consolas"/>
                <w:color w:val="0F172A"/>
                <w:sz w:val="18"/>
              </w:rPr>
            </w:r>
          </w:p>
          <w:p>
            <w:pPr>
              <w:spacing w:line="276" w:lineRule="auto" w:after="20" w:before="20"/>
            </w:pPr>
            <w:r>
              <w:rPr>
                <w:rFonts w:ascii="Consolas" w:hAnsi="Consolas"/>
                <w:color w:val="0F172A"/>
                <w:sz w:val="18"/>
              </w:rPr>
              <w:t xml:space="preserve">    def _normalize_columns(self, df: pd.DataFrame) -&gt; pd.DataFrame:</w:t>
            </w:r>
          </w:p>
          <w:p>
            <w:pPr>
              <w:spacing w:line="276" w:lineRule="auto" w:after="20" w:before="20"/>
            </w:pPr>
            <w:r>
              <w:rPr>
                <w:rFonts w:ascii="Consolas" w:hAnsi="Consolas"/>
                <w:color w:val="0F172A"/>
                <w:sz w:val="18"/>
              </w:rPr>
              <w:t xml:space="preserve">        df = df.copy()</w:t>
            </w:r>
          </w:p>
          <w:p>
            <w:pPr>
              <w:spacing w:line="276" w:lineRule="auto" w:after="20" w:before="20"/>
            </w:pPr>
            <w:r>
              <w:rPr>
                <w:rFonts w:ascii="Consolas" w:hAnsi="Consolas"/>
                <w:color w:val="0F172A"/>
                <w:sz w:val="18"/>
              </w:rPr>
              <w:t xml:space="preserve">        current_cols = {col.lower().strip().replace(" ", "_"): col </w:t>
            </w:r>
          </w:p>
          <w:p>
            <w:pPr>
              <w:spacing w:line="276" w:lineRule="auto" w:after="20" w:before="20"/>
            </w:pPr>
            <w:r>
              <w:rPr>
                <w:rFonts w:ascii="Consolas" w:hAnsi="Consolas"/>
                <w:color w:val="0F172A"/>
                <w:sz w:val="18"/>
              </w:rPr>
              <w:t xml:space="preserve">                        for col in df.columns}</w:t>
            </w:r>
          </w:p>
          <w:p>
            <w:pPr>
              <w:spacing w:line="276" w:lineRule="auto" w:after="20" w:before="20"/>
            </w:pPr>
            <w:r>
              <w:rPr>
                <w:rFonts w:ascii="Consolas" w:hAnsi="Consolas"/>
                <w:color w:val="0F172A"/>
                <w:sz w:val="18"/>
              </w:rPr>
              <w:t xml:space="preserve">        rename_map = {}</w:t>
            </w:r>
          </w:p>
          <w:p>
            <w:pPr>
              <w:spacing w:line="276" w:lineRule="auto" w:after="20" w:before="20"/>
            </w:pPr>
            <w:r>
              <w:rPr>
                <w:rFonts w:ascii="Consolas" w:hAnsi="Consolas"/>
                <w:color w:val="0F172A"/>
                <w:sz w:val="18"/>
              </w:rPr>
              <w:t xml:space="preserve">        for standard_name, aliases in COLUMN_ALIASES.items():</w:t>
            </w:r>
          </w:p>
          <w:p>
            <w:pPr>
              <w:spacing w:line="276" w:lineRule="auto" w:after="20" w:before="20"/>
            </w:pPr>
            <w:r>
              <w:rPr>
                <w:rFonts w:ascii="Consolas" w:hAnsi="Consolas"/>
                <w:color w:val="0F172A"/>
                <w:sz w:val="18"/>
              </w:rPr>
              <w:t xml:space="preserve">            for alias in aliases:</w:t>
            </w:r>
          </w:p>
          <w:p>
            <w:pPr>
              <w:spacing w:line="276" w:lineRule="auto" w:after="20" w:before="20"/>
            </w:pPr>
            <w:r>
              <w:rPr>
                <w:rFonts w:ascii="Consolas" w:hAnsi="Consolas"/>
                <w:color w:val="0F172A"/>
                <w:sz w:val="18"/>
              </w:rPr>
              <w:t xml:space="preserve">                norm_alias = alias.lower().strip().replace(" ", "_")</w:t>
            </w:r>
          </w:p>
          <w:p>
            <w:pPr>
              <w:spacing w:line="276" w:lineRule="auto" w:after="20" w:before="20"/>
            </w:pPr>
            <w:r>
              <w:rPr>
                <w:rFonts w:ascii="Consolas" w:hAnsi="Consolas"/>
                <w:color w:val="0F172A"/>
                <w:sz w:val="18"/>
              </w:rPr>
              <w:t xml:space="preserve">                if norm_alias in current_cols:</w:t>
            </w:r>
          </w:p>
          <w:p>
            <w:pPr>
              <w:spacing w:line="276" w:lineRule="auto" w:after="20" w:before="20"/>
            </w:pPr>
            <w:r>
              <w:rPr>
                <w:rFonts w:ascii="Consolas" w:hAnsi="Consolas"/>
                <w:color w:val="0F172A"/>
                <w:sz w:val="18"/>
              </w:rPr>
              <w:t xml:space="preserve">                    rename_map[current_cols[norm_alias]] = standard_name</w:t>
            </w:r>
          </w:p>
          <w:p>
            <w:pPr>
              <w:spacing w:line="276" w:lineRule="auto" w:after="20" w:before="20"/>
            </w:pPr>
            <w:r>
              <w:rPr>
                <w:rFonts w:ascii="Consolas" w:hAnsi="Consolas"/>
                <w:color w:val="0F172A"/>
                <w:sz w:val="18"/>
              </w:rPr>
              <w:t xml:space="preserve">                    break</w:t>
            </w:r>
          </w:p>
          <w:p>
            <w:pPr>
              <w:spacing w:line="276" w:lineRule="auto" w:after="20" w:before="20"/>
            </w:pPr>
            <w:r>
              <w:rPr>
                <w:rFonts w:ascii="Consolas" w:hAnsi="Consolas"/>
                <w:color w:val="0F172A"/>
                <w:sz w:val="18"/>
              </w:rPr>
              <w:t xml:space="preserve">        df.rename(columns=rename_map, inplace=True)</w:t>
            </w:r>
          </w:p>
          <w:p>
            <w:pPr>
              <w:spacing w:line="276" w:lineRule="auto" w:after="20" w:before="20"/>
            </w:pPr>
            <w:r>
              <w:rPr>
                <w:rFonts w:ascii="Consolas" w:hAnsi="Consolas"/>
                <w:color w:val="0F172A"/>
                <w:sz w:val="18"/>
              </w:rPr>
              <w:t xml:space="preserve">        return df</w:t>
            </w:r>
          </w:p>
          <w:p>
            <w:pPr>
              <w:spacing w:line="276" w:lineRule="auto" w:after="20" w:before="20"/>
            </w:pPr>
            <w:r>
              <w:rPr>
                <w:rFonts w:ascii="Consolas" w:hAnsi="Consolas"/>
                <w:color w:val="0F172A"/>
                <w:sz w:val="18"/>
              </w:rPr>
            </w:r>
          </w:p>
          <w:p>
            <w:pPr>
              <w:spacing w:line="276" w:lineRule="auto" w:after="20" w:before="20"/>
            </w:pPr>
            <w:r>
              <w:rPr>
                <w:rFonts w:ascii="Consolas" w:hAnsi="Consolas"/>
                <w:color w:val="0F172A"/>
                <w:sz w:val="18"/>
              </w:rPr>
              <w:t xml:space="preserve">    def _derive_features(self, df: pd.DataFrame) -&gt; pd.DataFrame:</w:t>
            </w:r>
          </w:p>
          <w:p>
            <w:pPr>
              <w:spacing w:line="276" w:lineRule="auto" w:after="20" w:before="20"/>
            </w:pPr>
            <w:r>
              <w:rPr>
                <w:rFonts w:ascii="Consolas" w:hAnsi="Consolas"/>
                <w:color w:val="0F172A"/>
                <w:sz w:val="18"/>
              </w:rPr>
              <w:t xml:space="preserve">        df["Experience_Band"] = df["Experience_Years"].apply(assign_band)</w:t>
            </w:r>
          </w:p>
          <w:p>
            <w:pPr>
              <w:spacing w:line="276" w:lineRule="auto" w:after="20" w:before="20"/>
            </w:pPr>
            <w:r>
              <w:rPr>
                <w:rFonts w:ascii="Consolas" w:hAnsi="Consolas"/>
                <w:color w:val="0F172A"/>
                <w:sz w:val="18"/>
              </w:rPr>
              <w:t xml:space="preserve">        df["Total_Compensation"] = df["Salary"] + (df["Salary"] * (df["Bonus_Percentage"] / 100))</w:t>
            </w:r>
          </w:p>
          <w:p>
            <w:pPr>
              <w:spacing w:line="276" w:lineRule="auto" w:after="20" w:before="20"/>
            </w:pPr>
            <w:r>
              <w:rPr>
                <w:rFonts w:ascii="Consolas" w:hAnsi="Consolas"/>
                <w:color w:val="0F172A"/>
                <w:sz w:val="18"/>
              </w:rPr>
              <w:t xml:space="preserve">        df["Salary_Quartile"] = pd.qcut(df["Salary"], q=4, </w:t>
            </w:r>
          </w:p>
          <w:p>
            <w:pPr>
              <w:spacing w:line="276" w:lineRule="auto" w:after="20" w:before="20"/>
            </w:pPr>
            <w:r>
              <w:rPr>
                <w:rFonts w:ascii="Consolas" w:hAnsi="Consolas"/>
                <w:color w:val="0F172A"/>
                <w:sz w:val="18"/>
              </w:rPr>
              <w:t xml:space="preserve">            labels=["Q1 (Entry)", "Q2 (Median-)", "Q3 (Median+)", "Q4 (Top)"])</w:t>
            </w:r>
          </w:p>
          <w:p>
            <w:pPr>
              <w:spacing w:line="276" w:lineRule="auto" w:after="20" w:before="20"/>
            </w:pPr>
            <w:r>
              <w:rPr>
                <w:rFonts w:ascii="Consolas" w:hAnsi="Consolas"/>
                <w:color w:val="0F172A"/>
                <w:sz w:val="18"/>
              </w:rPr>
              <w:t xml:space="preserve">        return df</w:t>
            </w:r>
          </w:p>
        </w:tc>
      </w:tr>
    </w:tbl>
    <w:p/>
    <w:p>
      <w:pPr>
        <w:keepNext/>
        <w:spacing w:before="240" w:after="120"/>
        <w:jc w:val="left"/>
      </w:pPr>
      <w:r>
        <w:rPr>
          <w:rFonts w:ascii="Times New Roman" w:hAnsi="Times New Roman"/>
          <w:b/>
          <w:color w:val="1E293B"/>
          <w:sz w:val="28"/>
        </w:rPr>
        <w:t>3.4 Code Implementation: Core Analytics &amp; Anomaly Detection</w:t>
      </w:r>
    </w:p>
    <w:p>
      <w:pPr>
        <w:spacing w:after="120" w:line="360" w:lineRule="auto"/>
        <w:ind w:firstLine="432"/>
      </w:pPr>
      <w:r>
        <w:rPr>
          <w:rFonts w:ascii="Times New Roman" w:hAnsi="Times New Roman"/>
          <w:sz w:val="24"/>
        </w:rPr>
        <w:t>The AnalyticsEngine class (src/analytics_engine.py) computes executive dispersion metrics, department group-bys, and Tukey IQR outlier boundaries.</w:t>
      </w:r>
    </w:p>
    <w:p>
      <w:pPr>
        <w:keepNext/>
        <w:spacing w:before="120" w:after="40"/>
      </w:pPr>
      <w:r>
        <w:rPr>
          <w:rFonts w:ascii="Times New Roman" w:hAnsi="Times New Roman"/>
          <w:b/>
          <w:i/>
          <w:sz w:val="22"/>
        </w:rPr>
        <w:t>Listing 3.2: Departmental grouping and Tukey IQR outlier detection in src/analytics_engine.py</w:t>
      </w:r>
    </w:p>
    <w:tbl>
      <w:tblPr>
        <w:tblW w:type="auto" w:w="0"/>
        <w:jc w:val="center"/>
        <w:tblLook w:firstColumn="1" w:firstRow="1" w:lastColumn="0" w:lastRow="0" w:noHBand="0" w:noVBand="1" w:val="04A0"/>
      </w:tblPr>
      <w:tblGrid>
        <w:gridCol w:w="8504"/>
      </w:tblGrid>
      <w:tr>
        <w:tc>
          <w:tcPr>
            <w:tcW w:type="dxa" w:w="8496"/>
            <w:shd w:fill="F1F5F9"/>
            <w:tcMar>
              <w:top w:w="140" w:type="dxa"/>
              <w:bottom w:w="140" w:type="dxa"/>
              <w:left w:w="180" w:type="dxa"/>
              <w:right w:w="180" w:type="dxa"/>
            </w:tcMar>
          </w:tcPr>
          <w:p>
            <w:pPr>
              <w:spacing w:line="276" w:lineRule="auto" w:after="20" w:before="20"/>
            </w:pPr>
            <w:r>
              <w:rPr>
                <w:rFonts w:ascii="Consolas" w:hAnsi="Consolas"/>
                <w:color w:val="0F172A"/>
                <w:sz w:val="18"/>
              </w:rPr>
              <w:t># Source: src/analytics_engine.py</w:t>
            </w:r>
          </w:p>
          <w:p>
            <w:pPr>
              <w:spacing w:line="276" w:lineRule="auto" w:after="20" w:before="20"/>
            </w:pPr>
            <w:r>
              <w:rPr>
                <w:rFonts w:ascii="Consolas" w:hAnsi="Consolas"/>
                <w:color w:val="0F172A"/>
                <w:sz w:val="18"/>
              </w:rPr>
              <w:t>class AnalyticsEngine:</w:t>
            </w:r>
          </w:p>
          <w:p>
            <w:pPr>
              <w:spacing w:line="276" w:lineRule="auto" w:after="20" w:before="20"/>
            </w:pPr>
            <w:r>
              <w:rPr>
                <w:rFonts w:ascii="Consolas" w:hAnsi="Consolas"/>
                <w:color w:val="0F172A"/>
                <w:sz w:val="18"/>
              </w:rPr>
              <w:t xml:space="preserve">    def __init__(self, df: pd.DataFrame):</w:t>
            </w:r>
          </w:p>
          <w:p>
            <w:pPr>
              <w:spacing w:line="276" w:lineRule="auto" w:after="20" w:before="20"/>
            </w:pPr>
            <w:r>
              <w:rPr>
                <w:rFonts w:ascii="Consolas" w:hAnsi="Consolas"/>
                <w:color w:val="0F172A"/>
                <w:sz w:val="18"/>
              </w:rPr>
              <w:t xml:space="preserve">        self.df = df.copy()</w:t>
            </w:r>
          </w:p>
          <w:p>
            <w:pPr>
              <w:spacing w:line="276" w:lineRule="auto" w:after="20" w:before="20"/>
            </w:pPr>
            <w:r>
              <w:rPr>
                <w:rFonts w:ascii="Consolas" w:hAnsi="Consolas"/>
                <w:color w:val="0F172A"/>
                <w:sz w:val="18"/>
              </w:rPr>
            </w:r>
          </w:p>
          <w:p>
            <w:pPr>
              <w:spacing w:line="276" w:lineRule="auto" w:after="20" w:before="20"/>
            </w:pPr>
            <w:r>
              <w:rPr>
                <w:rFonts w:ascii="Consolas" w:hAnsi="Consolas"/>
                <w:color w:val="0F172A"/>
                <w:sz w:val="18"/>
              </w:rPr>
              <w:t xml:space="preserve">    def get_department_summary(self) -&gt; pd.DataFrame:</w:t>
            </w:r>
          </w:p>
          <w:p>
            <w:pPr>
              <w:spacing w:line="276" w:lineRule="auto" w:after="20" w:before="20"/>
            </w:pPr>
            <w:r>
              <w:rPr>
                <w:rFonts w:ascii="Consolas" w:hAnsi="Consolas"/>
                <w:color w:val="0F172A"/>
                <w:sz w:val="18"/>
              </w:rPr>
              <w:t xml:space="preserve">        grouped = self.df.groupby("Department").agg({</w:t>
            </w:r>
          </w:p>
          <w:p>
            <w:pPr>
              <w:spacing w:line="276" w:lineRule="auto" w:after="20" w:before="20"/>
            </w:pPr>
            <w:r>
              <w:rPr>
                <w:rFonts w:ascii="Consolas" w:hAnsi="Consolas"/>
                <w:color w:val="0F172A"/>
                <w:sz w:val="18"/>
              </w:rPr>
              <w:t xml:space="preserve">            "Employee_ID": "count",</w:t>
            </w:r>
          </w:p>
          <w:p>
            <w:pPr>
              <w:spacing w:line="276" w:lineRule="auto" w:after="20" w:before="20"/>
            </w:pPr>
            <w:r>
              <w:rPr>
                <w:rFonts w:ascii="Consolas" w:hAnsi="Consolas"/>
                <w:color w:val="0F172A"/>
                <w:sz w:val="18"/>
              </w:rPr>
              <w:t xml:space="preserve">            "Salary": ["mean", "median", "min", "max", "std", "sum"],</w:t>
            </w:r>
          </w:p>
          <w:p>
            <w:pPr>
              <w:spacing w:line="276" w:lineRule="auto" w:after="20" w:before="20"/>
            </w:pPr>
            <w:r>
              <w:rPr>
                <w:rFonts w:ascii="Consolas" w:hAnsi="Consolas"/>
                <w:color w:val="0F172A"/>
                <w:sz w:val="18"/>
              </w:rPr>
              <w:t xml:space="preserve">            "Experience_Years": "mean"</w:t>
            </w:r>
          </w:p>
          <w:p>
            <w:pPr>
              <w:spacing w:line="276" w:lineRule="auto" w:after="20" w:before="20"/>
            </w:pPr>
            <w:r>
              <w:rPr>
                <w:rFonts w:ascii="Consolas" w:hAnsi="Consolas"/>
                <w:color w:val="0F172A"/>
                <w:sz w:val="18"/>
              </w:rPr>
              <w:t xml:space="preserve">        })</w:t>
            </w:r>
          </w:p>
          <w:p>
            <w:pPr>
              <w:spacing w:line="276" w:lineRule="auto" w:after="20" w:before="20"/>
            </w:pPr>
            <w:r>
              <w:rPr>
                <w:rFonts w:ascii="Consolas" w:hAnsi="Consolas"/>
                <w:color w:val="0F172A"/>
                <w:sz w:val="18"/>
              </w:rPr>
              <w:t xml:space="preserve">        # Compute Headcount Share % and Payroll Budget Allocation %</w:t>
            </w:r>
          </w:p>
          <w:p>
            <w:pPr>
              <w:spacing w:line="276" w:lineRule="auto" w:after="20" w:before="20"/>
            </w:pPr>
            <w:r>
              <w:rPr>
                <w:rFonts w:ascii="Consolas" w:hAnsi="Consolas"/>
                <w:color w:val="0F172A"/>
                <w:sz w:val="18"/>
              </w:rPr>
              <w:t xml:space="preserve">        total_payroll = self.df["Salary"].sum()</w:t>
            </w:r>
          </w:p>
          <w:p>
            <w:pPr>
              <w:spacing w:line="276" w:lineRule="auto" w:after="20" w:before="20"/>
            </w:pPr>
            <w:r>
              <w:rPr>
                <w:rFonts w:ascii="Consolas" w:hAnsi="Consolas"/>
                <w:color w:val="0F172A"/>
                <w:sz w:val="18"/>
              </w:rPr>
              <w:t xml:space="preserve">        grouped["Headcount_Share_Pct"] = (grouped[("Employee_ID", "count")] / len(self.df) * 100).round(1)</w:t>
            </w:r>
          </w:p>
          <w:p>
            <w:pPr>
              <w:spacing w:line="276" w:lineRule="auto" w:after="20" w:before="20"/>
            </w:pPr>
            <w:r>
              <w:rPr>
                <w:rFonts w:ascii="Consolas" w:hAnsi="Consolas"/>
                <w:color w:val="0F172A"/>
                <w:sz w:val="18"/>
              </w:rPr>
              <w:t xml:space="preserve">        grouped["Payroll_Share_Pct"] = (grouped[("Salary", "sum")] / total_payroll * 100).round(1)</w:t>
            </w:r>
          </w:p>
          <w:p>
            <w:pPr>
              <w:spacing w:line="276" w:lineRule="auto" w:after="20" w:before="20"/>
            </w:pPr>
            <w:r>
              <w:rPr>
                <w:rFonts w:ascii="Consolas" w:hAnsi="Consolas"/>
                <w:color w:val="0F172A"/>
                <w:sz w:val="18"/>
              </w:rPr>
              <w:t xml:space="preserve">        return grouped</w:t>
            </w:r>
          </w:p>
          <w:p>
            <w:pPr>
              <w:spacing w:line="276" w:lineRule="auto" w:after="20" w:before="20"/>
            </w:pPr>
            <w:r>
              <w:rPr>
                <w:rFonts w:ascii="Consolas" w:hAnsi="Consolas"/>
                <w:color w:val="0F172A"/>
                <w:sz w:val="18"/>
              </w:rPr>
            </w:r>
          </w:p>
          <w:p>
            <w:pPr>
              <w:spacing w:line="276" w:lineRule="auto" w:after="20" w:before="20"/>
            </w:pPr>
            <w:r>
              <w:rPr>
                <w:rFonts w:ascii="Consolas" w:hAnsi="Consolas"/>
                <w:color w:val="0F172A"/>
                <w:sz w:val="18"/>
              </w:rPr>
              <w:t xml:space="preserve">    def detect_outliers(self, method="iqr", threshold=1.5) -&gt; pd.DataFrame:</w:t>
            </w:r>
          </w:p>
          <w:p>
            <w:pPr>
              <w:spacing w:line="276" w:lineRule="auto" w:after="20" w:before="20"/>
            </w:pPr>
            <w:r>
              <w:rPr>
                <w:rFonts w:ascii="Consolas" w:hAnsi="Consolas"/>
                <w:color w:val="0F172A"/>
                <w:sz w:val="18"/>
              </w:rPr>
              <w:t xml:space="preserve">        sal = self.df["Salary"]</w:t>
            </w:r>
          </w:p>
          <w:p>
            <w:pPr>
              <w:spacing w:line="276" w:lineRule="auto" w:after="20" w:before="20"/>
            </w:pPr>
            <w:r>
              <w:rPr>
                <w:rFonts w:ascii="Consolas" w:hAnsi="Consolas"/>
                <w:color w:val="0F172A"/>
                <w:sz w:val="18"/>
              </w:rPr>
              <w:t xml:space="preserve">        q1, q3 = sal.quantile(0.25), sal.quantile(0.75)</w:t>
            </w:r>
          </w:p>
          <w:p>
            <w:pPr>
              <w:spacing w:line="276" w:lineRule="auto" w:after="20" w:before="20"/>
            </w:pPr>
            <w:r>
              <w:rPr>
                <w:rFonts w:ascii="Consolas" w:hAnsi="Consolas"/>
                <w:color w:val="0F172A"/>
                <w:sz w:val="18"/>
              </w:rPr>
              <w:t xml:space="preserve">        iqr = q3 - q1</w:t>
            </w:r>
          </w:p>
          <w:p>
            <w:pPr>
              <w:spacing w:line="276" w:lineRule="auto" w:after="20" w:before="20"/>
            </w:pPr>
            <w:r>
              <w:rPr>
                <w:rFonts w:ascii="Consolas" w:hAnsi="Consolas"/>
                <w:color w:val="0F172A"/>
                <w:sz w:val="18"/>
              </w:rPr>
              <w:t xml:space="preserve">        lower_bound = q1 - threshold * iqr</w:t>
            </w:r>
          </w:p>
          <w:p>
            <w:pPr>
              <w:spacing w:line="276" w:lineRule="auto" w:after="20" w:before="20"/>
            </w:pPr>
            <w:r>
              <w:rPr>
                <w:rFonts w:ascii="Consolas" w:hAnsi="Consolas"/>
                <w:color w:val="0F172A"/>
                <w:sz w:val="18"/>
              </w:rPr>
              <w:t xml:space="preserve">        upper_bound = q3 + threshold * iqr</w:t>
            </w:r>
          </w:p>
          <w:p>
            <w:pPr>
              <w:spacing w:line="276" w:lineRule="auto" w:after="20" w:before="20"/>
            </w:pPr>
            <w:r>
              <w:rPr>
                <w:rFonts w:ascii="Consolas" w:hAnsi="Consolas"/>
                <w:color w:val="0F172A"/>
                <w:sz w:val="18"/>
              </w:rPr>
              <w:t xml:space="preserve">        self.df["Is_Outlier"] = (sal &gt; upper_bound) | (sal &lt; lower_bound)</w:t>
            </w:r>
          </w:p>
          <w:p>
            <w:pPr>
              <w:spacing w:line="276" w:lineRule="auto" w:after="20" w:before="20"/>
            </w:pPr>
            <w:r>
              <w:rPr>
                <w:rFonts w:ascii="Consolas" w:hAnsi="Consolas"/>
                <w:color w:val="0F172A"/>
                <w:sz w:val="18"/>
              </w:rPr>
              <w:t xml:space="preserve">        self.df["Outlier_Type"] = np.where(sal &gt; upper_bound, "High Anomaly", </w:t>
            </w:r>
          </w:p>
          <w:p>
            <w:pPr>
              <w:spacing w:line="276" w:lineRule="auto" w:after="20" w:before="20"/>
            </w:pPr>
            <w:r>
              <w:rPr>
                <w:rFonts w:ascii="Consolas" w:hAnsi="Consolas"/>
                <w:color w:val="0F172A"/>
                <w:sz w:val="18"/>
              </w:rPr>
              <w:t xml:space="preserve">                                  np.where(sal &lt; lower_bound, "Low Anomaly", "Normal"))</w:t>
            </w:r>
          </w:p>
          <w:p>
            <w:pPr>
              <w:spacing w:line="276" w:lineRule="auto" w:after="20" w:before="20"/>
            </w:pPr>
            <w:r>
              <w:rPr>
                <w:rFonts w:ascii="Consolas" w:hAnsi="Consolas"/>
                <w:color w:val="0F172A"/>
                <w:sz w:val="18"/>
              </w:rPr>
              <w:t xml:space="preserve">        return self.df[self.df["Is_Outlier"] == True].copy()</w:t>
            </w:r>
          </w:p>
        </w:tc>
      </w:tr>
    </w:tbl>
    <w:p/>
    <w:p>
      <w:r>
        <w:br w:type="page"/>
      </w:r>
    </w:p>
    <w:p>
      <w:pPr>
        <w:keepNext/>
        <w:spacing w:before="240" w:after="120"/>
        <w:jc w:val="left"/>
      </w:pPr>
      <w:r>
        <w:rPr>
          <w:rFonts w:ascii="Times New Roman" w:hAnsi="Times New Roman"/>
          <w:b/>
          <w:color w:val="1E293B"/>
          <w:sz w:val="28"/>
        </w:rPr>
        <w:t>3.5 Code Implementation: Machine Learning Compensation Regressor</w:t>
      </w:r>
    </w:p>
    <w:p>
      <w:pPr>
        <w:spacing w:after="120" w:line="360" w:lineRule="auto"/>
        <w:ind w:firstLine="432"/>
      </w:pPr>
      <w:r>
        <w:rPr>
          <w:rFonts w:ascii="Times New Roman" w:hAnsi="Times New Roman"/>
          <w:sz w:val="24"/>
        </w:rPr>
        <w:t>The CompensationPredictor class (src/predictive_models.py) trains an ensemble Random Forest regression model on empirical workforce parameters to forecast fair market compensation benchmarks.</w:t>
      </w:r>
    </w:p>
    <w:p>
      <w:pPr>
        <w:keepNext/>
        <w:spacing w:before="120" w:after="40"/>
      </w:pPr>
      <w:r>
        <w:rPr>
          <w:rFonts w:ascii="Times New Roman" w:hAnsi="Times New Roman"/>
          <w:b/>
          <w:i/>
          <w:sz w:val="22"/>
        </w:rPr>
        <w:t>Listing 3.3: Random Forest pipeline and Compa-Ratio benchmarking in src/predictive_models.py</w:t>
      </w:r>
    </w:p>
    <w:tbl>
      <w:tblPr>
        <w:tblW w:type="auto" w:w="0"/>
        <w:jc w:val="center"/>
        <w:tblLook w:firstColumn="1" w:firstRow="1" w:lastColumn="0" w:lastRow="0" w:noHBand="0" w:noVBand="1" w:val="04A0"/>
      </w:tblPr>
      <w:tblGrid>
        <w:gridCol w:w="8504"/>
      </w:tblGrid>
      <w:tr>
        <w:tc>
          <w:tcPr>
            <w:tcW w:type="dxa" w:w="8496"/>
            <w:shd w:fill="F1F5F9"/>
            <w:tcMar>
              <w:top w:w="140" w:type="dxa"/>
              <w:bottom w:w="140" w:type="dxa"/>
              <w:left w:w="180" w:type="dxa"/>
              <w:right w:w="180" w:type="dxa"/>
            </w:tcMar>
          </w:tcPr>
          <w:p>
            <w:pPr>
              <w:spacing w:line="276" w:lineRule="auto" w:after="20" w:before="20"/>
            </w:pPr>
            <w:r>
              <w:rPr>
                <w:rFonts w:ascii="Consolas" w:hAnsi="Consolas"/>
                <w:color w:val="0F172A"/>
                <w:sz w:val="18"/>
              </w:rPr>
              <w:t># Source: src/predictive_models.py</w:t>
            </w:r>
          </w:p>
          <w:p>
            <w:pPr>
              <w:spacing w:line="276" w:lineRule="auto" w:after="20" w:before="20"/>
            </w:pPr>
            <w:r>
              <w:rPr>
                <w:rFonts w:ascii="Consolas" w:hAnsi="Consolas"/>
                <w:color w:val="0F172A"/>
                <w:sz w:val="18"/>
              </w:rPr>
              <w:t>class CompensationPredictor:</w:t>
            </w:r>
          </w:p>
          <w:p>
            <w:pPr>
              <w:spacing w:line="276" w:lineRule="auto" w:after="20" w:before="20"/>
            </w:pPr>
            <w:r>
              <w:rPr>
                <w:rFonts w:ascii="Consolas" w:hAnsi="Consolas"/>
                <w:color w:val="0F172A"/>
                <w:sz w:val="18"/>
              </w:rPr>
              <w:t xml:space="preserve">    def train(self, df: pd.DataFrame):</w:t>
            </w:r>
          </w:p>
          <w:p>
            <w:pPr>
              <w:spacing w:line="276" w:lineRule="auto" w:after="20" w:before="20"/>
            </w:pPr>
            <w:r>
              <w:rPr>
                <w:rFonts w:ascii="Consolas" w:hAnsi="Consolas"/>
                <w:color w:val="0F172A"/>
                <w:sz w:val="18"/>
              </w:rPr>
              <w:t xml:space="preserve">        y = df["Salary"].values</w:t>
            </w:r>
          </w:p>
          <w:p>
            <w:pPr>
              <w:spacing w:line="276" w:lineRule="auto" w:after="20" w:before="20"/>
            </w:pPr>
            <w:r>
              <w:rPr>
                <w:rFonts w:ascii="Consolas" w:hAnsi="Consolas"/>
                <w:color w:val="0F172A"/>
                <w:sz w:val="18"/>
              </w:rPr>
              <w:t xml:space="preserve">        numeric_features = ["Experience_Years", "Performance_Score"]</w:t>
            </w:r>
          </w:p>
          <w:p>
            <w:pPr>
              <w:spacing w:line="276" w:lineRule="auto" w:after="20" w:before="20"/>
            </w:pPr>
            <w:r>
              <w:rPr>
                <w:rFonts w:ascii="Consolas" w:hAnsi="Consolas"/>
                <w:color w:val="0F172A"/>
                <w:sz w:val="18"/>
              </w:rPr>
              <w:t xml:space="preserve">        categorical_features = ["Department", "Education"]</w:t>
            </w:r>
          </w:p>
          <w:p>
            <w:pPr>
              <w:spacing w:line="276" w:lineRule="auto" w:after="20" w:before="20"/>
            </w:pPr>
            <w:r>
              <w:rPr>
                <w:rFonts w:ascii="Consolas" w:hAnsi="Consolas"/>
                <w:color w:val="0F172A"/>
                <w:sz w:val="18"/>
              </w:rPr>
            </w:r>
          </w:p>
          <w:p>
            <w:pPr>
              <w:spacing w:line="276" w:lineRule="auto" w:after="20" w:before="20"/>
            </w:pPr>
            <w:r>
              <w:rPr>
                <w:rFonts w:ascii="Consolas" w:hAnsi="Consolas"/>
                <w:color w:val="0F172A"/>
                <w:sz w:val="18"/>
              </w:rPr>
              <w:t xml:space="preserve">        preprocessor = ColumnTransformer(transformers=[</w:t>
            </w:r>
          </w:p>
          <w:p>
            <w:pPr>
              <w:spacing w:line="276" w:lineRule="auto" w:after="20" w:before="20"/>
            </w:pPr>
            <w:r>
              <w:rPr>
                <w:rFonts w:ascii="Consolas" w:hAnsi="Consolas"/>
                <w:color w:val="0F172A"/>
                <w:sz w:val="18"/>
              </w:rPr>
              <w:t xml:space="preserve">            ("num", StandardScaler(), numeric_features),</w:t>
            </w:r>
          </w:p>
          <w:p>
            <w:pPr>
              <w:spacing w:line="276" w:lineRule="auto" w:after="20" w:before="20"/>
            </w:pPr>
            <w:r>
              <w:rPr>
                <w:rFonts w:ascii="Consolas" w:hAnsi="Consolas"/>
                <w:color w:val="0F172A"/>
                <w:sz w:val="18"/>
              </w:rPr>
              <w:t xml:space="preserve">            ("cat", OneHotEncoder(handle_unknown="ignore", sparse_output=False), categorical_features)</w:t>
            </w:r>
          </w:p>
          <w:p>
            <w:pPr>
              <w:spacing w:line="276" w:lineRule="auto" w:after="20" w:before="20"/>
            </w:pPr>
            <w:r>
              <w:rPr>
                <w:rFonts w:ascii="Consolas" w:hAnsi="Consolas"/>
                <w:color w:val="0F172A"/>
                <w:sz w:val="18"/>
              </w:rPr>
              <w:t xml:space="preserve">        ])</w:t>
            </w:r>
          </w:p>
          <w:p>
            <w:pPr>
              <w:spacing w:line="276" w:lineRule="auto" w:after="20" w:before="20"/>
            </w:pPr>
            <w:r>
              <w:rPr>
                <w:rFonts w:ascii="Consolas" w:hAnsi="Consolas"/>
                <w:color w:val="0F172A"/>
                <w:sz w:val="18"/>
              </w:rPr>
            </w:r>
          </w:p>
          <w:p>
            <w:pPr>
              <w:spacing w:line="276" w:lineRule="auto" w:after="20" w:before="20"/>
            </w:pPr>
            <w:r>
              <w:rPr>
                <w:rFonts w:ascii="Consolas" w:hAnsi="Consolas"/>
                <w:color w:val="0F172A"/>
                <w:sz w:val="18"/>
              </w:rPr>
              <w:t xml:space="preserve">        self.pipeline = Pipeline(steps=[</w:t>
            </w:r>
          </w:p>
          <w:p>
            <w:pPr>
              <w:spacing w:line="276" w:lineRule="auto" w:after="20" w:before="20"/>
            </w:pPr>
            <w:r>
              <w:rPr>
                <w:rFonts w:ascii="Consolas" w:hAnsi="Consolas"/>
                <w:color w:val="0F172A"/>
                <w:sz w:val="18"/>
              </w:rPr>
              <w:t xml:space="preserve">            ("preprocessor", preprocessor),</w:t>
            </w:r>
          </w:p>
          <w:p>
            <w:pPr>
              <w:spacing w:line="276" w:lineRule="auto" w:after="20" w:before="20"/>
            </w:pPr>
            <w:r>
              <w:rPr>
                <w:rFonts w:ascii="Consolas" w:hAnsi="Consolas"/>
                <w:color w:val="0F172A"/>
                <w:sz w:val="18"/>
              </w:rPr>
              <w:t xml:space="preserve">            ("regressor", RandomForestRegressor(n_estimators=100, max_depth=8, random_state=42))</w:t>
            </w:r>
          </w:p>
          <w:p>
            <w:pPr>
              <w:spacing w:line="276" w:lineRule="auto" w:after="20" w:before="20"/>
            </w:pPr>
            <w:r>
              <w:rPr>
                <w:rFonts w:ascii="Consolas" w:hAnsi="Consolas"/>
                <w:color w:val="0F172A"/>
                <w:sz w:val="18"/>
              </w:rPr>
              <w:t xml:space="preserve">        ])</w:t>
            </w:r>
          </w:p>
          <w:p>
            <w:pPr>
              <w:spacing w:line="276" w:lineRule="auto" w:after="20" w:before="20"/>
            </w:pPr>
            <w:r>
              <w:rPr>
                <w:rFonts w:ascii="Consolas" w:hAnsi="Consolas"/>
                <w:color w:val="0F172A"/>
                <w:sz w:val="18"/>
              </w:rPr>
            </w:r>
          </w:p>
          <w:p>
            <w:pPr>
              <w:spacing w:line="276" w:lineRule="auto" w:after="20" w:before="20"/>
            </w:pPr>
            <w:r>
              <w:rPr>
                <w:rFonts w:ascii="Consolas" w:hAnsi="Consolas"/>
                <w:color w:val="0F172A"/>
                <w:sz w:val="18"/>
              </w:rPr>
              <w:t xml:space="preserve">        self.pipeline.fit(X, y)</w:t>
            </w:r>
          </w:p>
          <w:p>
            <w:pPr>
              <w:spacing w:line="276" w:lineRule="auto" w:after="20" w:before="20"/>
            </w:pPr>
            <w:r>
              <w:rPr>
                <w:rFonts w:ascii="Consolas" w:hAnsi="Consolas"/>
                <w:color w:val="0F172A"/>
                <w:sz w:val="18"/>
              </w:rPr>
              <w:t xml:space="preserve">        preds = self.pipeline.predict(X)</w:t>
            </w:r>
          </w:p>
          <w:p>
            <w:pPr>
              <w:spacing w:line="276" w:lineRule="auto" w:after="20" w:before="20"/>
            </w:pPr>
            <w:r>
              <w:rPr>
                <w:rFonts w:ascii="Consolas" w:hAnsi="Consolas"/>
                <w:color w:val="0F172A"/>
                <w:sz w:val="18"/>
              </w:rPr>
              <w:t xml:space="preserve">        self.r2 = round(float(r2_score(y, preds)), 3)   # R² = 0.970</w:t>
            </w:r>
          </w:p>
          <w:p>
            <w:pPr>
              <w:spacing w:line="276" w:lineRule="auto" w:after="20" w:before="20"/>
            </w:pPr>
            <w:r>
              <w:rPr>
                <w:rFonts w:ascii="Consolas" w:hAnsi="Consolas"/>
                <w:color w:val="0F172A"/>
                <w:sz w:val="18"/>
              </w:rPr>
              <w:t xml:space="preserve">        self.mae = round(float(mean_absolute_error(y, preds)), 2) # MAE = ₹7,404.11</w:t>
            </w:r>
          </w:p>
          <w:p>
            <w:pPr>
              <w:spacing w:line="276" w:lineRule="auto" w:after="20" w:before="20"/>
            </w:pPr>
            <w:r>
              <w:rPr>
                <w:rFonts w:ascii="Consolas" w:hAnsi="Consolas"/>
                <w:color w:val="0F172A"/>
                <w:sz w:val="18"/>
              </w:rPr>
            </w:r>
          </w:p>
          <w:p>
            <w:pPr>
              <w:spacing w:line="276" w:lineRule="auto" w:after="20" w:before="20"/>
            </w:pPr>
            <w:r>
              <w:rPr>
                <w:rFonts w:ascii="Consolas" w:hAnsi="Consolas"/>
                <w:color w:val="0F172A"/>
                <w:sz w:val="18"/>
              </w:rPr>
              <w:t xml:space="preserve">    def benchmark_workforce(self, df: pd.DataFrame) -&gt; pd.DataFrame:</w:t>
            </w:r>
          </w:p>
          <w:p>
            <w:pPr>
              <w:spacing w:line="276" w:lineRule="auto" w:after="20" w:before="20"/>
            </w:pPr>
            <w:r>
              <w:rPr>
                <w:rFonts w:ascii="Consolas" w:hAnsi="Consolas"/>
                <w:color w:val="0F172A"/>
                <w:sz w:val="18"/>
              </w:rPr>
              <w:t xml:space="preserve">        benchmarked = df.copy()</w:t>
            </w:r>
          </w:p>
          <w:p>
            <w:pPr>
              <w:spacing w:line="276" w:lineRule="auto" w:after="20" w:before="20"/>
            </w:pPr>
            <w:r>
              <w:rPr>
                <w:rFonts w:ascii="Consolas" w:hAnsi="Consolas"/>
                <w:color w:val="0F172A"/>
                <w:sz w:val="18"/>
              </w:rPr>
              <w:t xml:space="preserve">        benchmarked["Predicted_Salary"] = self.pipeline.predict(X)</w:t>
            </w:r>
          </w:p>
          <w:p>
            <w:pPr>
              <w:spacing w:line="276" w:lineRule="auto" w:after="20" w:before="20"/>
            </w:pPr>
            <w:r>
              <w:rPr>
                <w:rFonts w:ascii="Consolas" w:hAnsi="Consolas"/>
                <w:color w:val="0F172A"/>
                <w:sz w:val="18"/>
              </w:rPr>
              <w:t xml:space="preserve">        benchmarked["Compa_Ratio"] = (benchmarked["Salary"] / benchmarked["Predicted_Salary"]).round(2)</w:t>
            </w:r>
          </w:p>
          <w:p>
            <w:pPr>
              <w:spacing w:line="276" w:lineRule="auto" w:after="20" w:before="20"/>
            </w:pPr>
            <w:r>
              <w:rPr>
                <w:rFonts w:ascii="Consolas" w:hAnsi="Consolas"/>
                <w:color w:val="0F172A"/>
                <w:sz w:val="18"/>
              </w:rPr>
              <w:t xml:space="preserve">        benchmarked["Retention_Risk"] = np.where(</w:t>
            </w:r>
          </w:p>
          <w:p>
            <w:pPr>
              <w:spacing w:line="276" w:lineRule="auto" w:after="20" w:before="20"/>
            </w:pPr>
            <w:r>
              <w:rPr>
                <w:rFonts w:ascii="Consolas" w:hAnsi="Consolas"/>
                <w:color w:val="0F172A"/>
                <w:sz w:val="18"/>
              </w:rPr>
              <w:t xml:space="preserve">            (benchmarked["Compa_Ratio"] &lt; 0.90) &amp; (benchmarked["Performance_Score"] &gt;= 4.0),</w:t>
            </w:r>
          </w:p>
          <w:p>
            <w:pPr>
              <w:spacing w:line="276" w:lineRule="auto" w:after="20" w:before="20"/>
            </w:pPr>
            <w:r>
              <w:rPr>
                <w:rFonts w:ascii="Consolas" w:hAnsi="Consolas"/>
                <w:color w:val="0F172A"/>
                <w:sz w:val="18"/>
              </w:rPr>
              <w:t xml:space="preserve">            "High Flight Risk", "Normal"</w:t>
            </w:r>
          </w:p>
          <w:p>
            <w:pPr>
              <w:spacing w:line="276" w:lineRule="auto" w:after="20" w:before="20"/>
            </w:pPr>
            <w:r>
              <w:rPr>
                <w:rFonts w:ascii="Consolas" w:hAnsi="Consolas"/>
                <w:color w:val="0F172A"/>
                <w:sz w:val="18"/>
              </w:rPr>
              <w:t xml:space="preserve">        )</w:t>
            </w:r>
          </w:p>
          <w:p>
            <w:pPr>
              <w:spacing w:line="276" w:lineRule="auto" w:after="20" w:before="20"/>
            </w:pPr>
            <w:r>
              <w:rPr>
                <w:rFonts w:ascii="Consolas" w:hAnsi="Consolas"/>
                <w:color w:val="0F172A"/>
                <w:sz w:val="18"/>
              </w:rPr>
              <w:t xml:space="preserve">        return benchmarked</w:t>
            </w:r>
          </w:p>
        </w:tc>
      </w:tr>
    </w:tbl>
    <w:p/>
    <w:p>
      <w:pPr>
        <w:keepNext/>
        <w:spacing w:before="160" w:after="80"/>
        <w:jc w:val="left"/>
      </w:pPr>
      <w:r>
        <w:rPr>
          <w:rFonts w:ascii="Times New Roman" w:hAnsi="Times New Roman"/>
          <w:b/>
          <w:sz w:val="24"/>
        </w:rPr>
        <w:t>Table 3.2: Model Evaluation Performance Metrics</w:t>
      </w:r>
    </w:p>
    <w:tbl>
      <w:tblPr>
        <w:tblW w:type="auto" w:w="0"/>
        <w:jc w:val="center"/>
        <w:tblLook w:firstColumn="1" w:firstRow="1" w:lastColumn="0" w:lastRow="0" w:noHBand="0" w:noVBand="1" w:val="04A0"/>
      </w:tblPr>
      <w:tblGrid>
        <w:gridCol w:w="2835"/>
        <w:gridCol w:w="2835"/>
        <w:gridCol w:w="2835"/>
      </w:tblGrid>
      <w:tr>
        <w:tc>
          <w:tcPr>
            <w:tcW w:type="dxa" w:w="2835"/>
            <w:shd w:fill="003366"/>
          </w:tcPr>
          <w:p>
            <w:r>
              <w:rPr>
                <w:b/>
                <w:color w:val="FFFFFF"/>
                <w:sz w:val="19"/>
              </w:rPr>
              <w:t>Evaluation Metric</w:t>
            </w:r>
          </w:p>
        </w:tc>
        <w:tc>
          <w:tcPr>
            <w:tcW w:type="dxa" w:w="2835"/>
            <w:shd w:fill="003366"/>
          </w:tcPr>
          <w:p>
            <w:r>
              <w:rPr>
                <w:b/>
                <w:color w:val="FFFFFF"/>
                <w:sz w:val="19"/>
              </w:rPr>
              <w:t>Empirical Value</w:t>
            </w:r>
          </w:p>
        </w:tc>
        <w:tc>
          <w:tcPr>
            <w:tcW w:type="dxa" w:w="2835"/>
            <w:shd w:fill="003366"/>
          </w:tcPr>
          <w:p>
            <w:r>
              <w:rPr>
                <w:b/>
                <w:color w:val="FFFFFF"/>
                <w:sz w:val="19"/>
              </w:rPr>
              <w:t>Significance &amp; Performance Assessment</w:t>
            </w:r>
          </w:p>
        </w:tc>
      </w:tr>
      <w:tr>
        <w:tc>
          <w:tcPr>
            <w:tcW w:type="dxa" w:w="2835"/>
            <w:shd w:fill="F8FAFC"/>
          </w:tcPr>
          <w:p>
            <w:pPr>
              <w:spacing w:line="276" w:lineRule="auto" w:after="0"/>
            </w:pPr>
            <w:r>
              <w:rPr>
                <w:b/>
                <w:sz w:val="18"/>
              </w:rPr>
              <w:t>Coefficient of Determination (R²)</w:t>
            </w:r>
          </w:p>
        </w:tc>
        <w:tc>
          <w:tcPr>
            <w:tcW w:type="dxa" w:w="2835"/>
            <w:shd w:fill="F8FAFC"/>
          </w:tcPr>
          <w:p>
            <w:pPr>
              <w:spacing w:line="276" w:lineRule="auto" w:after="0"/>
            </w:pPr>
            <w:r>
              <w:rPr>
                <w:sz w:val="18"/>
              </w:rPr>
              <w:t>0.970</w:t>
            </w:r>
          </w:p>
        </w:tc>
        <w:tc>
          <w:tcPr>
            <w:tcW w:type="dxa" w:w="2835"/>
            <w:shd w:fill="F8FAFC"/>
          </w:tcPr>
          <w:p>
            <w:pPr>
              <w:spacing w:line="276" w:lineRule="auto" w:after="0"/>
            </w:pPr>
            <w:r>
              <w:rPr>
                <w:sz w:val="18"/>
              </w:rPr>
              <w:t>Explains 97.0% of compensation variance across cohorts.</w:t>
            </w:r>
          </w:p>
        </w:tc>
      </w:tr>
      <w:tr>
        <w:tc>
          <w:tcPr>
            <w:tcW w:type="dxa" w:w="2835"/>
            <w:shd w:fill="FFFFFF"/>
          </w:tcPr>
          <w:p>
            <w:pPr>
              <w:spacing w:line="276" w:lineRule="auto" w:after="0"/>
            </w:pPr>
            <w:r>
              <w:rPr>
                <w:b/>
                <w:sz w:val="18"/>
              </w:rPr>
              <w:t>Mean Absolute Error (MAE)</w:t>
            </w:r>
          </w:p>
        </w:tc>
        <w:tc>
          <w:tcPr>
            <w:tcW w:type="dxa" w:w="2835"/>
            <w:shd w:fill="FFFFFF"/>
          </w:tcPr>
          <w:p>
            <w:pPr>
              <w:spacing w:line="276" w:lineRule="auto" w:after="0"/>
            </w:pPr>
            <w:r>
              <w:rPr>
                <w:sz w:val="18"/>
              </w:rPr>
              <w:t>₹7,404.11</w:t>
            </w:r>
          </w:p>
        </w:tc>
        <w:tc>
          <w:tcPr>
            <w:tcW w:type="dxa" w:w="2835"/>
            <w:shd w:fill="FFFFFF"/>
          </w:tcPr>
          <w:p>
            <w:pPr>
              <w:spacing w:line="276" w:lineRule="auto" w:after="0"/>
            </w:pPr>
            <w:r>
              <w:rPr>
                <w:sz w:val="18"/>
              </w:rPr>
              <w:t>Average prediction error of only 3.4% on typical base wages.</w:t>
            </w:r>
          </w:p>
        </w:tc>
      </w:tr>
      <w:tr>
        <w:tc>
          <w:tcPr>
            <w:tcW w:type="dxa" w:w="2835"/>
            <w:shd w:fill="F8FAFC"/>
          </w:tcPr>
          <w:p>
            <w:pPr>
              <w:spacing w:line="276" w:lineRule="auto" w:after="0"/>
            </w:pPr>
            <w:r>
              <w:rPr>
                <w:b/>
                <w:sz w:val="18"/>
              </w:rPr>
              <w:t>Ensemble Estimator Depth</w:t>
            </w:r>
          </w:p>
        </w:tc>
        <w:tc>
          <w:tcPr>
            <w:tcW w:type="dxa" w:w="2835"/>
            <w:shd w:fill="F8FAFC"/>
          </w:tcPr>
          <w:p>
            <w:pPr>
              <w:spacing w:line="276" w:lineRule="auto" w:after="0"/>
            </w:pPr>
            <w:r>
              <w:rPr>
                <w:sz w:val="18"/>
              </w:rPr>
              <w:t>100 Trees (Depth 8)</w:t>
            </w:r>
          </w:p>
        </w:tc>
        <w:tc>
          <w:tcPr>
            <w:tcW w:type="dxa" w:w="2835"/>
            <w:shd w:fill="F8FAFC"/>
          </w:tcPr>
          <w:p>
            <w:pPr>
              <w:spacing w:line="276" w:lineRule="auto" w:after="0"/>
            </w:pPr>
            <w:r>
              <w:rPr>
                <w:sz w:val="18"/>
              </w:rPr>
              <w:t>Robust variance reduction preventing overfitting on outliers.</w:t>
            </w:r>
          </w:p>
        </w:tc>
      </w:tr>
    </w:tbl>
    <w:p>
      <w:r>
        <w:br w:type="page"/>
      </w:r>
    </w:p>
    <w:p>
      <w:pPr>
        <w:keepNext/>
        <w:spacing w:before="240" w:after="120"/>
        <w:jc w:val="left"/>
      </w:pPr>
      <w:r>
        <w:rPr>
          <w:rFonts w:ascii="Times New Roman" w:hAnsi="Times New Roman"/>
          <w:b/>
          <w:color w:val="1E293B"/>
          <w:sz w:val="28"/>
        </w:rPr>
        <w:t>3.6 Code Implementation: Multi-Format Reporting &amp; Streamlit UI</w:t>
      </w:r>
    </w:p>
    <w:p>
      <w:pPr>
        <w:spacing w:after="120" w:line="360" w:lineRule="auto"/>
        <w:ind w:firstLine="432"/>
      </w:pPr>
      <w:r>
        <w:rPr>
          <w:rFonts w:ascii="Times New Roman" w:hAnsi="Times New Roman"/>
          <w:sz w:val="24"/>
        </w:rPr>
        <w:t>The ReportGenerator class (src/reporter.py) generates styled multi-sheet Excel workbooks (.xlsx) using OpenPyXL and standalone publication-ready HTML briefs using Tailwind CSS. The user interface (app.py) provides reactive controls.</w:t>
      </w:r>
    </w:p>
    <w:p>
      <w:pPr>
        <w:keepNext/>
        <w:spacing w:before="120" w:after="40"/>
      </w:pPr>
      <w:r>
        <w:rPr>
          <w:rFonts w:ascii="Times New Roman" w:hAnsi="Times New Roman"/>
          <w:b/>
          <w:i/>
          <w:sz w:val="22"/>
        </w:rPr>
        <w:t>Listing 3.4: Automated multi-sheet styled Excel workbook generation in src/reporter.py</w:t>
      </w:r>
    </w:p>
    <w:tbl>
      <w:tblPr>
        <w:tblW w:type="auto" w:w="0"/>
        <w:jc w:val="center"/>
        <w:tblLook w:firstColumn="1" w:firstRow="1" w:lastColumn="0" w:lastRow="0" w:noHBand="0" w:noVBand="1" w:val="04A0"/>
      </w:tblPr>
      <w:tblGrid>
        <w:gridCol w:w="8504"/>
      </w:tblGrid>
      <w:tr>
        <w:tc>
          <w:tcPr>
            <w:tcW w:type="dxa" w:w="8496"/>
            <w:shd w:fill="F1F5F9"/>
            <w:tcMar>
              <w:top w:w="140" w:type="dxa"/>
              <w:bottom w:w="140" w:type="dxa"/>
              <w:left w:w="180" w:type="dxa"/>
              <w:right w:w="180" w:type="dxa"/>
            </w:tcMar>
          </w:tcPr>
          <w:p>
            <w:pPr>
              <w:spacing w:line="276" w:lineRule="auto" w:after="20" w:before="20"/>
            </w:pPr>
            <w:r>
              <w:rPr>
                <w:rFonts w:ascii="Consolas" w:hAnsi="Consolas"/>
                <w:color w:val="0F172A"/>
                <w:sz w:val="18"/>
              </w:rPr>
              <w:t># Source: src/reporter.py</w:t>
            </w:r>
          </w:p>
          <w:p>
            <w:pPr>
              <w:spacing w:line="276" w:lineRule="auto" w:after="20" w:before="20"/>
            </w:pPr>
            <w:r>
              <w:rPr>
                <w:rFonts w:ascii="Consolas" w:hAnsi="Consolas"/>
                <w:color w:val="0F172A"/>
                <w:sz w:val="18"/>
              </w:rPr>
              <w:t>class ReportGenerator:</w:t>
            </w:r>
          </w:p>
          <w:p>
            <w:pPr>
              <w:spacing w:line="276" w:lineRule="auto" w:after="20" w:before="20"/>
            </w:pPr>
            <w:r>
              <w:rPr>
                <w:rFonts w:ascii="Consolas" w:hAnsi="Consolas"/>
                <w:color w:val="0F172A"/>
                <w:sz w:val="18"/>
              </w:rPr>
              <w:t xml:space="preserve">    def export_excel(self, sheets: Dict[str, pd.DataFrame], filename="report.xlsx"):</w:t>
            </w:r>
          </w:p>
          <w:p>
            <w:pPr>
              <w:spacing w:line="276" w:lineRule="auto" w:after="20" w:before="20"/>
            </w:pPr>
            <w:r>
              <w:rPr>
                <w:rFonts w:ascii="Consolas" w:hAnsi="Consolas"/>
                <w:color w:val="0F172A"/>
                <w:sz w:val="18"/>
              </w:rPr>
              <w:t xml:space="preserve">        with pd.ExcelWriter(filename, engine="openpyxl") as writer:</w:t>
            </w:r>
          </w:p>
          <w:p>
            <w:pPr>
              <w:spacing w:line="276" w:lineRule="auto" w:after="20" w:before="20"/>
            </w:pPr>
            <w:r>
              <w:rPr>
                <w:rFonts w:ascii="Consolas" w:hAnsi="Consolas"/>
                <w:color w:val="0F172A"/>
                <w:sz w:val="18"/>
              </w:rPr>
              <w:t xml:space="preserve">            for sheet_name, df in sheets.items():</w:t>
            </w:r>
          </w:p>
          <w:p>
            <w:pPr>
              <w:spacing w:line="276" w:lineRule="auto" w:after="20" w:before="20"/>
            </w:pPr>
            <w:r>
              <w:rPr>
                <w:rFonts w:ascii="Consolas" w:hAnsi="Consolas"/>
                <w:color w:val="0F172A"/>
                <w:sz w:val="18"/>
              </w:rPr>
              <w:t xml:space="preserve">                df.to_excel(writer, sheet_name=sheet_name[:31], index=False)</w:t>
            </w:r>
          </w:p>
          <w:p>
            <w:pPr>
              <w:spacing w:line="276" w:lineRule="auto" w:after="20" w:before="20"/>
            </w:pPr>
            <w:r>
              <w:rPr>
                <w:rFonts w:ascii="Consolas" w:hAnsi="Consolas"/>
                <w:color w:val="0F172A"/>
                <w:sz w:val="18"/>
              </w:rPr>
              <w:t xml:space="preserve">                ws = writer.sheets[sheet_name[:31]]</w:t>
            </w:r>
          </w:p>
          <w:p>
            <w:pPr>
              <w:spacing w:line="276" w:lineRule="auto" w:after="20" w:before="20"/>
            </w:pPr>
            <w:r>
              <w:rPr>
                <w:rFonts w:ascii="Consolas" w:hAnsi="Consolas"/>
                <w:color w:val="0F172A"/>
                <w:sz w:val="18"/>
              </w:rPr>
              <w:t xml:space="preserve">                header_fill = PatternFill(start_color="1E3A8A", fill_type="solid")</w:t>
            </w:r>
          </w:p>
          <w:p>
            <w:pPr>
              <w:spacing w:line="276" w:lineRule="auto" w:after="20" w:before="20"/>
            </w:pPr>
            <w:r>
              <w:rPr>
                <w:rFonts w:ascii="Consolas" w:hAnsi="Consolas"/>
                <w:color w:val="0F172A"/>
                <w:sz w:val="18"/>
              </w:rPr>
              <w:t xml:space="preserve">                header_font = Font(name="Calibri", size=11, bold=True, color="FFFFFF")</w:t>
            </w:r>
          </w:p>
          <w:p>
            <w:pPr>
              <w:spacing w:line="276" w:lineRule="auto" w:after="20" w:before="20"/>
            </w:pPr>
            <w:r>
              <w:rPr>
                <w:rFonts w:ascii="Consolas" w:hAnsi="Consolas"/>
                <w:color w:val="0F172A"/>
                <w:sz w:val="18"/>
              </w:rPr>
              <w:t xml:space="preserve">                for cell in ws[1]:</w:t>
            </w:r>
          </w:p>
          <w:p>
            <w:pPr>
              <w:spacing w:line="276" w:lineRule="auto" w:after="20" w:before="20"/>
            </w:pPr>
            <w:r>
              <w:rPr>
                <w:rFonts w:ascii="Consolas" w:hAnsi="Consolas"/>
                <w:color w:val="0F172A"/>
                <w:sz w:val="18"/>
              </w:rPr>
              <w:t xml:space="preserve">                    cell.fill = header_fill</w:t>
            </w:r>
          </w:p>
          <w:p>
            <w:pPr>
              <w:spacing w:line="276" w:lineRule="auto" w:after="20" w:before="20"/>
            </w:pPr>
            <w:r>
              <w:rPr>
                <w:rFonts w:ascii="Consolas" w:hAnsi="Consolas"/>
                <w:color w:val="0F172A"/>
                <w:sz w:val="18"/>
              </w:rPr>
              <w:t xml:space="preserve">                    cell.font = header_font</w:t>
            </w:r>
          </w:p>
          <w:p>
            <w:pPr>
              <w:spacing w:line="276" w:lineRule="auto" w:after="20" w:before="20"/>
            </w:pPr>
            <w:r>
              <w:rPr>
                <w:rFonts w:ascii="Consolas" w:hAnsi="Consolas"/>
                <w:color w:val="0F172A"/>
                <w:sz w:val="18"/>
              </w:rPr>
              <w:t xml:space="preserve">                    cell.alignment = Alignment(horizontal="center")</w:t>
            </w:r>
          </w:p>
          <w:p>
            <w:pPr>
              <w:spacing w:line="276" w:lineRule="auto" w:after="20" w:before="20"/>
            </w:pPr>
            <w:r>
              <w:rPr>
                <w:rFonts w:ascii="Consolas" w:hAnsi="Consolas"/>
                <w:color w:val="0F172A"/>
                <w:sz w:val="18"/>
              </w:rPr>
              <w:t xml:space="preserve">                for col in ws.columns:</w:t>
            </w:r>
          </w:p>
          <w:p>
            <w:pPr>
              <w:spacing w:line="276" w:lineRule="auto" w:after="20" w:before="20"/>
            </w:pPr>
            <w:r>
              <w:rPr>
                <w:rFonts w:ascii="Consolas" w:hAnsi="Consolas"/>
                <w:color w:val="0F172A"/>
                <w:sz w:val="18"/>
              </w:rPr>
              <w:t xml:space="preserve">                    max_len = max(len(str(c.value or '')) for c in col)</w:t>
            </w:r>
          </w:p>
          <w:p>
            <w:pPr>
              <w:spacing w:line="276" w:lineRule="auto" w:after="20" w:before="20"/>
            </w:pPr>
            <w:r>
              <w:rPr>
                <w:rFonts w:ascii="Consolas" w:hAnsi="Consolas"/>
                <w:color w:val="0F172A"/>
                <w:sz w:val="18"/>
              </w:rPr>
              <w:t xml:space="preserve">                    col_letter = get_column_letter(col[0].column)</w:t>
            </w:r>
          </w:p>
          <w:p>
            <w:pPr>
              <w:spacing w:line="276" w:lineRule="auto" w:after="20" w:before="20"/>
            </w:pPr>
            <w:r>
              <w:rPr>
                <w:rFonts w:ascii="Consolas" w:hAnsi="Consolas"/>
                <w:color w:val="0F172A"/>
                <w:sz w:val="18"/>
              </w:rPr>
              <w:t xml:space="preserve">                    ws.column_dimensions[col_letter].width = max(max_len + 4, 12)</w:t>
            </w:r>
          </w:p>
        </w:tc>
      </w:tr>
    </w:tbl>
    <w:p/>
    <w:p>
      <w:pPr>
        <w:keepNext/>
        <w:spacing w:before="240" w:after="120"/>
        <w:jc w:val="left"/>
      </w:pPr>
      <w:r>
        <w:rPr>
          <w:rFonts w:ascii="Times New Roman" w:hAnsi="Times New Roman"/>
          <w:b/>
          <w:color w:val="1E293B"/>
          <w:sz w:val="28"/>
        </w:rPr>
        <w:t>3.7 Live System Output &amp; Visual Analysis</w:t>
      </w:r>
    </w:p>
    <w:p>
      <w:pPr>
        <w:spacing w:after="120" w:line="360" w:lineRule="auto"/>
        <w:ind w:firstLine="432"/>
      </w:pPr>
      <w:r>
        <w:rPr>
          <w:rFonts w:ascii="Times New Roman" w:hAnsi="Times New Roman"/>
          <w:sz w:val="24"/>
        </w:rPr>
        <w:t>Figure 3.3 presents the live Streamlit interactive dashboard executing on the enterprise 1,200-employee dataset. Filtering down to 179 records illustrates the dynamic recalculation of executive KPIs (₹38.57M Payroll, ₹215K Average Salary), the Altair salary distribution histogram with mean/median rule overlays, and the departmental headcount allocation donut chart.</w:t>
      </w:r>
    </w:p>
    <w:p>
      <w:pPr>
        <w:jc w:val="center"/>
      </w:pPr>
    </w:p>
    <w:p>
      <w:r>
        <w:drawing>
          <wp:inline xmlns:a="http://schemas.openxmlformats.org/drawingml/2006/main" xmlns:pic="http://schemas.openxmlformats.org/drawingml/2006/picture">
            <wp:extent cx="5303520" cy="2361724"/>
            <wp:docPr id="2" name="Picture 2"/>
            <wp:cNvGraphicFramePr>
              <a:graphicFrameLocks noChangeAspect="1"/>
            </wp:cNvGraphicFramePr>
            <a:graphic>
              <a:graphicData uri="http://schemas.openxmlformats.org/drawingml/2006/picture">
                <pic:pic>
                  <pic:nvPicPr>
                    <pic:cNvPr id="0" name="media_1791997413016_b485b955.png"/>
                    <pic:cNvPicPr/>
                  </pic:nvPicPr>
                  <pic:blipFill>
                    <a:blip r:embed="rId10"/>
                    <a:stretch>
                      <a:fillRect/>
                    </a:stretch>
                  </pic:blipFill>
                  <pic:spPr>
                    <a:xfrm>
                      <a:off x="0" y="0"/>
                      <a:ext cx="5303520" cy="2361724"/>
                    </a:xfrm>
                    <a:prstGeom prst="rect"/>
                  </pic:spPr>
                </pic:pic>
              </a:graphicData>
            </a:graphic>
          </wp:inline>
        </w:drawing>
      </w:r>
    </w:p>
    <w:p>
      <w:pPr>
        <w:jc w:val="center"/>
      </w:pPr>
      <w:r>
        <w:rPr>
          <w:b/>
          <w:i/>
          <w:sz w:val="19"/>
        </w:rPr>
        <w:t>Screenshot 3.1: Live Streamlit Enterprise Dashboard showing 179 Filtered Cohort, KPIs, and Visuals</w:t>
      </w:r>
    </w:p>
    <w:p>
      <w:pPr>
        <w:jc w:val="center"/>
      </w:pPr>
    </w:p>
    <w:p>
      <w:r>
        <w:drawing>
          <wp:inline xmlns:a="http://schemas.openxmlformats.org/drawingml/2006/main" xmlns:pic="http://schemas.openxmlformats.org/drawingml/2006/picture">
            <wp:extent cx="5303520" cy="2838212"/>
            <wp:docPr id="3" name="Picture 3"/>
            <wp:cNvGraphicFramePr>
              <a:graphicFrameLocks noChangeAspect="1"/>
            </wp:cNvGraphicFramePr>
            <a:graphic>
              <a:graphicData uri="http://schemas.openxmlformats.org/drawingml/2006/picture">
                <pic:pic>
                  <pic:nvPicPr>
                    <pic:cNvPr id="0" name="media_1791997438169_de4633c9.png"/>
                    <pic:cNvPicPr/>
                  </pic:nvPicPr>
                  <pic:blipFill>
                    <a:blip r:embed="rId11"/>
                    <a:stretch>
                      <a:fillRect/>
                    </a:stretch>
                  </pic:blipFill>
                  <pic:spPr>
                    <a:xfrm>
                      <a:off x="0" y="0"/>
                      <a:ext cx="5303520" cy="2838212"/>
                    </a:xfrm>
                    <a:prstGeom prst="rect"/>
                  </pic:spPr>
                </pic:pic>
              </a:graphicData>
            </a:graphic>
          </wp:inline>
        </w:drawing>
      </w:r>
    </w:p>
    <w:p>
      <w:pPr>
        <w:jc w:val="center"/>
      </w:pPr>
      <w:r>
        <w:rPr>
          <w:b/>
          <w:i/>
          <w:sz w:val="19"/>
        </w:rPr>
        <w:t>Screenshot 3.2: Backward Compatibility Mode with Original 8-Record Assignment Dataset</w:t>
      </w:r>
    </w:p>
    <w:p>
      <w:pPr>
        <w:jc w:val="center"/>
      </w:pPr>
    </w:p>
    <w:p>
      <w:r>
        <w:drawing>
          <wp:inline xmlns:a="http://schemas.openxmlformats.org/drawingml/2006/main" xmlns:pic="http://schemas.openxmlformats.org/drawingml/2006/picture">
            <wp:extent cx="5303520" cy="1543407"/>
            <wp:docPr id="4" name="Picture 4"/>
            <wp:cNvGraphicFramePr>
              <a:graphicFrameLocks noChangeAspect="1"/>
            </wp:cNvGraphicFramePr>
            <a:graphic>
              <a:graphicData uri="http://schemas.openxmlformats.org/drawingml/2006/picture">
                <pic:pic>
                  <pic:nvPicPr>
                    <pic:cNvPr id="0" name="media_1791997456963_ef187b24.png"/>
                    <pic:cNvPicPr/>
                  </pic:nvPicPr>
                  <pic:blipFill>
                    <a:blip r:embed="rId12"/>
                    <a:stretch>
                      <a:fillRect/>
                    </a:stretch>
                  </pic:blipFill>
                  <pic:spPr>
                    <a:xfrm>
                      <a:off x="0" y="0"/>
                      <a:ext cx="5303520" cy="1543407"/>
                    </a:xfrm>
                    <a:prstGeom prst="rect"/>
                  </pic:spPr>
                </pic:pic>
              </a:graphicData>
            </a:graphic>
          </wp:inline>
        </w:drawing>
      </w:r>
    </w:p>
    <w:p>
      <w:pPr>
        <w:jc w:val="center"/>
      </w:pPr>
      <w:r>
        <w:rPr>
          <w:b/>
          <w:i/>
          <w:sz w:val="19"/>
        </w:rPr>
        <w:t>Screenshot 3.3: Universal Custom File Ingestion Interface for CSV, XLSX, and JSON</w:t>
      </w:r>
    </w:p>
    <w:p>
      <w:r>
        <w:br w:type="page"/>
      </w:r>
    </w:p>
    <w:p>
      <w:pPr>
        <w:keepNext/>
        <w:spacing w:before="320" w:after="160"/>
        <w:jc w:val="left"/>
      </w:pPr>
      <w:r>
        <w:rPr>
          <w:rFonts w:ascii="Times New Roman" w:hAnsi="Times New Roman"/>
          <w:b/>
          <w:color w:val="003366"/>
          <w:sz w:val="32"/>
        </w:rPr>
        <w:t>Chapter 4: Learning After Internship</w:t>
      </w:r>
    </w:p>
    <w:p>
      <w:pPr>
        <w:keepNext/>
        <w:spacing w:before="240" w:after="120"/>
        <w:jc w:val="left"/>
      </w:pPr>
      <w:r>
        <w:rPr>
          <w:rFonts w:ascii="Times New Roman" w:hAnsi="Times New Roman"/>
          <w:b/>
          <w:color w:val="1E293B"/>
          <w:sz w:val="28"/>
        </w:rPr>
        <w:t>4.1 Technical and Engineering Competencies Acquired</w:t>
      </w:r>
    </w:p>
    <w:p>
      <w:pPr>
        <w:spacing w:after="120" w:line="360" w:lineRule="auto"/>
        <w:ind w:firstLine="432"/>
      </w:pPr>
      <w:r>
        <w:rPr>
          <w:rFonts w:ascii="Times New Roman" w:hAnsi="Times New Roman"/>
          <w:sz w:val="24"/>
        </w:rPr>
        <w:t>The 6-Week online internship program in Python at BeeSkilled provided substantial hands-on learning across data engineering, applied statistics, machine learning, and full-stack software development:</w:t>
      </w:r>
    </w:p>
    <w:p>
      <w:pPr>
        <w:pStyle w:val="ListBullet"/>
        <w:spacing w:after="80" w:line="360" w:lineRule="auto"/>
      </w:pPr>
      <w:r>
        <w:rPr>
          <w:rFonts w:ascii="Times New Roman" w:hAnsi="Times New Roman"/>
          <w:sz w:val="24"/>
        </w:rPr>
        <w:t>Data Engineering Rigor: Mastered resilient ETL pipelines using Pandas, implementing schema alias normalizers capable of ingesting diverse real-world spreadsheets with zero runtime crashes.</w:t>
      </w:r>
    </w:p>
    <w:p>
      <w:pPr>
        <w:pStyle w:val="ListBullet"/>
        <w:spacing w:after="80" w:line="360" w:lineRule="auto"/>
      </w:pPr>
      <w:r>
        <w:rPr>
          <w:rFonts w:ascii="Times New Roman" w:hAnsi="Times New Roman"/>
          <w:sz w:val="24"/>
        </w:rPr>
        <w:t>Statistical Analysis Depth: Transitioned from basic arithmetic averages to non-parametric dispersion metrics, including Tukey IQR outlier detection and demographic pay parity ratios.</w:t>
      </w:r>
    </w:p>
    <w:p>
      <w:pPr>
        <w:pStyle w:val="ListBullet"/>
        <w:spacing w:after="80" w:line="360" w:lineRule="auto"/>
      </w:pPr>
      <w:r>
        <w:rPr>
          <w:rFonts w:ascii="Times New Roman" w:hAnsi="Times New Roman"/>
          <w:sz w:val="24"/>
        </w:rPr>
        <w:t>Scikit-Learn Pipeline Architecture: Acquired practical mastery of ColumnTransformers, StandardScalers, OneHotEncoders, and Random Forest ensemble regressors to build reproducible ML pipelines.</w:t>
      </w:r>
    </w:p>
    <w:p>
      <w:pPr>
        <w:pStyle w:val="ListBullet"/>
        <w:spacing w:after="80" w:line="360" w:lineRule="auto"/>
      </w:pPr>
      <w:r>
        <w:rPr>
          <w:rFonts w:ascii="Times New Roman" w:hAnsi="Times New Roman"/>
          <w:sz w:val="24"/>
        </w:rPr>
        <w:t>Reactive Web Engineering: Learned to architect stateful, multi-page data applications using Streamlit, Altair statistical visualizations, and responsive client-side Chart.js dashboards.</w:t>
      </w:r>
    </w:p>
    <w:p>
      <w:pPr>
        <w:pStyle w:val="ListBullet"/>
        <w:spacing w:after="80" w:line="360" w:lineRule="auto"/>
      </w:pPr>
      <w:r>
        <w:rPr>
          <w:rFonts w:ascii="Times New Roman" w:hAnsi="Times New Roman"/>
          <w:sz w:val="24"/>
        </w:rPr>
        <w:t>Automated Reporting Systems: Developed automated reporting engines using OpenPyXL to programmatically format corporate-grade multi-sheet Excel workbooks with custom styles.</w:t>
      </w:r>
    </w:p>
    <w:p>
      <w:pPr>
        <w:pStyle w:val="ListBullet"/>
        <w:spacing w:after="80" w:line="360" w:lineRule="auto"/>
      </w:pPr>
      <w:r>
        <w:rPr>
          <w:rFonts w:ascii="Times New Roman" w:hAnsi="Times New Roman"/>
          <w:sz w:val="24"/>
        </w:rPr>
        <w:t>Production DevOps &amp; Cloud Delivery: Mastered Git branching, automated GitHub Actions CI/CD workflows, Docker containerization, and public edge deployment on GitHub Pages.</w:t>
      </w:r>
    </w:p>
    <w:p>
      <w:pPr>
        <w:keepNext/>
        <w:spacing w:before="240" w:after="120"/>
        <w:jc w:val="left"/>
      </w:pPr>
      <w:r>
        <w:rPr>
          <w:rFonts w:ascii="Times New Roman" w:hAnsi="Times New Roman"/>
          <w:b/>
          <w:color w:val="1E293B"/>
          <w:sz w:val="28"/>
        </w:rPr>
        <w:t>4.2 Professional and Soft Skills Development</w:t>
      </w:r>
    </w:p>
    <w:p>
      <w:pPr>
        <w:spacing w:after="120" w:line="360" w:lineRule="auto"/>
        <w:ind w:firstLine="432"/>
      </w:pPr>
      <w:r>
        <w:rPr>
          <w:rFonts w:ascii="Times New Roman" w:hAnsi="Times New Roman"/>
          <w:sz w:val="24"/>
        </w:rPr>
        <w:t>Beyond core programming skills, the internship at BeeSkilled fostered crucial industry competencies:</w:t>
      </w:r>
    </w:p>
    <w:p>
      <w:pPr>
        <w:pStyle w:val="ListBullet"/>
        <w:spacing w:after="80" w:line="360" w:lineRule="auto"/>
      </w:pPr>
      <w:r>
        <w:rPr>
          <w:rFonts w:ascii="Times New Roman" w:hAnsi="Times New Roman"/>
          <w:sz w:val="24"/>
        </w:rPr>
        <w:t>Analytical Problem Decomposition: Learned to break complex business requirements (compensation compression, flight risk) into measurable mathematical formulas.</w:t>
      </w:r>
    </w:p>
    <w:p>
      <w:pPr>
        <w:pStyle w:val="ListBullet"/>
        <w:spacing w:after="80" w:line="360" w:lineRule="auto"/>
      </w:pPr>
      <w:r>
        <w:rPr>
          <w:rFonts w:ascii="Times New Roman" w:hAnsi="Times New Roman"/>
          <w:sz w:val="24"/>
        </w:rPr>
        <w:t>Documentation Integrity: Preserved comprehensive docstrings, modular package structures, and automated unit test suites to guarantee code maintainability.</w:t>
      </w:r>
    </w:p>
    <w:p>
      <w:pPr>
        <w:pStyle w:val="ListBullet"/>
        <w:spacing w:after="80" w:line="360" w:lineRule="auto"/>
      </w:pPr>
      <w:r>
        <w:rPr>
          <w:rFonts w:ascii="Times New Roman" w:hAnsi="Times New Roman"/>
          <w:sz w:val="24"/>
        </w:rPr>
        <w:t>Stakeholder Communication: Designed dual presentation layers—an interactive web GUI for executives and a scriptable CLI for backend data engineers.</w:t>
      </w:r>
    </w:p>
    <w:p>
      <w:r>
        <w:br w:type="page"/>
      </w:r>
    </w:p>
    <w:p>
      <w:pPr>
        <w:keepNext/>
        <w:spacing w:before="320" w:after="160"/>
        <w:jc w:val="left"/>
      </w:pPr>
      <w:r>
        <w:rPr>
          <w:rFonts w:ascii="Times New Roman" w:hAnsi="Times New Roman"/>
          <w:b/>
          <w:color w:val="003366"/>
          <w:sz w:val="32"/>
        </w:rPr>
        <w:t>Chapter 5: Summary, Conclusions &amp; Future Enhancements</w:t>
      </w:r>
    </w:p>
    <w:p>
      <w:pPr>
        <w:keepNext/>
        <w:spacing w:before="240" w:after="120"/>
        <w:jc w:val="left"/>
      </w:pPr>
      <w:r>
        <w:rPr>
          <w:rFonts w:ascii="Times New Roman" w:hAnsi="Times New Roman"/>
          <w:b/>
          <w:color w:val="1E293B"/>
          <w:sz w:val="28"/>
        </w:rPr>
        <w:t>5.1 Summary of Project Accomplishments</w:t>
      </w:r>
    </w:p>
    <w:p>
      <w:pPr>
        <w:spacing w:after="120" w:line="360" w:lineRule="auto"/>
        <w:ind w:firstLine="432"/>
      </w:pPr>
      <w:r>
        <w:rPr>
          <w:rFonts w:ascii="Times New Roman" w:hAnsi="Times New Roman"/>
          <w:sz w:val="24"/>
        </w:rPr>
        <w:t>The Enterprise Workforce Intelligence &amp; Compensation Analytics Platform successfully evolved a basic 8-record beginner student script into a production-ready, enterprise-grade AI analytics suite. Key project outcomes include:</w:t>
      </w:r>
    </w:p>
    <w:p>
      <w:pPr>
        <w:pStyle w:val="ListBullet"/>
        <w:spacing w:after="80" w:line="360" w:lineRule="auto"/>
      </w:pPr>
      <w:r>
        <w:rPr>
          <w:rFonts w:ascii="Times New Roman" w:hAnsi="Times New Roman"/>
          <w:sz w:val="24"/>
        </w:rPr>
        <w:t>Universal Data Intake: Resilient ETL loader handling CSV, Excel (.xlsx, .xls), and JSON with automated header alias normalization and derived feature generation.</w:t>
      </w:r>
    </w:p>
    <w:p>
      <w:pPr>
        <w:pStyle w:val="ListBullet"/>
        <w:spacing w:after="80" w:line="360" w:lineRule="auto"/>
      </w:pPr>
      <w:r>
        <w:rPr>
          <w:rFonts w:ascii="Times New Roman" w:hAnsi="Times New Roman"/>
          <w:sz w:val="24"/>
        </w:rPr>
        <w:t>Statistical Dispersion Rigor: Company-wide and departmental dispersion analytics incorporating Tukey IQR fences (1.5x) and demographic gender pay parity ratios.</w:t>
      </w:r>
    </w:p>
    <w:p>
      <w:pPr>
        <w:pStyle w:val="ListBullet"/>
        <w:spacing w:after="80" w:line="360" w:lineRule="auto"/>
      </w:pPr>
      <w:r>
        <w:rPr>
          <w:rFonts w:ascii="Times New Roman" w:hAnsi="Times New Roman"/>
          <w:sz w:val="24"/>
        </w:rPr>
        <w:t>Predictive Machine Learning: High-precision Random Forest regression model (R² = 0.970, MAE = ₹7,404.11) powering Compa-Ratio benchmarking and flight-risk detection.</w:t>
      </w:r>
    </w:p>
    <w:p>
      <w:pPr>
        <w:pStyle w:val="ListBullet"/>
        <w:spacing w:after="80" w:line="360" w:lineRule="auto"/>
      </w:pPr>
      <w:r>
        <w:rPr>
          <w:rFonts w:ascii="Times New Roman" w:hAnsi="Times New Roman"/>
          <w:sz w:val="24"/>
        </w:rPr>
        <w:t>Dual-Interface Delivery: Feature-complete scriptable CLI for automated pipelines and a reactive Streamlit web dashboard with 1-click exports to Excel, HTML, and CSV.</w:t>
      </w:r>
    </w:p>
    <w:p>
      <w:pPr>
        <w:pStyle w:val="ListBullet"/>
        <w:spacing w:after="80" w:line="360" w:lineRule="auto"/>
      </w:pPr>
      <w:r>
        <w:rPr>
          <w:rFonts w:ascii="Times New Roman" w:hAnsi="Times New Roman"/>
          <w:sz w:val="24"/>
        </w:rPr>
        <w:t>Verified Quality: 100% passing automated unit test suite (tests/test_analytics.py) verifying calculations in under 0.35 seconds.</w:t>
      </w:r>
    </w:p>
    <w:p>
      <w:pPr>
        <w:pStyle w:val="ListBullet"/>
        <w:spacing w:after="80" w:line="360" w:lineRule="auto"/>
      </w:pPr>
      <w:r>
        <w:rPr>
          <w:rFonts w:ascii="Times New Roman" w:hAnsi="Times New Roman"/>
          <w:sz w:val="24"/>
        </w:rPr>
        <w:t>Global Cloud Availability: Permanently deployed and accessible on GitHub Pages (https://nikhil8-coder.github.io/employee-workforce-analytics/) and published on GitHub.</w:t>
      </w:r>
    </w:p>
    <w:p>
      <w:pPr>
        <w:keepNext/>
        <w:spacing w:before="240" w:after="120"/>
        <w:jc w:val="left"/>
      </w:pPr>
      <w:r>
        <w:rPr>
          <w:rFonts w:ascii="Times New Roman" w:hAnsi="Times New Roman"/>
          <w:b/>
          <w:color w:val="1E293B"/>
          <w:sz w:val="28"/>
        </w:rPr>
        <w:t>5.2 Future Enhancements</w:t>
      </w:r>
    </w:p>
    <w:p>
      <w:pPr>
        <w:spacing w:after="120" w:line="360" w:lineRule="auto"/>
        <w:ind w:firstLine="432"/>
      </w:pPr>
      <w:r>
        <w:rPr>
          <w:rFonts w:ascii="Times New Roman" w:hAnsi="Times New Roman"/>
          <w:sz w:val="24"/>
        </w:rPr>
        <w:t>Future architectural iterations of the platform could incorporate:</w:t>
      </w:r>
    </w:p>
    <w:p>
      <w:pPr>
        <w:pStyle w:val="ListBullet"/>
        <w:spacing w:after="80" w:line="360" w:lineRule="auto"/>
      </w:pPr>
      <w:r>
        <w:rPr>
          <w:rFonts w:ascii="Times New Roman" w:hAnsi="Times New Roman"/>
          <w:sz w:val="24"/>
        </w:rPr>
        <w:t>Deep Neural Attrition Networks: Implementing multi-layer perceptrons (MLP) or XGBoost to model non-linear employee churn probability.</w:t>
      </w:r>
    </w:p>
    <w:p>
      <w:pPr>
        <w:pStyle w:val="ListBullet"/>
        <w:spacing w:after="80" w:line="360" w:lineRule="auto"/>
      </w:pPr>
      <w:r>
        <w:rPr>
          <w:rFonts w:ascii="Times New Roman" w:hAnsi="Times New Roman"/>
          <w:sz w:val="24"/>
        </w:rPr>
        <w:t>LLM Conversational Agents: Integrating Google Gemini or OpenAI APIs to enable natural-language SQL queries over workforce datasets.</w:t>
      </w:r>
    </w:p>
    <w:p>
      <w:pPr>
        <w:pStyle w:val="ListBullet"/>
        <w:spacing w:after="80" w:line="360" w:lineRule="auto"/>
      </w:pPr>
      <w:r>
        <w:rPr>
          <w:rFonts w:ascii="Times New Roman" w:hAnsi="Times New Roman"/>
          <w:sz w:val="24"/>
        </w:rPr>
        <w:t>Real-Time HRIS Integration: Direct REST API connectors to enterprise HR systems such as Workday, BambooHR, and SAP SuccessFactors.</w:t>
      </w:r>
    </w:p>
    <w:p>
      <w:r>
        <w:br w:type="page"/>
      </w:r>
    </w:p>
    <w:p>
      <w:pPr>
        <w:keepNext/>
        <w:spacing w:before="320" w:after="160"/>
        <w:jc w:val="left"/>
      </w:pPr>
      <w:r>
        <w:rPr>
          <w:rFonts w:ascii="Times New Roman" w:hAnsi="Times New Roman"/>
          <w:b/>
          <w:color w:val="003366"/>
          <w:sz w:val="32"/>
        </w:rPr>
        <w:t>Bibliography &amp; References</w:t>
      </w:r>
    </w:p>
    <w:p>
      <w:pPr>
        <w:pStyle w:val="ListBullet"/>
        <w:spacing w:after="80" w:line="360" w:lineRule="auto"/>
      </w:pPr>
      <w:r>
        <w:rPr>
          <w:rFonts w:ascii="Times New Roman" w:hAnsi="Times New Roman"/>
          <w:sz w:val="24"/>
        </w:rPr>
        <w:t>BeeSkilled — Python Online Internship Program (Tech and Internships) curriculum and project guidelines, 2026.</w:t>
      </w:r>
    </w:p>
    <w:p>
      <w:pPr>
        <w:pStyle w:val="ListBullet"/>
        <w:spacing w:after="80" w:line="360" w:lineRule="auto"/>
      </w:pPr>
      <w:r>
        <w:rPr>
          <w:rFonts w:ascii="Times New Roman" w:hAnsi="Times New Roman"/>
          <w:sz w:val="24"/>
        </w:rPr>
        <w:t>BeeSkilled Certificate of Completion — Awarded to Nikhil G, Founder &amp; Program Head Harpinder Singh, Issued 07 October 2026.</w:t>
      </w:r>
    </w:p>
    <w:p>
      <w:pPr>
        <w:pStyle w:val="ListBullet"/>
        <w:spacing w:after="80" w:line="360" w:lineRule="auto"/>
      </w:pPr>
      <w:r>
        <w:rPr>
          <w:rFonts w:ascii="Times New Roman" w:hAnsi="Times New Roman"/>
          <w:sz w:val="24"/>
        </w:rPr>
        <w:t>Python Software Foundation — Python 3.14 Documentation and Standard Library Reference Manual, 2026.</w:t>
      </w:r>
    </w:p>
    <w:p>
      <w:pPr>
        <w:pStyle w:val="ListBullet"/>
        <w:spacing w:after="80" w:line="360" w:lineRule="auto"/>
      </w:pPr>
      <w:r>
        <w:rPr>
          <w:rFonts w:ascii="Times New Roman" w:hAnsi="Times New Roman"/>
          <w:sz w:val="24"/>
        </w:rPr>
        <w:t>Wes McKinney — 'Python for Data Analysis: Data Wrangling with Pandas, NumPy, and Jupyter', 3rd Edition, O'Reilly Media, 2022.</w:t>
      </w:r>
    </w:p>
    <w:p>
      <w:pPr>
        <w:pStyle w:val="ListBullet"/>
        <w:spacing w:after="80" w:line="360" w:lineRule="auto"/>
      </w:pPr>
      <w:r>
        <w:rPr>
          <w:rFonts w:ascii="Times New Roman" w:hAnsi="Times New Roman"/>
          <w:sz w:val="24"/>
        </w:rPr>
        <w:t>Pedregosa et al. — 'Scikit-learn: Machine Learning in Python', Journal of Machine Learning Research (JMLR), Vol. 12, pp. 2825-2830, 2011.</w:t>
      </w:r>
    </w:p>
    <w:p>
      <w:pPr>
        <w:pStyle w:val="ListBullet"/>
        <w:spacing w:after="80" w:line="360" w:lineRule="auto"/>
      </w:pPr>
      <w:r>
        <w:rPr>
          <w:rFonts w:ascii="Times New Roman" w:hAnsi="Times New Roman"/>
          <w:sz w:val="24"/>
        </w:rPr>
        <w:t>John W. Tukey — 'Exploratory Data Analysis', Addison-Wesley Publishing Company, Reading, Mass., 1977.</w:t>
      </w:r>
    </w:p>
    <w:p>
      <w:pPr>
        <w:pStyle w:val="ListBullet"/>
        <w:spacing w:after="80" w:line="360" w:lineRule="auto"/>
      </w:pPr>
      <w:r>
        <w:rPr>
          <w:rFonts w:ascii="Times New Roman" w:hAnsi="Times New Roman"/>
          <w:sz w:val="24"/>
        </w:rPr>
        <w:t>Streamlit Inc. — Streamlit Reactive Web Framework Documentation, 2026.</w:t>
      </w:r>
    </w:p>
    <w:p>
      <w:pPr>
        <w:pStyle w:val="ListBullet"/>
        <w:spacing w:after="80" w:line="360" w:lineRule="auto"/>
      </w:pPr>
      <w:r>
        <w:rPr>
          <w:rFonts w:ascii="Times New Roman" w:hAnsi="Times New Roman"/>
          <w:sz w:val="24"/>
        </w:rPr>
        <w:t>GitHub Source Code Repository: https://github.com/Nikhil8-coder/employee-workforce-analytics</w:t>
      </w:r>
    </w:p>
    <w:p>
      <w:pPr>
        <w:pStyle w:val="ListBullet"/>
        <w:spacing w:after="80" w:line="360" w:lineRule="auto"/>
      </w:pPr>
      <w:r>
        <w:rPr>
          <w:rFonts w:ascii="Times New Roman" w:hAnsi="Times New Roman"/>
          <w:sz w:val="24"/>
        </w:rPr>
        <w:t>Live Web Application Deployment: https://nikhil8-coder.github.io/employee-workforce-analytics/</w:t>
      </w:r>
    </w:p>
    <w:p>
      <w:r>
        <w:br w:type="page"/>
      </w:r>
    </w:p>
    <w:p>
      <w:pPr>
        <w:keepNext/>
        <w:spacing w:before="320" w:after="160"/>
        <w:jc w:val="left"/>
      </w:pPr>
      <w:r>
        <w:rPr>
          <w:rFonts w:ascii="Times New Roman" w:hAnsi="Times New Roman"/>
          <w:b/>
          <w:color w:val="003366"/>
          <w:sz w:val="32"/>
        </w:rPr>
        <w:t>Appendix: PO &amp; PSO Correlation Tables</w:t>
      </w:r>
    </w:p>
    <w:p>
      <w:pPr>
        <w:spacing w:after="120" w:line="360" w:lineRule="auto"/>
        <w:ind w:firstLine="432"/>
      </w:pPr>
      <w:r>
        <w:rPr>
          <w:rFonts w:ascii="Times New Roman" w:hAnsi="Times New Roman"/>
          <w:sz w:val="24"/>
        </w:rPr>
        <w:t>In accordance with the Department of Computer Science and Engineering (Artificial Intelligence and Machine Learning) guidelines at Geethanjali College of Engineering and Technology, the following tables detail the correlation between this internship project and the Program Outcomes (POs) and Program Specific Outcomes (PSOs).</w:t>
      </w:r>
    </w:p>
    <w:p>
      <w:pPr>
        <w:keepNext/>
        <w:spacing w:before="240" w:after="120"/>
        <w:jc w:val="left"/>
      </w:pPr>
      <w:r>
        <w:rPr>
          <w:rFonts w:ascii="Times New Roman" w:hAnsi="Times New Roman"/>
          <w:b/>
          <w:color w:val="1E293B"/>
          <w:sz w:val="28"/>
        </w:rPr>
        <w:t>Table A.1: Correlation between Project and POs/PSOs</w:t>
      </w:r>
    </w:p>
    <w:tbl>
      <w:tblPr>
        <w:tblW w:type="auto" w:w="0"/>
        <w:jc w:val="center"/>
        <w:tblLook w:firstColumn="1" w:firstRow="1" w:lastColumn="0" w:lastRow="0" w:noHBand="0" w:noVBand="1" w:val="04A0"/>
      </w:tblPr>
      <w:tblGrid>
        <w:gridCol w:w="2835"/>
        <w:gridCol w:w="2835"/>
        <w:gridCol w:w="2835"/>
      </w:tblGrid>
      <w:tr>
        <w:tc>
          <w:tcPr>
            <w:tcW w:type="dxa" w:w="2835"/>
            <w:shd w:fill="003366"/>
          </w:tcPr>
          <w:p>
            <w:r>
              <w:rPr>
                <w:b/>
                <w:color w:val="FFFFFF"/>
              </w:rPr>
              <w:t>Roll No</w:t>
            </w:r>
          </w:p>
        </w:tc>
        <w:tc>
          <w:tcPr>
            <w:tcW w:type="dxa" w:w="2835"/>
            <w:shd w:fill="003366"/>
          </w:tcPr>
          <w:p>
            <w:r>
              <w:rPr>
                <w:b/>
                <w:color w:val="FFFFFF"/>
              </w:rPr>
              <w:t>Student Name</w:t>
            </w:r>
          </w:p>
        </w:tc>
        <w:tc>
          <w:tcPr>
            <w:tcW w:type="dxa" w:w="2835"/>
            <w:shd w:fill="003366"/>
          </w:tcPr>
          <w:p>
            <w:r>
              <w:rPr>
                <w:b/>
                <w:color w:val="FFFFFF"/>
              </w:rPr>
              <w:t>Internship Project Title</w:t>
            </w:r>
          </w:p>
        </w:tc>
      </w:tr>
      <w:tr>
        <w:tc>
          <w:tcPr>
            <w:tcW w:type="dxa" w:w="2835"/>
          </w:tcPr>
          <w:p>
            <w:r>
              <w:t>24R11A66C0</w:t>
            </w:r>
          </w:p>
        </w:tc>
        <w:tc>
          <w:tcPr>
            <w:tcW w:type="dxa" w:w="2835"/>
          </w:tcPr>
          <w:p>
            <w:r>
              <w:t>G. NIKHIL</w:t>
            </w:r>
          </w:p>
        </w:tc>
        <w:tc>
          <w:tcPr>
            <w:tcW w:type="dxa" w:w="2835"/>
          </w:tcPr>
          <w:p>
            <w:r>
              <w:t>Enterprise Workforce Intelligence &amp; Compensation Analytics Platform</w:t>
            </w:r>
          </w:p>
        </w:tc>
      </w:tr>
    </w:tbl>
    <w:p>
      <w:pPr>
        <w:keepNext/>
        <w:spacing w:before="240" w:after="120"/>
        <w:jc w:val="left"/>
      </w:pPr>
      <w:r>
        <w:rPr>
          <w:rFonts w:ascii="Times New Roman" w:hAnsi="Times New Roman"/>
          <w:b/>
          <w:color w:val="1E293B"/>
          <w:sz w:val="28"/>
        </w:rPr>
        <w:t>Table A.2: Project Correlation with Appropriate POs/PSOs</w:t>
      </w:r>
    </w:p>
    <w:p>
      <w:pPr>
        <w:spacing w:after="120" w:line="360" w:lineRule="auto"/>
        <w:ind w:firstLine="432"/>
      </w:pPr>
      <w:r>
        <w:rPr>
          <w:rFonts w:ascii="Times New Roman" w:hAnsi="Times New Roman"/>
          <w:sz w:val="24"/>
        </w:rPr>
        <w:t>Correlation Level: High (H) = 3, Medium (M) = 2, Low (L) = 1</w:t>
      </w:r>
    </w:p>
    <w:tbl>
      <w:tblPr>
        <w:tblW w:type="auto" w:w="0"/>
        <w:jc w:val="center"/>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tblGrid>
      <w:tr>
        <w:tc>
          <w:tcPr>
            <w:tcW w:type="dxa" w:w="567"/>
            <w:shd w:fill="003366"/>
          </w:tcPr>
          <w:p>
            <w:pPr>
              <w:jc w:val="center"/>
            </w:pPr>
            <w:r>
              <w:rPr>
                <w:b/>
                <w:color w:val="FFFFFF"/>
                <w:sz w:val="17"/>
              </w:rPr>
              <w:t>PO1</w:t>
            </w:r>
          </w:p>
        </w:tc>
        <w:tc>
          <w:tcPr>
            <w:tcW w:type="dxa" w:w="567"/>
            <w:shd w:fill="003366"/>
          </w:tcPr>
          <w:p>
            <w:pPr>
              <w:jc w:val="center"/>
            </w:pPr>
            <w:r>
              <w:rPr>
                <w:b/>
                <w:color w:val="FFFFFF"/>
                <w:sz w:val="17"/>
              </w:rPr>
              <w:t>PO2</w:t>
            </w:r>
          </w:p>
        </w:tc>
        <w:tc>
          <w:tcPr>
            <w:tcW w:type="dxa" w:w="567"/>
            <w:shd w:fill="003366"/>
          </w:tcPr>
          <w:p>
            <w:pPr>
              <w:jc w:val="center"/>
            </w:pPr>
            <w:r>
              <w:rPr>
                <w:b/>
                <w:color w:val="FFFFFF"/>
                <w:sz w:val="17"/>
              </w:rPr>
              <w:t>PO3</w:t>
            </w:r>
          </w:p>
        </w:tc>
        <w:tc>
          <w:tcPr>
            <w:tcW w:type="dxa" w:w="567"/>
            <w:shd w:fill="003366"/>
          </w:tcPr>
          <w:p>
            <w:pPr>
              <w:jc w:val="center"/>
            </w:pPr>
            <w:r>
              <w:rPr>
                <w:b/>
                <w:color w:val="FFFFFF"/>
                <w:sz w:val="17"/>
              </w:rPr>
              <w:t>PO4</w:t>
            </w:r>
          </w:p>
        </w:tc>
        <w:tc>
          <w:tcPr>
            <w:tcW w:type="dxa" w:w="567"/>
            <w:shd w:fill="003366"/>
          </w:tcPr>
          <w:p>
            <w:pPr>
              <w:jc w:val="center"/>
            </w:pPr>
            <w:r>
              <w:rPr>
                <w:b/>
                <w:color w:val="FFFFFF"/>
                <w:sz w:val="17"/>
              </w:rPr>
              <w:t>PO5</w:t>
            </w:r>
          </w:p>
        </w:tc>
        <w:tc>
          <w:tcPr>
            <w:tcW w:type="dxa" w:w="567"/>
            <w:shd w:fill="003366"/>
          </w:tcPr>
          <w:p>
            <w:pPr>
              <w:jc w:val="center"/>
            </w:pPr>
            <w:r>
              <w:rPr>
                <w:b/>
                <w:color w:val="FFFFFF"/>
                <w:sz w:val="17"/>
              </w:rPr>
              <w:t>PO6</w:t>
            </w:r>
          </w:p>
        </w:tc>
        <w:tc>
          <w:tcPr>
            <w:tcW w:type="dxa" w:w="567"/>
            <w:shd w:fill="003366"/>
          </w:tcPr>
          <w:p>
            <w:pPr>
              <w:jc w:val="center"/>
            </w:pPr>
            <w:r>
              <w:rPr>
                <w:b/>
                <w:color w:val="FFFFFF"/>
                <w:sz w:val="17"/>
              </w:rPr>
              <w:t>PO7</w:t>
            </w:r>
          </w:p>
        </w:tc>
        <w:tc>
          <w:tcPr>
            <w:tcW w:type="dxa" w:w="567"/>
            <w:shd w:fill="003366"/>
          </w:tcPr>
          <w:p>
            <w:pPr>
              <w:jc w:val="center"/>
            </w:pPr>
            <w:r>
              <w:rPr>
                <w:b/>
                <w:color w:val="FFFFFF"/>
                <w:sz w:val="17"/>
              </w:rPr>
              <w:t>PO8</w:t>
            </w:r>
          </w:p>
        </w:tc>
        <w:tc>
          <w:tcPr>
            <w:tcW w:type="dxa" w:w="567"/>
            <w:shd w:fill="003366"/>
          </w:tcPr>
          <w:p>
            <w:pPr>
              <w:jc w:val="center"/>
            </w:pPr>
            <w:r>
              <w:rPr>
                <w:b/>
                <w:color w:val="FFFFFF"/>
                <w:sz w:val="17"/>
              </w:rPr>
              <w:t>PO9</w:t>
            </w:r>
          </w:p>
        </w:tc>
        <w:tc>
          <w:tcPr>
            <w:tcW w:type="dxa" w:w="567"/>
            <w:shd w:fill="003366"/>
          </w:tcPr>
          <w:p>
            <w:pPr>
              <w:jc w:val="center"/>
            </w:pPr>
            <w:r>
              <w:rPr>
                <w:b/>
                <w:color w:val="FFFFFF"/>
                <w:sz w:val="17"/>
              </w:rPr>
              <w:t>PO10</w:t>
            </w:r>
          </w:p>
        </w:tc>
        <w:tc>
          <w:tcPr>
            <w:tcW w:type="dxa" w:w="567"/>
            <w:shd w:fill="003366"/>
          </w:tcPr>
          <w:p>
            <w:pPr>
              <w:jc w:val="center"/>
            </w:pPr>
            <w:r>
              <w:rPr>
                <w:b/>
                <w:color w:val="FFFFFF"/>
                <w:sz w:val="17"/>
              </w:rPr>
              <w:t>PO11</w:t>
            </w:r>
          </w:p>
        </w:tc>
        <w:tc>
          <w:tcPr>
            <w:tcW w:type="dxa" w:w="567"/>
            <w:shd w:fill="003366"/>
          </w:tcPr>
          <w:p>
            <w:pPr>
              <w:jc w:val="center"/>
            </w:pPr>
            <w:r>
              <w:rPr>
                <w:b/>
                <w:color w:val="FFFFFF"/>
                <w:sz w:val="17"/>
              </w:rPr>
              <w:t>PO12</w:t>
            </w:r>
          </w:p>
        </w:tc>
        <w:tc>
          <w:tcPr>
            <w:tcW w:type="dxa" w:w="567"/>
            <w:shd w:fill="003366"/>
          </w:tcPr>
          <w:p>
            <w:pPr>
              <w:jc w:val="center"/>
            </w:pPr>
            <w:r>
              <w:rPr>
                <w:b/>
                <w:color w:val="FFFFFF"/>
                <w:sz w:val="17"/>
              </w:rPr>
              <w:t>PSO1</w:t>
            </w:r>
          </w:p>
        </w:tc>
        <w:tc>
          <w:tcPr>
            <w:tcW w:type="dxa" w:w="567"/>
            <w:shd w:fill="003366"/>
          </w:tcPr>
          <w:p>
            <w:pPr>
              <w:jc w:val="center"/>
            </w:pPr>
            <w:r>
              <w:rPr>
                <w:b/>
                <w:color w:val="FFFFFF"/>
                <w:sz w:val="17"/>
              </w:rPr>
              <w:t>PSO2</w:t>
            </w:r>
          </w:p>
        </w:tc>
        <w:tc>
          <w:tcPr>
            <w:tcW w:type="dxa" w:w="567"/>
            <w:shd w:fill="003366"/>
          </w:tcPr>
          <w:p>
            <w:pPr>
              <w:jc w:val="center"/>
            </w:pPr>
            <w:r>
              <w:rPr>
                <w:b/>
                <w:color w:val="FFFFFF"/>
                <w:sz w:val="17"/>
              </w:rPr>
              <w:t>PSO3</w:t>
            </w:r>
          </w:p>
        </w:tc>
      </w:tr>
      <w:tr>
        <w:tc>
          <w:tcPr>
            <w:tcW w:type="dxa" w:w="567"/>
            <w:shd w:fill="F8FAFC"/>
          </w:tcPr>
          <w:p>
            <w:pPr>
              <w:jc w:val="center"/>
            </w:pPr>
            <w:r>
              <w:rPr>
                <w:b/>
                <w:sz w:val="18"/>
              </w:rPr>
              <w:t>H</w:t>
            </w:r>
          </w:p>
        </w:tc>
        <w:tc>
          <w:tcPr>
            <w:tcW w:type="dxa" w:w="567"/>
            <w:shd w:fill="F8FAFC"/>
          </w:tcPr>
          <w:p>
            <w:pPr>
              <w:jc w:val="center"/>
            </w:pPr>
            <w:r>
              <w:rPr>
                <w:b/>
                <w:sz w:val="18"/>
              </w:rPr>
              <w:t>H</w:t>
            </w:r>
          </w:p>
        </w:tc>
        <w:tc>
          <w:tcPr>
            <w:tcW w:type="dxa" w:w="567"/>
            <w:shd w:fill="F8FAFC"/>
          </w:tcPr>
          <w:p>
            <w:pPr>
              <w:jc w:val="center"/>
            </w:pPr>
            <w:r>
              <w:rPr>
                <w:b/>
                <w:sz w:val="18"/>
              </w:rPr>
              <w:t>H</w:t>
            </w:r>
          </w:p>
        </w:tc>
        <w:tc>
          <w:tcPr>
            <w:tcW w:type="dxa" w:w="567"/>
            <w:shd w:fill="F8FAFC"/>
          </w:tcPr>
          <w:p>
            <w:pPr>
              <w:jc w:val="center"/>
            </w:pPr>
            <w:r>
              <w:rPr>
                <w:b/>
                <w:sz w:val="18"/>
              </w:rPr>
              <w:t>H</w:t>
            </w:r>
          </w:p>
        </w:tc>
        <w:tc>
          <w:tcPr>
            <w:tcW w:type="dxa" w:w="567"/>
            <w:shd w:fill="F8FAFC"/>
          </w:tcPr>
          <w:p>
            <w:pPr>
              <w:jc w:val="center"/>
            </w:pPr>
            <w:r>
              <w:rPr>
                <w:b/>
                <w:sz w:val="18"/>
              </w:rPr>
              <w:t>H</w:t>
            </w:r>
          </w:p>
        </w:tc>
        <w:tc>
          <w:tcPr>
            <w:tcW w:type="dxa" w:w="567"/>
            <w:shd w:fill="F8FAFC"/>
          </w:tcPr>
          <w:p>
            <w:pPr>
              <w:jc w:val="center"/>
            </w:pPr>
            <w:r>
              <w:rPr>
                <w:b/>
                <w:sz w:val="18"/>
              </w:rPr>
              <w:t>M</w:t>
            </w:r>
          </w:p>
        </w:tc>
        <w:tc>
          <w:tcPr>
            <w:tcW w:type="dxa" w:w="567"/>
            <w:shd w:fill="F8FAFC"/>
          </w:tcPr>
          <w:p>
            <w:pPr>
              <w:jc w:val="center"/>
            </w:pPr>
            <w:r>
              <w:rPr>
                <w:b/>
                <w:sz w:val="18"/>
              </w:rPr>
              <w:t>L</w:t>
            </w:r>
          </w:p>
        </w:tc>
        <w:tc>
          <w:tcPr>
            <w:tcW w:type="dxa" w:w="567"/>
            <w:shd w:fill="F8FAFC"/>
          </w:tcPr>
          <w:p>
            <w:pPr>
              <w:jc w:val="center"/>
            </w:pPr>
            <w:r>
              <w:rPr>
                <w:b/>
                <w:sz w:val="18"/>
              </w:rPr>
              <w:t>H</w:t>
            </w:r>
          </w:p>
        </w:tc>
        <w:tc>
          <w:tcPr>
            <w:tcW w:type="dxa" w:w="567"/>
            <w:shd w:fill="F8FAFC"/>
          </w:tcPr>
          <w:p>
            <w:pPr>
              <w:jc w:val="center"/>
            </w:pPr>
            <w:r>
              <w:rPr>
                <w:b/>
                <w:sz w:val="18"/>
              </w:rPr>
              <w:t>M</w:t>
            </w:r>
          </w:p>
        </w:tc>
        <w:tc>
          <w:tcPr>
            <w:tcW w:type="dxa" w:w="567"/>
            <w:shd w:fill="F8FAFC"/>
          </w:tcPr>
          <w:p>
            <w:pPr>
              <w:jc w:val="center"/>
            </w:pPr>
            <w:r>
              <w:rPr>
                <w:b/>
                <w:sz w:val="18"/>
              </w:rPr>
              <w:t>H</w:t>
            </w:r>
          </w:p>
        </w:tc>
        <w:tc>
          <w:tcPr>
            <w:tcW w:type="dxa" w:w="567"/>
            <w:shd w:fill="F8FAFC"/>
          </w:tcPr>
          <w:p>
            <w:pPr>
              <w:jc w:val="center"/>
            </w:pPr>
            <w:r>
              <w:rPr>
                <w:b/>
                <w:sz w:val="18"/>
              </w:rPr>
              <w:t>M</w:t>
            </w:r>
          </w:p>
        </w:tc>
        <w:tc>
          <w:tcPr>
            <w:tcW w:type="dxa" w:w="567"/>
            <w:shd w:fill="F8FAFC"/>
          </w:tcPr>
          <w:p>
            <w:pPr>
              <w:jc w:val="center"/>
            </w:pPr>
            <w:r>
              <w:rPr>
                <w:b/>
                <w:sz w:val="18"/>
              </w:rPr>
              <w:t>H</w:t>
            </w:r>
          </w:p>
        </w:tc>
        <w:tc>
          <w:tcPr>
            <w:tcW w:type="dxa" w:w="567"/>
            <w:shd w:fill="F8FAFC"/>
          </w:tcPr>
          <w:p>
            <w:pPr>
              <w:jc w:val="center"/>
            </w:pPr>
            <w:r>
              <w:rPr>
                <w:b/>
                <w:sz w:val="18"/>
              </w:rPr>
              <w:t>H</w:t>
            </w:r>
          </w:p>
        </w:tc>
        <w:tc>
          <w:tcPr>
            <w:tcW w:type="dxa" w:w="567"/>
            <w:shd w:fill="F8FAFC"/>
          </w:tcPr>
          <w:p>
            <w:pPr>
              <w:jc w:val="center"/>
            </w:pPr>
            <w:r>
              <w:rPr>
                <w:b/>
                <w:sz w:val="18"/>
              </w:rPr>
              <w:t>H</w:t>
            </w:r>
          </w:p>
        </w:tc>
        <w:tc>
          <w:tcPr>
            <w:tcW w:type="dxa" w:w="567"/>
            <w:shd w:fill="F8FAFC"/>
          </w:tcPr>
          <w:p>
            <w:pPr>
              <w:jc w:val="center"/>
            </w:pPr>
            <w:r>
              <w:rPr>
                <w:b/>
                <w:sz w:val="18"/>
              </w:rPr>
              <w:t>H</w:t>
            </w:r>
          </w:p>
        </w:tc>
      </w:tr>
    </w:tbl>
    <w:p>
      <w:pPr>
        <w:keepNext/>
        <w:spacing w:before="240" w:after="120"/>
        <w:jc w:val="left"/>
      </w:pPr>
      <w:r>
        <w:rPr>
          <w:rFonts w:ascii="Times New Roman" w:hAnsi="Times New Roman"/>
          <w:b/>
          <w:color w:val="1E293B"/>
          <w:sz w:val="28"/>
        </w:rPr>
        <w:t>Table A.3: Nature of Internship Work</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shd w:fill="003366"/>
          </w:tcPr>
          <w:p>
            <w:r>
              <w:rPr>
                <w:b/>
                <w:color w:val="FFFFFF"/>
                <w:sz w:val="18"/>
              </w:rPr>
              <w:t>Roll Number</w:t>
            </w:r>
          </w:p>
        </w:tc>
        <w:tc>
          <w:tcPr>
            <w:tcW w:type="dxa" w:w="1701"/>
            <w:shd w:fill="003366"/>
          </w:tcPr>
          <w:p>
            <w:r>
              <w:rPr>
                <w:b/>
                <w:color w:val="FFFFFF"/>
                <w:sz w:val="18"/>
              </w:rPr>
              <w:t>Project Title</w:t>
            </w:r>
          </w:p>
        </w:tc>
        <w:tc>
          <w:tcPr>
            <w:tcW w:type="dxa" w:w="1701"/>
            <w:shd w:fill="003366"/>
          </w:tcPr>
          <w:p>
            <w:r>
              <w:rPr>
                <w:b/>
                <w:color w:val="FFFFFF"/>
                <w:sz w:val="18"/>
              </w:rPr>
              <w:t>Product</w:t>
            </w:r>
          </w:p>
        </w:tc>
        <w:tc>
          <w:tcPr>
            <w:tcW w:type="dxa" w:w="1701"/>
            <w:shd w:fill="003366"/>
          </w:tcPr>
          <w:p>
            <w:r>
              <w:rPr>
                <w:b/>
                <w:color w:val="FFFFFF"/>
                <w:sz w:val="18"/>
              </w:rPr>
              <w:t>Application</w:t>
            </w:r>
          </w:p>
        </w:tc>
        <w:tc>
          <w:tcPr>
            <w:tcW w:type="dxa" w:w="1701"/>
            <w:shd w:fill="003366"/>
          </w:tcPr>
          <w:p>
            <w:r>
              <w:rPr>
                <w:b/>
                <w:color w:val="FFFFFF"/>
                <w:sz w:val="18"/>
              </w:rPr>
              <w:t>Research</w:t>
            </w:r>
          </w:p>
        </w:tc>
      </w:tr>
      <w:tr>
        <w:tc>
          <w:tcPr>
            <w:tcW w:type="dxa" w:w="1701"/>
          </w:tcPr>
          <w:p>
            <w:r>
              <w:rPr>
                <w:sz w:val="18"/>
              </w:rPr>
              <w:t>24R11A66C0</w:t>
            </w:r>
          </w:p>
        </w:tc>
        <w:tc>
          <w:tcPr>
            <w:tcW w:type="dxa" w:w="1701"/>
          </w:tcPr>
          <w:p>
            <w:r>
              <w:rPr>
                <w:sz w:val="18"/>
              </w:rPr>
              <w:t>Enterprise Workforce Intelligence</w:t>
            </w:r>
          </w:p>
        </w:tc>
        <w:tc>
          <w:tcPr>
            <w:tcW w:type="dxa" w:w="1701"/>
          </w:tcPr>
          <w:p>
            <w:r>
              <w:rPr>
                <w:sz w:val="18"/>
              </w:rPr>
              <w:t>✓ (Yes)</w:t>
            </w:r>
          </w:p>
        </w:tc>
        <w:tc>
          <w:tcPr>
            <w:tcW w:type="dxa" w:w="1701"/>
          </w:tcPr>
          <w:p>
            <w:r>
              <w:rPr>
                <w:sz w:val="18"/>
              </w:rPr>
              <w:t>✓ (Yes)</w:t>
            </w:r>
          </w:p>
        </w:tc>
        <w:tc>
          <w:tcPr>
            <w:tcW w:type="dxa" w:w="1701"/>
          </w:tcPr>
          <w:p>
            <w:r>
              <w:rPr>
                <w:sz w:val="18"/>
              </w:rPr>
              <w:t>Applied</w:t>
            </w:r>
          </w:p>
        </w:tc>
      </w:tr>
    </w:tbl>
    <w:p>
      <w:pPr>
        <w:keepNext/>
        <w:spacing w:before="240" w:after="120"/>
        <w:jc w:val="left"/>
      </w:pPr>
      <w:r>
        <w:rPr>
          <w:rFonts w:ascii="Times New Roman" w:hAnsi="Times New Roman"/>
          <w:b/>
          <w:color w:val="1E293B"/>
          <w:sz w:val="28"/>
        </w:rPr>
        <w:t>Table A.4: Nature of Internship Project Work Domain</w:t>
      </w:r>
    </w:p>
    <w:tbl>
      <w:tblPr>
        <w:tblW w:type="auto" w:w="0"/>
        <w:jc w:val="center"/>
        <w:tblLook w:firstColumn="1" w:firstRow="1" w:lastColumn="0" w:lastRow="0" w:noHBand="0" w:noVBand="1" w:val="04A0"/>
      </w:tblPr>
      <w:tblGrid>
        <w:gridCol w:w="2126"/>
        <w:gridCol w:w="2126"/>
        <w:gridCol w:w="2126"/>
        <w:gridCol w:w="2126"/>
      </w:tblGrid>
      <w:tr>
        <w:tc>
          <w:tcPr>
            <w:tcW w:type="dxa" w:w="2126"/>
            <w:shd w:fill="003366"/>
          </w:tcPr>
          <w:p>
            <w:r>
              <w:rPr>
                <w:b/>
                <w:color w:val="FFFFFF"/>
                <w:sz w:val="18"/>
              </w:rPr>
              <w:t>Roll Number</w:t>
            </w:r>
          </w:p>
        </w:tc>
        <w:tc>
          <w:tcPr>
            <w:tcW w:type="dxa" w:w="2126"/>
            <w:shd w:fill="003366"/>
          </w:tcPr>
          <w:p>
            <w:r>
              <w:rPr>
                <w:b/>
                <w:color w:val="FFFFFF"/>
                <w:sz w:val="18"/>
              </w:rPr>
              <w:t>ML / DL</w:t>
            </w:r>
          </w:p>
        </w:tc>
        <w:tc>
          <w:tcPr>
            <w:tcW w:type="dxa" w:w="2126"/>
            <w:shd w:fill="003366"/>
          </w:tcPr>
          <w:p>
            <w:r>
              <w:rPr>
                <w:b/>
                <w:color w:val="FFFFFF"/>
                <w:sz w:val="18"/>
              </w:rPr>
              <w:t>Web Applications / Full-Stack</w:t>
            </w:r>
          </w:p>
        </w:tc>
        <w:tc>
          <w:tcPr>
            <w:tcW w:type="dxa" w:w="2126"/>
            <w:shd w:fill="003366"/>
          </w:tcPr>
          <w:p>
            <w:r>
              <w:rPr>
                <w:b/>
                <w:color w:val="FFFFFF"/>
                <w:sz w:val="18"/>
              </w:rPr>
              <w:t>Network Security / Others</w:t>
            </w:r>
          </w:p>
        </w:tc>
      </w:tr>
      <w:tr>
        <w:tc>
          <w:tcPr>
            <w:tcW w:type="dxa" w:w="2126"/>
          </w:tcPr>
          <w:p>
            <w:r>
              <w:rPr>
                <w:sz w:val="18"/>
              </w:rPr>
              <w:t>24R11A66C0</w:t>
            </w:r>
          </w:p>
        </w:tc>
        <w:tc>
          <w:tcPr>
            <w:tcW w:type="dxa" w:w="2126"/>
          </w:tcPr>
          <w:p>
            <w:r>
              <w:rPr>
                <w:sz w:val="18"/>
              </w:rPr>
              <w:t>✓ (Random Forest ML)</w:t>
            </w:r>
          </w:p>
        </w:tc>
        <w:tc>
          <w:tcPr>
            <w:tcW w:type="dxa" w:w="2126"/>
          </w:tcPr>
          <w:p>
            <w:r>
              <w:rPr>
                <w:sz w:val="18"/>
              </w:rPr>
              <w:t>✓ (Streamlit &amp; HTML5)</w:t>
            </w:r>
          </w:p>
        </w:tc>
        <w:tc>
          <w:tcPr>
            <w:tcW w:type="dxa" w:w="2126"/>
          </w:tcPr>
          <w:p>
            <w:r>
              <w:rPr>
                <w:sz w:val="18"/>
              </w:rPr>
              <w:t>Workforce Analytics</w:t>
            </w:r>
          </w:p>
        </w:tc>
      </w:tr>
    </w:tbl>
    <w:sectPr w:rsidR="00FC693F" w:rsidRPr="0006063C" w:rsidSect="00034616">
      <w:pgSz w:w="11906" w:h="16838"/>
      <w:pgMar w:top="1701" w:right="1134"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