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854DF" w14:textId="7DE0C011" w:rsidR="00A16CCD" w:rsidRDefault="00A16CCD" w:rsidP="00A16CCD">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Descriptive Statistics of Key Variables, Interpretation of Mean &amp; Skewness</w:t>
      </w:r>
    </w:p>
    <w:p w14:paraId="605CDCB5"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Statistics</w:t>
      </w:r>
    </w:p>
    <w:tbl>
      <w:tblPr>
        <w:tblW w:w="9390" w:type="dxa"/>
        <w:tblLayout w:type="fixed"/>
        <w:tblLook w:val="0600" w:firstRow="0" w:lastRow="0" w:firstColumn="0" w:lastColumn="0" w:noHBand="1" w:noVBand="1"/>
      </w:tblPr>
      <w:tblGrid>
        <w:gridCol w:w="2190"/>
        <w:gridCol w:w="660"/>
        <w:gridCol w:w="1080"/>
        <w:gridCol w:w="1155"/>
        <w:gridCol w:w="1065"/>
        <w:gridCol w:w="1080"/>
        <w:gridCol w:w="1065"/>
        <w:gridCol w:w="1095"/>
      </w:tblGrid>
      <w:tr w:rsidR="00A16CCD" w14:paraId="43649120" w14:textId="77777777" w:rsidTr="004F1137">
        <w:tc>
          <w:tcPr>
            <w:tcW w:w="2190" w:type="dxa"/>
            <w:shd w:val="clear" w:color="auto" w:fill="C27BA0"/>
            <w:tcMar>
              <w:top w:w="100" w:type="dxa"/>
              <w:left w:w="100" w:type="dxa"/>
              <w:bottom w:w="100" w:type="dxa"/>
              <w:right w:w="100" w:type="dxa"/>
            </w:tcMar>
          </w:tcPr>
          <w:p w14:paraId="658BE298" w14:textId="77777777" w:rsidR="00A16CCD" w:rsidRDefault="00A16CCD" w:rsidP="004F113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w:t>
            </w:r>
          </w:p>
        </w:tc>
        <w:tc>
          <w:tcPr>
            <w:tcW w:w="660" w:type="dxa"/>
            <w:shd w:val="clear" w:color="auto" w:fill="C27BA0"/>
            <w:tcMar>
              <w:top w:w="100" w:type="dxa"/>
              <w:left w:w="100" w:type="dxa"/>
              <w:bottom w:w="100" w:type="dxa"/>
              <w:right w:w="100" w:type="dxa"/>
            </w:tcMar>
          </w:tcPr>
          <w:p w14:paraId="4280CF10"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080" w:type="dxa"/>
            <w:shd w:val="clear" w:color="auto" w:fill="C27BA0"/>
            <w:tcMar>
              <w:top w:w="100" w:type="dxa"/>
              <w:left w:w="100" w:type="dxa"/>
              <w:bottom w:w="100" w:type="dxa"/>
              <w:right w:w="100" w:type="dxa"/>
            </w:tcMar>
          </w:tcPr>
          <w:p w14:paraId="62947D97"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1155" w:type="dxa"/>
            <w:shd w:val="clear" w:color="auto" w:fill="C27BA0"/>
            <w:tcMar>
              <w:top w:w="100" w:type="dxa"/>
              <w:left w:w="100" w:type="dxa"/>
              <w:bottom w:w="100" w:type="dxa"/>
              <w:right w:w="100" w:type="dxa"/>
            </w:tcMar>
          </w:tcPr>
          <w:p w14:paraId="75A2EF75"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Std. Dev.</w:t>
            </w:r>
          </w:p>
        </w:tc>
        <w:tc>
          <w:tcPr>
            <w:tcW w:w="1065" w:type="dxa"/>
            <w:shd w:val="clear" w:color="auto" w:fill="C27BA0"/>
            <w:tcMar>
              <w:top w:w="100" w:type="dxa"/>
              <w:left w:w="100" w:type="dxa"/>
              <w:bottom w:w="100" w:type="dxa"/>
              <w:right w:w="100" w:type="dxa"/>
            </w:tcMar>
          </w:tcPr>
          <w:p w14:paraId="06C94109" w14:textId="77777777" w:rsidR="00A16CCD" w:rsidRDefault="00A16CCD" w:rsidP="004F113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Median</w:t>
            </w:r>
          </w:p>
        </w:tc>
        <w:tc>
          <w:tcPr>
            <w:tcW w:w="1080" w:type="dxa"/>
            <w:shd w:val="clear" w:color="auto" w:fill="C27BA0"/>
            <w:tcMar>
              <w:top w:w="100" w:type="dxa"/>
              <w:left w:w="100" w:type="dxa"/>
              <w:bottom w:w="100" w:type="dxa"/>
              <w:right w:w="100" w:type="dxa"/>
            </w:tcMar>
          </w:tcPr>
          <w:p w14:paraId="71D0AE8A" w14:textId="77777777" w:rsidR="00A16CCD" w:rsidRDefault="00A16CCD" w:rsidP="004F1137">
            <w:pPr>
              <w:widowControl w:val="0"/>
              <w:spacing w:line="240" w:lineRule="auto"/>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Pctl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25)</w:t>
            </w:r>
          </w:p>
        </w:tc>
        <w:tc>
          <w:tcPr>
            <w:tcW w:w="1065" w:type="dxa"/>
            <w:shd w:val="clear" w:color="auto" w:fill="C27BA0"/>
            <w:tcMar>
              <w:top w:w="100" w:type="dxa"/>
              <w:left w:w="100" w:type="dxa"/>
              <w:bottom w:w="100" w:type="dxa"/>
              <w:right w:w="100" w:type="dxa"/>
            </w:tcMar>
          </w:tcPr>
          <w:p w14:paraId="6DC4CDC7" w14:textId="77777777" w:rsidR="00A16CCD" w:rsidRDefault="00A16CCD" w:rsidP="004F1137">
            <w:pPr>
              <w:widowControl w:val="0"/>
              <w:spacing w:line="240" w:lineRule="auto"/>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Pctl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75)</w:t>
            </w:r>
          </w:p>
        </w:tc>
        <w:tc>
          <w:tcPr>
            <w:tcW w:w="1095" w:type="dxa"/>
            <w:shd w:val="clear" w:color="auto" w:fill="C27BA0"/>
            <w:tcMar>
              <w:top w:w="100" w:type="dxa"/>
              <w:left w:w="100" w:type="dxa"/>
              <w:bottom w:w="100" w:type="dxa"/>
              <w:right w:w="100" w:type="dxa"/>
            </w:tcMar>
          </w:tcPr>
          <w:p w14:paraId="32174FFE" w14:textId="77777777" w:rsidR="00A16CCD" w:rsidRDefault="00A16CCD" w:rsidP="004F113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IQR</w:t>
            </w:r>
          </w:p>
        </w:tc>
      </w:tr>
      <w:tr w:rsidR="00A16CCD" w14:paraId="752777C4" w14:textId="77777777" w:rsidTr="004F1137">
        <w:tc>
          <w:tcPr>
            <w:tcW w:w="2190" w:type="dxa"/>
            <w:shd w:val="clear" w:color="auto" w:fill="C27BA0"/>
            <w:tcMar>
              <w:top w:w="100" w:type="dxa"/>
              <w:left w:w="100" w:type="dxa"/>
              <w:bottom w:w="100" w:type="dxa"/>
              <w:right w:w="100" w:type="dxa"/>
            </w:tcMar>
          </w:tcPr>
          <w:p w14:paraId="042047E7" w14:textId="77777777" w:rsidR="00A16CCD" w:rsidRDefault="00A16CCD"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box_office_revenue </w:t>
            </w:r>
          </w:p>
        </w:tc>
        <w:tc>
          <w:tcPr>
            <w:tcW w:w="660" w:type="dxa"/>
            <w:shd w:val="clear" w:color="auto" w:fill="EAD1DC"/>
            <w:tcMar>
              <w:top w:w="100" w:type="dxa"/>
              <w:left w:w="100" w:type="dxa"/>
              <w:bottom w:w="100" w:type="dxa"/>
              <w:right w:w="100" w:type="dxa"/>
            </w:tcMar>
          </w:tcPr>
          <w:p w14:paraId="65732323" w14:textId="77777777" w:rsidR="00A16CCD" w:rsidRDefault="00A16CCD"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080" w:type="dxa"/>
            <w:shd w:val="clear" w:color="auto" w:fill="EAD1DC"/>
            <w:tcMar>
              <w:top w:w="100" w:type="dxa"/>
              <w:left w:w="100" w:type="dxa"/>
              <w:bottom w:w="100" w:type="dxa"/>
              <w:right w:w="100" w:type="dxa"/>
            </w:tcMar>
          </w:tcPr>
          <w:p w14:paraId="0D17D4BA"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201.964</w:t>
            </w:r>
          </w:p>
        </w:tc>
        <w:tc>
          <w:tcPr>
            <w:tcW w:w="1155" w:type="dxa"/>
            <w:shd w:val="clear" w:color="auto" w:fill="EAD1DC"/>
            <w:tcMar>
              <w:top w:w="100" w:type="dxa"/>
              <w:left w:w="100" w:type="dxa"/>
              <w:bottom w:w="100" w:type="dxa"/>
              <w:right w:w="100" w:type="dxa"/>
            </w:tcMar>
          </w:tcPr>
          <w:p w14:paraId="6648A355"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137.082</w:t>
            </w:r>
          </w:p>
        </w:tc>
        <w:tc>
          <w:tcPr>
            <w:tcW w:w="1065" w:type="dxa"/>
            <w:shd w:val="clear" w:color="auto" w:fill="EAD1DC"/>
            <w:tcMar>
              <w:top w:w="100" w:type="dxa"/>
              <w:left w:w="100" w:type="dxa"/>
              <w:bottom w:w="100" w:type="dxa"/>
              <w:right w:w="100" w:type="dxa"/>
            </w:tcMar>
          </w:tcPr>
          <w:p w14:paraId="0BAEE3D3"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187.046</w:t>
            </w:r>
          </w:p>
        </w:tc>
        <w:tc>
          <w:tcPr>
            <w:tcW w:w="1080" w:type="dxa"/>
            <w:shd w:val="clear" w:color="auto" w:fill="EAD1DC"/>
            <w:tcMar>
              <w:top w:w="100" w:type="dxa"/>
              <w:left w:w="100" w:type="dxa"/>
              <w:bottom w:w="100" w:type="dxa"/>
              <w:right w:w="100" w:type="dxa"/>
            </w:tcMar>
          </w:tcPr>
          <w:p w14:paraId="4F66D75D"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77.490 </w:t>
            </w:r>
          </w:p>
        </w:tc>
        <w:tc>
          <w:tcPr>
            <w:tcW w:w="1065" w:type="dxa"/>
            <w:shd w:val="clear" w:color="auto" w:fill="EAD1DC"/>
            <w:tcMar>
              <w:top w:w="100" w:type="dxa"/>
              <w:left w:w="100" w:type="dxa"/>
              <w:bottom w:w="100" w:type="dxa"/>
              <w:right w:w="100" w:type="dxa"/>
            </w:tcMar>
          </w:tcPr>
          <w:p w14:paraId="3760F017"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303.494</w:t>
            </w:r>
          </w:p>
        </w:tc>
        <w:tc>
          <w:tcPr>
            <w:tcW w:w="1095" w:type="dxa"/>
            <w:shd w:val="clear" w:color="auto" w:fill="EAD1DC"/>
            <w:tcMar>
              <w:top w:w="100" w:type="dxa"/>
              <w:left w:w="100" w:type="dxa"/>
              <w:bottom w:w="100" w:type="dxa"/>
              <w:right w:w="100" w:type="dxa"/>
            </w:tcMar>
          </w:tcPr>
          <w:p w14:paraId="1CE76C03"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226.004</w:t>
            </w:r>
          </w:p>
        </w:tc>
      </w:tr>
      <w:tr w:rsidR="00A16CCD" w14:paraId="25E544F1" w14:textId="77777777" w:rsidTr="004F1137">
        <w:tc>
          <w:tcPr>
            <w:tcW w:w="2190" w:type="dxa"/>
            <w:shd w:val="clear" w:color="auto" w:fill="C27BA0"/>
            <w:tcMar>
              <w:top w:w="100" w:type="dxa"/>
              <w:left w:w="100" w:type="dxa"/>
              <w:bottom w:w="100" w:type="dxa"/>
              <w:right w:w="100" w:type="dxa"/>
            </w:tcMar>
          </w:tcPr>
          <w:p w14:paraId="062AA1C1" w14:textId="77777777" w:rsidR="00A16CCD" w:rsidRDefault="00A16CCD"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movie_budget </w:t>
            </w:r>
          </w:p>
        </w:tc>
        <w:tc>
          <w:tcPr>
            <w:tcW w:w="660" w:type="dxa"/>
            <w:shd w:val="clear" w:color="auto" w:fill="EAD1DC"/>
            <w:tcMar>
              <w:top w:w="100" w:type="dxa"/>
              <w:left w:w="100" w:type="dxa"/>
              <w:bottom w:w="100" w:type="dxa"/>
              <w:right w:w="100" w:type="dxa"/>
            </w:tcMar>
          </w:tcPr>
          <w:p w14:paraId="2C8C0CDB" w14:textId="77777777" w:rsidR="00A16CCD" w:rsidRDefault="00A16CCD"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080" w:type="dxa"/>
            <w:shd w:val="clear" w:color="auto" w:fill="EAD1DC"/>
            <w:tcMar>
              <w:top w:w="100" w:type="dxa"/>
              <w:left w:w="100" w:type="dxa"/>
              <w:bottom w:w="100" w:type="dxa"/>
              <w:right w:w="100" w:type="dxa"/>
            </w:tcMar>
          </w:tcPr>
          <w:p w14:paraId="13D5F9B0"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81.003</w:t>
            </w:r>
          </w:p>
        </w:tc>
        <w:tc>
          <w:tcPr>
            <w:tcW w:w="1155" w:type="dxa"/>
            <w:shd w:val="clear" w:color="auto" w:fill="EAD1DC"/>
            <w:tcMar>
              <w:top w:w="100" w:type="dxa"/>
              <w:left w:w="100" w:type="dxa"/>
              <w:bottom w:w="100" w:type="dxa"/>
              <w:right w:w="100" w:type="dxa"/>
            </w:tcMar>
          </w:tcPr>
          <w:p w14:paraId="12D89D65"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35.276</w:t>
            </w:r>
          </w:p>
        </w:tc>
        <w:tc>
          <w:tcPr>
            <w:tcW w:w="1065" w:type="dxa"/>
            <w:shd w:val="clear" w:color="auto" w:fill="EAD1DC"/>
            <w:tcMar>
              <w:top w:w="100" w:type="dxa"/>
              <w:left w:w="100" w:type="dxa"/>
              <w:bottom w:w="100" w:type="dxa"/>
              <w:right w:w="100" w:type="dxa"/>
            </w:tcMar>
          </w:tcPr>
          <w:p w14:paraId="1B1AF7F9"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84.766</w:t>
            </w:r>
          </w:p>
        </w:tc>
        <w:tc>
          <w:tcPr>
            <w:tcW w:w="1080" w:type="dxa"/>
            <w:shd w:val="clear" w:color="auto" w:fill="EAD1DC"/>
            <w:tcMar>
              <w:top w:w="100" w:type="dxa"/>
              <w:left w:w="100" w:type="dxa"/>
              <w:bottom w:w="100" w:type="dxa"/>
              <w:right w:w="100" w:type="dxa"/>
            </w:tcMar>
          </w:tcPr>
          <w:p w14:paraId="74A7BB7C"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58.688</w:t>
            </w:r>
          </w:p>
        </w:tc>
        <w:tc>
          <w:tcPr>
            <w:tcW w:w="1065" w:type="dxa"/>
            <w:shd w:val="clear" w:color="auto" w:fill="EAD1DC"/>
            <w:tcMar>
              <w:top w:w="100" w:type="dxa"/>
              <w:left w:w="100" w:type="dxa"/>
              <w:bottom w:w="100" w:type="dxa"/>
              <w:right w:w="100" w:type="dxa"/>
            </w:tcMar>
          </w:tcPr>
          <w:p w14:paraId="61D06E71"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105.967</w:t>
            </w:r>
          </w:p>
        </w:tc>
        <w:tc>
          <w:tcPr>
            <w:tcW w:w="1095" w:type="dxa"/>
            <w:shd w:val="clear" w:color="auto" w:fill="EAD1DC"/>
            <w:tcMar>
              <w:top w:w="100" w:type="dxa"/>
              <w:left w:w="100" w:type="dxa"/>
              <w:bottom w:w="100" w:type="dxa"/>
              <w:right w:w="100" w:type="dxa"/>
            </w:tcMar>
          </w:tcPr>
          <w:p w14:paraId="1429E28F"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47.279</w:t>
            </w:r>
          </w:p>
        </w:tc>
      </w:tr>
      <w:tr w:rsidR="00A16CCD" w14:paraId="47CD6496" w14:textId="77777777" w:rsidTr="004F1137">
        <w:tc>
          <w:tcPr>
            <w:tcW w:w="2190" w:type="dxa"/>
            <w:shd w:val="clear" w:color="auto" w:fill="C27BA0"/>
            <w:tcMar>
              <w:top w:w="100" w:type="dxa"/>
              <w:left w:w="100" w:type="dxa"/>
              <w:bottom w:w="100" w:type="dxa"/>
              <w:right w:w="100" w:type="dxa"/>
            </w:tcMar>
          </w:tcPr>
          <w:p w14:paraId="6792A5D8" w14:textId="77777777" w:rsidR="00A16CCD" w:rsidRDefault="00A16CCD" w:rsidP="004F11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audience_score </w:t>
            </w:r>
          </w:p>
        </w:tc>
        <w:tc>
          <w:tcPr>
            <w:tcW w:w="660" w:type="dxa"/>
            <w:shd w:val="clear" w:color="auto" w:fill="EAD1DC"/>
            <w:tcMar>
              <w:top w:w="100" w:type="dxa"/>
              <w:left w:w="100" w:type="dxa"/>
              <w:bottom w:w="100" w:type="dxa"/>
              <w:right w:w="100" w:type="dxa"/>
            </w:tcMar>
          </w:tcPr>
          <w:p w14:paraId="7FF13691" w14:textId="77777777" w:rsidR="00A16CCD" w:rsidRDefault="00A16CCD" w:rsidP="004F1137">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080" w:type="dxa"/>
            <w:shd w:val="clear" w:color="auto" w:fill="EAD1DC"/>
            <w:tcMar>
              <w:top w:w="100" w:type="dxa"/>
              <w:left w:w="100" w:type="dxa"/>
              <w:bottom w:w="100" w:type="dxa"/>
              <w:right w:w="100" w:type="dxa"/>
            </w:tcMar>
          </w:tcPr>
          <w:p w14:paraId="63C7567B"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64.023</w:t>
            </w:r>
          </w:p>
        </w:tc>
        <w:tc>
          <w:tcPr>
            <w:tcW w:w="1155" w:type="dxa"/>
            <w:shd w:val="clear" w:color="auto" w:fill="EAD1DC"/>
            <w:tcMar>
              <w:top w:w="100" w:type="dxa"/>
              <w:left w:w="100" w:type="dxa"/>
              <w:bottom w:w="100" w:type="dxa"/>
              <w:right w:w="100" w:type="dxa"/>
            </w:tcMar>
          </w:tcPr>
          <w:p w14:paraId="714D859F"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16.694</w:t>
            </w:r>
          </w:p>
        </w:tc>
        <w:tc>
          <w:tcPr>
            <w:tcW w:w="1065" w:type="dxa"/>
            <w:shd w:val="clear" w:color="auto" w:fill="EAD1DC"/>
            <w:tcMar>
              <w:top w:w="100" w:type="dxa"/>
              <w:left w:w="100" w:type="dxa"/>
              <w:bottom w:w="100" w:type="dxa"/>
              <w:right w:w="100" w:type="dxa"/>
            </w:tcMar>
          </w:tcPr>
          <w:p w14:paraId="460C15E7"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62.993</w:t>
            </w:r>
          </w:p>
        </w:tc>
        <w:tc>
          <w:tcPr>
            <w:tcW w:w="1080" w:type="dxa"/>
            <w:shd w:val="clear" w:color="auto" w:fill="EAD1DC"/>
            <w:tcMar>
              <w:top w:w="100" w:type="dxa"/>
              <w:left w:w="100" w:type="dxa"/>
              <w:bottom w:w="100" w:type="dxa"/>
              <w:right w:w="100" w:type="dxa"/>
            </w:tcMar>
          </w:tcPr>
          <w:p w14:paraId="58B1238C"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51.986</w:t>
            </w:r>
          </w:p>
        </w:tc>
        <w:tc>
          <w:tcPr>
            <w:tcW w:w="1065" w:type="dxa"/>
            <w:shd w:val="clear" w:color="auto" w:fill="EAD1DC"/>
            <w:tcMar>
              <w:top w:w="100" w:type="dxa"/>
              <w:left w:w="100" w:type="dxa"/>
              <w:bottom w:w="100" w:type="dxa"/>
              <w:right w:w="100" w:type="dxa"/>
            </w:tcMar>
          </w:tcPr>
          <w:p w14:paraId="1EAD8987"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76.599</w:t>
            </w:r>
          </w:p>
        </w:tc>
        <w:tc>
          <w:tcPr>
            <w:tcW w:w="1095" w:type="dxa"/>
            <w:shd w:val="clear" w:color="auto" w:fill="EAD1DC"/>
            <w:tcMar>
              <w:top w:w="100" w:type="dxa"/>
              <w:left w:w="100" w:type="dxa"/>
              <w:bottom w:w="100" w:type="dxa"/>
              <w:right w:w="100" w:type="dxa"/>
            </w:tcMar>
          </w:tcPr>
          <w:p w14:paraId="0281C774" w14:textId="77777777" w:rsidR="00A16CCD" w:rsidRDefault="00A16CCD" w:rsidP="004F11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24.613</w:t>
            </w:r>
          </w:p>
        </w:tc>
      </w:tr>
    </w:tbl>
    <w:p w14:paraId="2D98B838" w14:textId="77777777" w:rsidR="00A16CCD" w:rsidRDefault="00A16CCD" w:rsidP="00A16CCD">
      <w:pPr>
        <w:rPr>
          <w:rFonts w:ascii="Times New Roman" w:eastAsia="Times New Roman" w:hAnsi="Times New Roman" w:cs="Times New Roman"/>
          <w:i/>
        </w:rPr>
      </w:pPr>
      <w:r>
        <w:rPr>
          <w:rFonts w:ascii="Times New Roman" w:eastAsia="Times New Roman" w:hAnsi="Times New Roman" w:cs="Times New Roman"/>
          <w:i/>
        </w:rPr>
        <w:t>Table 1.1 Summary Statistics for box_office_revenue, movie_budget, audience_score</w:t>
      </w:r>
    </w:p>
    <w:p w14:paraId="56E01223" w14:textId="77777777" w:rsidR="00A16CCD" w:rsidRDefault="00A16CCD" w:rsidP="00A16CCD">
      <w:pPr>
        <w:rPr>
          <w:rFonts w:ascii="Times New Roman" w:eastAsia="Times New Roman" w:hAnsi="Times New Roman" w:cs="Times New Roman"/>
          <w:sz w:val="24"/>
          <w:szCs w:val="24"/>
        </w:rPr>
      </w:pPr>
    </w:p>
    <w:p w14:paraId="6D24A1BA"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Interpretation of Mean:</w:t>
      </w:r>
    </w:p>
    <w:p w14:paraId="315D54AE"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average box office revenue at theatres for movies in this sample is $201.964m, a baseline </w:t>
      </w:r>
      <w:proofErr w:type="gramStart"/>
      <w:r>
        <w:rPr>
          <w:rFonts w:ascii="Times New Roman" w:eastAsia="Times New Roman" w:hAnsi="Times New Roman" w:cs="Times New Roman"/>
          <w:sz w:val="24"/>
          <w:szCs w:val="24"/>
        </w:rPr>
        <w:t>estimate</w:t>
      </w:r>
      <w:proofErr w:type="gramEnd"/>
      <w:r>
        <w:rPr>
          <w:rFonts w:ascii="Times New Roman" w:eastAsia="Times New Roman" w:hAnsi="Times New Roman" w:cs="Times New Roman"/>
          <w:sz w:val="24"/>
          <w:szCs w:val="24"/>
        </w:rPr>
        <w:t xml:space="preserve"> for the total box office collections. Similarly, the mean production budget for the films in the sample is $81.003m. The average audience score for movies in this sample is 64.023 out of 100, the rating on Rotten Tomatoes.</w:t>
      </w:r>
    </w:p>
    <w:p w14:paraId="648677A4" w14:textId="77777777" w:rsidR="00A16CCD" w:rsidRDefault="00A16CCD" w:rsidP="00A16CCD">
      <w:pPr>
        <w:rPr>
          <w:rFonts w:ascii="Times New Roman" w:eastAsia="Times New Roman" w:hAnsi="Times New Roman" w:cs="Times New Roman"/>
          <w:sz w:val="24"/>
          <w:szCs w:val="24"/>
        </w:rPr>
      </w:pPr>
    </w:p>
    <w:p w14:paraId="15A8C604"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Symmetry:</w:t>
      </w:r>
    </w:p>
    <w:p w14:paraId="06C14F77" w14:textId="77777777" w:rsidR="00A16CCD" w:rsidRDefault="00A16CCD" w:rsidP="00A16CCD">
      <w:pPr>
        <w:rPr>
          <w:rFonts w:ascii="Times New Roman" w:eastAsia="Times New Roman" w:hAnsi="Times New Roman" w:cs="Times New Roman"/>
          <w:sz w:val="24"/>
          <w:szCs w:val="24"/>
        </w:rPr>
      </w:pPr>
    </w:p>
    <w:p w14:paraId="41122AB3"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median box office revenue for films in this sample is $187.046m, which is less than the mean of $201.964m. The distance between the third quartile (Q3) from the median ($116.448m) is slightly larger than the distance between the first quartile and the median ($109.556m).  These two factors suggest that box office revenue is positively skewed.</w:t>
      </w:r>
    </w:p>
    <w:p w14:paraId="70FCDDC8" w14:textId="77777777" w:rsidR="00A16CCD" w:rsidRDefault="00A16CCD" w:rsidP="00A16CCD">
      <w:pPr>
        <w:rPr>
          <w:rFonts w:ascii="Times New Roman" w:eastAsia="Times New Roman" w:hAnsi="Times New Roman" w:cs="Times New Roman"/>
          <w:sz w:val="24"/>
          <w:szCs w:val="24"/>
        </w:rPr>
      </w:pPr>
    </w:p>
    <w:p w14:paraId="2FD529CF"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median movie budget is $84.766m, which is slightly higher than the mean of $81.003m. The distance between Q1 and the median ($26.078m) is larger than the distance between Q3 and the median ($21.201m). Consequently, these observations imply a negative skew in movie budgets.</w:t>
      </w:r>
    </w:p>
    <w:p w14:paraId="1FB1B042" w14:textId="77777777" w:rsidR="00A16CCD" w:rsidRDefault="00A16CCD" w:rsidP="00A16CCD">
      <w:pPr>
        <w:rPr>
          <w:rFonts w:ascii="Times New Roman" w:eastAsia="Times New Roman" w:hAnsi="Times New Roman" w:cs="Times New Roman"/>
          <w:sz w:val="24"/>
          <w:szCs w:val="24"/>
        </w:rPr>
      </w:pPr>
    </w:p>
    <w:p w14:paraId="7EC3A771" w14:textId="77777777" w:rsidR="00A16CCD" w:rsidRDefault="00A16CCD" w:rsidP="00A16CC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median audience score is 62.993 out of 100, slightly lower than the mean audience score of 64.023 out of 100. The distance between Q3 and the median (13.606 points) is larger than the distance between Q1 and the median ($11.007m). As a result, we can infer that there is a positive skew in audience scores on Rotten Tomatoes.</w:t>
      </w:r>
    </w:p>
    <w:p w14:paraId="3D5E3F27" w14:textId="32C686A9" w:rsidR="00AB681E" w:rsidRDefault="00AB681E"/>
    <w:p w14:paraId="4FC10FD4" w14:textId="210B5307" w:rsidR="0001709F" w:rsidRDefault="0001709F" w:rsidP="0001709F">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Confidence Intervals for Means</w:t>
      </w:r>
    </w:p>
    <w:p w14:paraId="3C891E4B" w14:textId="77777777" w:rsidR="0001709F" w:rsidRDefault="0001709F" w:rsidP="0001709F">
      <w:pPr>
        <w:rPr>
          <w:rFonts w:ascii="Times New Roman" w:eastAsia="Times New Roman" w:hAnsi="Times New Roman" w:cs="Times New Roman"/>
          <w:sz w:val="24"/>
          <w:szCs w:val="24"/>
        </w:rPr>
      </w:pPr>
      <w:r>
        <w:rPr>
          <w:rFonts w:ascii="Times New Roman" w:eastAsia="Times New Roman" w:hAnsi="Times New Roman" w:cs="Times New Roman"/>
          <w:sz w:val="24"/>
          <w:szCs w:val="24"/>
        </w:rPr>
        <w:t>95% CI(</w:t>
      </w:r>
      <w:proofErr w:type="spellStart"/>
      <w:r>
        <w:rPr>
          <w:rFonts w:ascii="Times New Roman" w:eastAsia="Times New Roman" w:hAnsi="Times New Roman" w:cs="Times New Roman"/>
          <w:b/>
          <w:color w:val="1F1F1F"/>
          <w:sz w:val="24"/>
          <w:szCs w:val="24"/>
          <w:highlight w:val="white"/>
        </w:rPr>
        <w:t>μ</w:t>
      </w:r>
      <w:r>
        <w:rPr>
          <w:rFonts w:ascii="Times New Roman" w:eastAsia="Times New Roman" w:hAnsi="Times New Roman" w:cs="Times New Roman"/>
          <w:b/>
          <w:color w:val="1F1F1F"/>
          <w:sz w:val="24"/>
          <w:szCs w:val="24"/>
          <w:highlight w:val="white"/>
          <w:vertAlign w:val="subscript"/>
        </w:rPr>
        <w:t>box_office_revenue</w:t>
      </w:r>
      <w:proofErr w:type="spellEnd"/>
      <w:r>
        <w:rPr>
          <w:rFonts w:ascii="Times New Roman" w:eastAsia="Times New Roman" w:hAnsi="Times New Roman" w:cs="Times New Roman"/>
          <w:color w:val="1F1F1F"/>
          <w:sz w:val="24"/>
          <w:szCs w:val="24"/>
          <w:highlight w:val="white"/>
        </w:rPr>
        <w:t>) = [184.972, 218.957] ($m)</w:t>
      </w:r>
    </w:p>
    <w:p w14:paraId="735BFAC2" w14:textId="77777777" w:rsidR="0001709F" w:rsidRDefault="0001709F" w:rsidP="0001709F">
      <w:pPr>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sz w:val="24"/>
          <w:szCs w:val="24"/>
        </w:rPr>
        <w:t>95% CI(</w:t>
      </w:r>
      <w:proofErr w:type="spellStart"/>
      <w:r>
        <w:rPr>
          <w:rFonts w:ascii="Times New Roman" w:eastAsia="Times New Roman" w:hAnsi="Times New Roman" w:cs="Times New Roman"/>
          <w:b/>
          <w:color w:val="1F1F1F"/>
          <w:sz w:val="24"/>
          <w:szCs w:val="24"/>
          <w:highlight w:val="white"/>
        </w:rPr>
        <w:t>μ</w:t>
      </w:r>
      <w:r>
        <w:rPr>
          <w:rFonts w:ascii="Times New Roman" w:eastAsia="Times New Roman" w:hAnsi="Times New Roman" w:cs="Times New Roman"/>
          <w:b/>
          <w:color w:val="1F1F1F"/>
          <w:sz w:val="24"/>
          <w:szCs w:val="24"/>
          <w:highlight w:val="white"/>
          <w:vertAlign w:val="subscript"/>
        </w:rPr>
        <w:t>movie_budget</w:t>
      </w:r>
      <w:proofErr w:type="spellEnd"/>
      <w:r>
        <w:rPr>
          <w:rFonts w:ascii="Times New Roman" w:eastAsia="Times New Roman" w:hAnsi="Times New Roman" w:cs="Times New Roman"/>
          <w:color w:val="1F1F1F"/>
          <w:sz w:val="24"/>
          <w:szCs w:val="24"/>
          <w:highlight w:val="white"/>
        </w:rPr>
        <w:t>) = [76.631, 85.376] ($m)</w:t>
      </w:r>
    </w:p>
    <w:p w14:paraId="2AAFEAAD" w14:textId="77777777" w:rsidR="0001709F" w:rsidRDefault="0001709F" w:rsidP="0001709F">
      <w:pPr>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95% CI(</w:t>
      </w:r>
      <w:proofErr w:type="spellStart"/>
      <w:r>
        <w:rPr>
          <w:rFonts w:ascii="Times New Roman" w:eastAsia="Times New Roman" w:hAnsi="Times New Roman" w:cs="Times New Roman"/>
          <w:b/>
          <w:color w:val="1F1F1F"/>
          <w:sz w:val="24"/>
          <w:szCs w:val="24"/>
          <w:highlight w:val="white"/>
        </w:rPr>
        <w:t>μ</w:t>
      </w:r>
      <w:r>
        <w:rPr>
          <w:rFonts w:ascii="Times New Roman" w:eastAsia="Times New Roman" w:hAnsi="Times New Roman" w:cs="Times New Roman"/>
          <w:b/>
          <w:color w:val="1F1F1F"/>
          <w:sz w:val="24"/>
          <w:szCs w:val="24"/>
          <w:highlight w:val="white"/>
          <w:vertAlign w:val="subscript"/>
        </w:rPr>
        <w:t>audience_score</w:t>
      </w:r>
      <w:proofErr w:type="spellEnd"/>
      <w:r>
        <w:rPr>
          <w:rFonts w:ascii="Times New Roman" w:eastAsia="Times New Roman" w:hAnsi="Times New Roman" w:cs="Times New Roman"/>
          <w:color w:val="1F1F1F"/>
          <w:sz w:val="24"/>
          <w:szCs w:val="24"/>
          <w:highlight w:val="white"/>
        </w:rPr>
        <w:t>) = [61.954, 66.093] (out of 100)</w:t>
      </w:r>
    </w:p>
    <w:p w14:paraId="6627F33B" w14:textId="77777777" w:rsidR="00470463" w:rsidRDefault="00470463" w:rsidP="0001709F">
      <w:pPr>
        <w:rPr>
          <w:rFonts w:ascii="Times New Roman" w:eastAsia="Times New Roman" w:hAnsi="Times New Roman" w:cs="Times New Roman"/>
          <w:color w:val="1F1F1F"/>
          <w:sz w:val="24"/>
          <w:szCs w:val="24"/>
          <w:highlight w:val="white"/>
        </w:rPr>
      </w:pPr>
    </w:p>
    <w:p w14:paraId="315F47DF" w14:textId="77777777" w:rsidR="00470463" w:rsidRDefault="00470463" w:rsidP="00470463">
      <w:pPr>
        <w:pStyle w:val="Subtitle"/>
        <w:rPr>
          <w:rFonts w:ascii="Times New Roman" w:eastAsia="Times New Roman" w:hAnsi="Times New Roman" w:cs="Times New Roman"/>
          <w:b/>
          <w:sz w:val="24"/>
          <w:szCs w:val="24"/>
        </w:rPr>
      </w:pPr>
    </w:p>
    <w:p w14:paraId="6D81AD89" w14:textId="77777777" w:rsidR="00470463" w:rsidRDefault="00470463" w:rsidP="00470463">
      <w:pPr>
        <w:pStyle w:val="Subtitle"/>
        <w:rPr>
          <w:rFonts w:ascii="Times New Roman" w:eastAsia="Times New Roman" w:hAnsi="Times New Roman" w:cs="Times New Roman"/>
          <w:b/>
          <w:sz w:val="24"/>
          <w:szCs w:val="24"/>
        </w:rPr>
      </w:pPr>
    </w:p>
    <w:p w14:paraId="07D553DD" w14:textId="2F551133" w:rsidR="00470463" w:rsidRDefault="00470463" w:rsidP="00470463">
      <w:pPr>
        <w:pStyle w:val="Subtitle"/>
        <w:rPr>
          <w:rFonts w:ascii="Times New Roman" w:eastAsia="Times New Roman" w:hAnsi="Times New Roman" w:cs="Times New Roman"/>
          <w:b/>
        </w:rPr>
      </w:pPr>
      <w:r>
        <w:rPr>
          <w:rFonts w:ascii="Times New Roman" w:eastAsia="Times New Roman" w:hAnsi="Times New Roman" w:cs="Times New Roman"/>
          <w:b/>
          <w:sz w:val="24"/>
          <w:szCs w:val="24"/>
        </w:rPr>
        <w:lastRenderedPageBreak/>
        <w:t>Density Function and Skewness of Box Office Revenue</w:t>
      </w:r>
    </w:p>
    <w:p w14:paraId="2E89FE7F" w14:textId="20962955" w:rsidR="00470463" w:rsidRDefault="00470463" w:rsidP="0001709F">
      <w:pPr>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noProof/>
        </w:rPr>
        <w:drawing>
          <wp:inline distT="114300" distB="114300" distL="114300" distR="114300" wp14:anchorId="3BBC6192" wp14:editId="44F7E0A6">
            <wp:extent cx="5653088" cy="5653088"/>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5653088" cy="5653088"/>
                    </a:xfrm>
                    <a:prstGeom prst="rect">
                      <a:avLst/>
                    </a:prstGeom>
                    <a:ln/>
                  </pic:spPr>
                </pic:pic>
              </a:graphicData>
            </a:graphic>
          </wp:inline>
        </w:drawing>
      </w:r>
    </w:p>
    <w:p w14:paraId="2089C047" w14:textId="77777777" w:rsidR="00470463" w:rsidRDefault="00470463" w:rsidP="00470463">
      <w:pPr>
        <w:rPr>
          <w:rFonts w:ascii="Times New Roman" w:eastAsia="Times New Roman" w:hAnsi="Times New Roman" w:cs="Times New Roman"/>
        </w:rPr>
      </w:pPr>
      <w:r>
        <w:rPr>
          <w:rFonts w:ascii="Times New Roman" w:eastAsia="Times New Roman" w:hAnsi="Times New Roman" w:cs="Times New Roman"/>
        </w:rPr>
        <w:t xml:space="preserve">Figure 3.1 Density Function for </w:t>
      </w:r>
      <w:proofErr w:type="spellStart"/>
      <w:r>
        <w:rPr>
          <w:rFonts w:ascii="Times New Roman" w:eastAsia="Times New Roman" w:hAnsi="Times New Roman" w:cs="Times New Roman"/>
        </w:rPr>
        <w:t>Box_Office_Revenue</w:t>
      </w:r>
      <w:proofErr w:type="spellEnd"/>
    </w:p>
    <w:p w14:paraId="5FA217CB" w14:textId="77777777" w:rsidR="00470463" w:rsidRDefault="00470463" w:rsidP="00470463">
      <w:pPr>
        <w:rPr>
          <w:rFonts w:ascii="Times New Roman" w:eastAsia="Times New Roman" w:hAnsi="Times New Roman" w:cs="Times New Roman"/>
        </w:rPr>
      </w:pPr>
    </w:p>
    <w:p w14:paraId="6877A2D5" w14:textId="77777777" w:rsidR="00470463" w:rsidRDefault="00470463" w:rsidP="004704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density function (Figure 3.1) for box office revenue shows an evident positive skew as the values tail off to the right. Economically, we can observe that the minimum box office revenue is 0, however, because films can be superhits or blockbusters, they can generate colossal box office revenues. These revenues may greatly exceed the </w:t>
      </w:r>
      <w:proofErr w:type="gramStart"/>
      <w:r>
        <w:rPr>
          <w:rFonts w:ascii="Times New Roman" w:eastAsia="Times New Roman" w:hAnsi="Times New Roman" w:cs="Times New Roman"/>
          <w:sz w:val="24"/>
          <w:szCs w:val="24"/>
        </w:rPr>
        <w:t>median</w:t>
      </w:r>
      <w:proofErr w:type="gramEnd"/>
      <w:r>
        <w:rPr>
          <w:rFonts w:ascii="Times New Roman" w:eastAsia="Times New Roman" w:hAnsi="Times New Roman" w:cs="Times New Roman"/>
          <w:sz w:val="24"/>
          <w:szCs w:val="24"/>
        </w:rPr>
        <w:t>, resulting in a positive skew.</w:t>
      </w:r>
    </w:p>
    <w:p w14:paraId="437DE4D8" w14:textId="77777777" w:rsidR="0001709F" w:rsidRDefault="0001709F"/>
    <w:p w14:paraId="257F75A1" w14:textId="5299FDED" w:rsidR="00470463" w:rsidRDefault="00470463" w:rsidP="00470463">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Budget vs Low Budget Films Density Functions</w:t>
      </w:r>
    </w:p>
    <w:p w14:paraId="25D072DD" w14:textId="77777777" w:rsidR="00470463" w:rsidRDefault="00470463" w:rsidP="00470463">
      <w:pPr>
        <w:rPr>
          <w:rFonts w:ascii="Times New Roman" w:eastAsia="Times New Roman" w:hAnsi="Times New Roman" w:cs="Times New Roman"/>
          <w:sz w:val="24"/>
          <w:szCs w:val="24"/>
        </w:rPr>
      </w:pPr>
      <w:r>
        <w:rPr>
          <w:rFonts w:ascii="Times New Roman" w:eastAsia="Times New Roman" w:hAnsi="Times New Roman" w:cs="Times New Roman"/>
          <w:sz w:val="24"/>
          <w:szCs w:val="24"/>
        </w:rPr>
        <w:t>Henceforth, we shall define high budget films as the subset of data for which movie_budget is greater than or equal to the median movie_budget for the sample data. Low budget films are all the films in the sample for which the movie_budget is less than the median movie_budget.</w:t>
      </w:r>
    </w:p>
    <w:p w14:paraId="48D345CD" w14:textId="77777777" w:rsidR="00470463" w:rsidRDefault="00470463" w:rsidP="00470463">
      <w:pPr>
        <w:rPr>
          <w:rFonts w:ascii="Times New Roman" w:eastAsia="Times New Roman" w:hAnsi="Times New Roman" w:cs="Times New Roman"/>
          <w:sz w:val="24"/>
          <w:szCs w:val="24"/>
        </w:rPr>
      </w:pPr>
      <w:r>
        <w:rPr>
          <w:noProof/>
        </w:rPr>
        <w:lastRenderedPageBreak/>
        <w:drawing>
          <wp:anchor distT="114300" distB="114300" distL="114300" distR="114300" simplePos="0" relativeHeight="251659264" behindDoc="0" locked="0" layoutInCell="1" hidden="0" allowOverlap="1" wp14:anchorId="5E24EBE2" wp14:editId="497A3330">
            <wp:simplePos x="0" y="0"/>
            <wp:positionH relativeFrom="column">
              <wp:posOffset>3629025</wp:posOffset>
            </wp:positionH>
            <wp:positionV relativeFrom="paragraph">
              <wp:posOffset>142875</wp:posOffset>
            </wp:positionV>
            <wp:extent cx="2905173" cy="3234060"/>
            <wp:effectExtent l="0" t="0" r="0" b="0"/>
            <wp:wrapSquare wrapText="bothSides" distT="114300" distB="114300" distL="114300" distR="11430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905173" cy="3234060"/>
                    </a:xfrm>
                    <a:prstGeom prst="rect">
                      <a:avLst/>
                    </a:prstGeom>
                    <a:ln/>
                  </pic:spPr>
                </pic:pic>
              </a:graphicData>
            </a:graphic>
          </wp:anchor>
        </w:drawing>
      </w:r>
    </w:p>
    <w:p w14:paraId="6C29A82E" w14:textId="77777777" w:rsidR="00470463" w:rsidRDefault="00470463" w:rsidP="004704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Figure 4.1, we can observe that the box office revenue of high budget films tends to be higher than low budget firms, represented with a higher density for higher values of box office revenue. Furthermore, there is a lower density for high budget movies for lower values of box office revenue when compared to low budget movies. This is </w:t>
      </w:r>
      <w:proofErr w:type="gramStart"/>
      <w:r>
        <w:rPr>
          <w:rFonts w:ascii="Times New Roman" w:eastAsia="Times New Roman" w:hAnsi="Times New Roman" w:cs="Times New Roman"/>
          <w:sz w:val="24"/>
          <w:szCs w:val="24"/>
        </w:rPr>
        <w:t>due to the fact that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 majority of</w:t>
      </w:r>
      <w:proofErr w:type="gramEnd"/>
      <w:r>
        <w:rPr>
          <w:rFonts w:ascii="Times New Roman" w:eastAsia="Times New Roman" w:hAnsi="Times New Roman" w:cs="Times New Roman"/>
          <w:sz w:val="24"/>
          <w:szCs w:val="24"/>
        </w:rPr>
        <w:t xml:space="preserve"> the high budget density is shifted further to the right compared to the low budget density. This suggests a positive relationship between the box office revenue and the movie budget.</w:t>
      </w:r>
    </w:p>
    <w:p w14:paraId="1525DD55" w14:textId="77777777" w:rsidR="00470463" w:rsidRDefault="00470463" w:rsidP="00470463">
      <w:pPr>
        <w:rPr>
          <w:rFonts w:ascii="Times New Roman" w:eastAsia="Times New Roman" w:hAnsi="Times New Roman" w:cs="Times New Roman"/>
        </w:rPr>
      </w:pPr>
      <w:r>
        <w:rPr>
          <w:rFonts w:ascii="Times New Roman" w:eastAsia="Times New Roman" w:hAnsi="Times New Roman" w:cs="Times New Roman"/>
        </w:rPr>
        <w:t xml:space="preserve"> </w:t>
      </w:r>
    </w:p>
    <w:p w14:paraId="68A8B9A7" w14:textId="77777777" w:rsidR="00470463" w:rsidRDefault="00470463" w:rsidP="004704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mean revenue for high budget movies is $235.738m whereas, the mean revenue for low budget movies is $168.190m, reflecting a large disparity in revenue. A potential explanation for this is that higher budget films have more money to invest in a higher quality production team, recognisable actors and more advertising for the movies, enabling it to reach a wider audience. A consequence of reaching a wider audience may be more box office revenue as greater public interest may surround the film.  </w:t>
      </w:r>
      <w:r>
        <w:rPr>
          <w:noProof/>
        </w:rPr>
        <mc:AlternateContent>
          <mc:Choice Requires="wps">
            <w:drawing>
              <wp:anchor distT="114300" distB="114300" distL="114300" distR="114300" simplePos="0" relativeHeight="251660288" behindDoc="0" locked="0" layoutInCell="1" hidden="0" allowOverlap="1" wp14:anchorId="700A9C77" wp14:editId="62216DE0">
                <wp:simplePos x="0" y="0"/>
                <wp:positionH relativeFrom="column">
                  <wp:posOffset>3286125</wp:posOffset>
                </wp:positionH>
                <wp:positionV relativeFrom="paragraph">
                  <wp:posOffset>781050</wp:posOffset>
                </wp:positionV>
                <wp:extent cx="3248025" cy="590550"/>
                <wp:effectExtent l="0" t="0" r="0" b="0"/>
                <wp:wrapSquare wrapText="bothSides" distT="114300" distB="114300" distL="114300" distR="114300"/>
                <wp:docPr id="2" name="Text Box 2"/>
                <wp:cNvGraphicFramePr/>
                <a:graphic xmlns:a="http://schemas.openxmlformats.org/drawingml/2006/main">
                  <a:graphicData uri="http://schemas.microsoft.com/office/word/2010/wordprocessingShape">
                    <wps:wsp>
                      <wps:cNvSpPr txBox="1"/>
                      <wps:spPr>
                        <a:xfrm>
                          <a:off x="2011925" y="1352100"/>
                          <a:ext cx="3228000" cy="568500"/>
                        </a:xfrm>
                        <a:prstGeom prst="rect">
                          <a:avLst/>
                        </a:prstGeom>
                        <a:noFill/>
                        <a:ln>
                          <a:noFill/>
                        </a:ln>
                      </wps:spPr>
                      <wps:txbx>
                        <w:txbxContent>
                          <w:p w14:paraId="1DD075EF" w14:textId="77777777" w:rsidR="00470463" w:rsidRDefault="00470463" w:rsidP="00470463">
                            <w:pPr>
                              <w:spacing w:line="275" w:lineRule="auto"/>
                              <w:textDirection w:val="btLr"/>
                            </w:pP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rPr>
                              <w:t xml:space="preserve">Figure 4.1 - Density Functions for  </w:t>
                            </w:r>
                          </w:p>
                          <w:p w14:paraId="6149249E" w14:textId="77777777" w:rsidR="00470463" w:rsidRDefault="00470463" w:rsidP="00470463">
                            <w:pPr>
                              <w:spacing w:line="275" w:lineRule="auto"/>
                              <w:textDirection w:val="btLr"/>
                            </w:pPr>
                            <w:r>
                              <w:rPr>
                                <w:rFonts w:ascii="Times New Roman" w:eastAsia="Times New Roman" w:hAnsi="Times New Roman" w:cs="Times New Roman"/>
                                <w:i/>
                                <w:color w:val="000000"/>
                              </w:rPr>
                              <w:t>box_office_revenue for High and Low Budget Films</w:t>
                            </w:r>
                          </w:p>
                        </w:txbxContent>
                      </wps:txbx>
                      <wps:bodyPr spcFirstLastPara="1" wrap="square" lIns="91425" tIns="91425" rIns="91425" bIns="91425" anchor="t" anchorCtr="0">
                        <a:noAutofit/>
                      </wps:bodyPr>
                    </wps:wsp>
                  </a:graphicData>
                </a:graphic>
              </wp:anchor>
            </w:drawing>
          </mc:Choice>
          <mc:Fallback>
            <w:pict>
              <v:shapetype w14:anchorId="700A9C77" id="_x0000_t202" coordsize="21600,21600" o:spt="202" path="m,l,21600r21600,l21600,xe">
                <v:stroke joinstyle="miter"/>
                <v:path gradientshapeok="t" o:connecttype="rect"/>
              </v:shapetype>
              <v:shape id="Text Box 2" o:spid="_x0000_s1026" type="#_x0000_t202" style="position:absolute;margin-left:258.75pt;margin-top:61.5pt;width:255.75pt;height:46.5pt;z-index:251660288;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" filled="f" stroked="f">
                <v:textbox inset="2.53958mm,2.53958mm,2.53958mm,2.53958mm">
                  <w:txbxContent>
                    <w:p w14:paraId="1DD075EF" w14:textId="77777777" w:rsidR="00470463" w:rsidRDefault="00470463" w:rsidP="00470463">
                      <w:pPr>
                        <w:spacing w:line="275" w:lineRule="auto"/>
                        <w:textDirection w:val="btLr"/>
                      </w:pPr>
                      <w:r>
                        <w:rPr>
                          <w:rFonts w:ascii="Times New Roman" w:eastAsia="Times New Roman" w:hAnsi="Times New Roman" w:cs="Times New Roman"/>
                          <w:color w:val="000000"/>
                          <w:sz w:val="24"/>
                        </w:rPr>
                        <w:t xml:space="preserve"> </w:t>
                      </w:r>
                      <w:r>
                        <w:rPr>
                          <w:rFonts w:ascii="Times New Roman" w:eastAsia="Times New Roman" w:hAnsi="Times New Roman" w:cs="Times New Roman"/>
                          <w:i/>
                          <w:color w:val="000000"/>
                        </w:rPr>
                        <w:t xml:space="preserve">Figure 4.1 - Density Functions for  </w:t>
                      </w:r>
                    </w:p>
                    <w:p w14:paraId="6149249E" w14:textId="77777777" w:rsidR="00470463" w:rsidRDefault="00470463" w:rsidP="00470463">
                      <w:pPr>
                        <w:spacing w:line="275" w:lineRule="auto"/>
                        <w:textDirection w:val="btLr"/>
                      </w:pPr>
                      <w:r>
                        <w:rPr>
                          <w:rFonts w:ascii="Times New Roman" w:eastAsia="Times New Roman" w:hAnsi="Times New Roman" w:cs="Times New Roman"/>
                          <w:i/>
                          <w:color w:val="000000"/>
                        </w:rPr>
                        <w:t>box_office_revenue for High and Low Budget Films</w:t>
                      </w:r>
                    </w:p>
                  </w:txbxContent>
                </v:textbox>
                <w10:wrap type="square"/>
              </v:shape>
            </w:pict>
          </mc:Fallback>
        </mc:AlternateContent>
      </w:r>
    </w:p>
    <w:p w14:paraId="6529B143" w14:textId="77777777" w:rsidR="00470463" w:rsidRDefault="00470463"/>
    <w:p w14:paraId="38D6720E" w14:textId="0733DF64" w:rsidR="00496BB4" w:rsidRPr="00496BB4" w:rsidRDefault="00496BB4" w:rsidP="00496BB4">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Hypothesis Test for the Difference in Means</w:t>
      </w:r>
    </w:p>
    <w:p w14:paraId="6D243FC7" w14:textId="77777777" w:rsidR="00496BB4" w:rsidRDefault="00496BB4" w:rsidP="00496BB4">
      <w:pPr>
        <w:rPr>
          <w:rFonts w:ascii="Times New Roman" w:eastAsia="Times New Roman" w:hAnsi="Times New Roman" w:cs="Times New Roman"/>
          <w:sz w:val="24"/>
          <w:szCs w:val="24"/>
        </w:rPr>
      </w:pPr>
      <w:r>
        <w:rPr>
          <w:rFonts w:ascii="Times New Roman" w:eastAsia="Times New Roman" w:hAnsi="Times New Roman" w:cs="Times New Roman"/>
          <w:sz w:val="24"/>
          <w:szCs w:val="24"/>
        </w:rPr>
        <w:t>Hypotheses:</w:t>
      </w:r>
    </w:p>
    <w:p w14:paraId="22AF9521" w14:textId="77777777" w:rsidR="00496BB4" w:rsidRDefault="00496BB4" w:rsidP="00496BB4">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H0: </m:t>
          </m:r>
          <m:sSub>
            <m:sSubPr>
              <m:ctrlPr>
                <w:rPr>
                  <w:rFonts w:ascii="Cambria Math" w:eastAsia="Times New Roman" w:hAnsi="Cambria Math" w:cs="Times New Roman"/>
                  <w:b/>
                  <w:color w:val="1F1F1F"/>
                  <w:sz w:val="24"/>
                  <w:szCs w:val="24"/>
                  <w:highlight w:val="white"/>
                </w:rPr>
              </m:ctrlPr>
            </m:sSubPr>
            <m:e>
              <m:r>
                <m:rPr>
                  <m:sty m:val="bi"/>
                </m:rPr>
                <w:rPr>
                  <w:rFonts w:ascii="Cambria Math" w:eastAsia="Times New Roman" w:hAnsi="Cambria Math" w:cs="Times New Roman"/>
                  <w:color w:val="1F1F1F"/>
                  <w:sz w:val="24"/>
                  <w:szCs w:val="24"/>
                  <w:highlight w:val="white"/>
                </w:rPr>
                <m:t>μ</m:t>
              </m:r>
            </m:e>
            <m:sub>
              <m:r>
                <m:rPr>
                  <m:sty m:val="bi"/>
                </m:rPr>
                <w:rPr>
                  <w:rFonts w:ascii="Cambria Math" w:eastAsia="Times New Roman" w:hAnsi="Cambria Math" w:cs="Times New Roman"/>
                  <w:color w:val="1F1F1F"/>
                  <w:sz w:val="24"/>
                  <w:szCs w:val="24"/>
                  <w:highlight w:val="white"/>
                </w:rPr>
                <m:t>(box office revenue if high budget = 1)</m:t>
              </m:r>
            </m:sub>
          </m:sSub>
          <m:r>
            <m:rPr>
              <m:sty m:val="bi"/>
            </m:rPr>
            <w:rPr>
              <w:rFonts w:ascii="Cambria Math" w:eastAsia="Times New Roman" w:hAnsi="Cambria Math" w:cs="Times New Roman"/>
              <w:color w:val="1F1F1F"/>
              <w:sz w:val="24"/>
              <w:szCs w:val="24"/>
              <w:highlight w:val="white"/>
            </w:rPr>
            <m:t>=</m:t>
          </m:r>
          <m:sSub>
            <m:sSubPr>
              <m:ctrlPr>
                <w:rPr>
                  <w:rFonts w:ascii="Cambria Math" w:eastAsia="Times New Roman" w:hAnsi="Cambria Math" w:cs="Times New Roman"/>
                  <w:b/>
                  <w:color w:val="1F1F1F"/>
                  <w:sz w:val="24"/>
                  <w:szCs w:val="24"/>
                  <w:highlight w:val="white"/>
                </w:rPr>
              </m:ctrlPr>
            </m:sSubPr>
            <m:e>
              <m:r>
                <m:rPr>
                  <m:sty m:val="bi"/>
                </m:rPr>
                <w:rPr>
                  <w:rFonts w:ascii="Cambria Math" w:eastAsia="Times New Roman" w:hAnsi="Cambria Math" w:cs="Times New Roman"/>
                  <w:color w:val="1F1F1F"/>
                  <w:sz w:val="24"/>
                  <w:szCs w:val="24"/>
                  <w:highlight w:val="white"/>
                </w:rPr>
                <m:t>μ</m:t>
              </m:r>
            </m:e>
            <m:sub>
              <m:r>
                <m:rPr>
                  <m:sty m:val="bi"/>
                </m:rPr>
                <w:rPr>
                  <w:rFonts w:ascii="Cambria Math" w:eastAsia="Times New Roman" w:hAnsi="Cambria Math" w:cs="Times New Roman"/>
                  <w:color w:val="1F1F1F"/>
                  <w:sz w:val="24"/>
                  <w:szCs w:val="24"/>
                  <w:highlight w:val="white"/>
                </w:rPr>
                <m:t>(box office revenue if high budget = 0)</m:t>
              </m:r>
            </m:sub>
          </m:sSub>
          <m:r>
            <m:rPr>
              <m:sty m:val="bi"/>
            </m:rPr>
            <w:rPr>
              <w:rFonts w:ascii="Cambria Math" w:eastAsia="Times New Roman" w:hAnsi="Cambria Math" w:cs="Times New Roman"/>
              <w:color w:val="1F1F1F"/>
              <w:sz w:val="24"/>
              <w:szCs w:val="24"/>
              <w:highlight w:val="white"/>
            </w:rPr>
            <m:t xml:space="preserve"> </m:t>
          </m:r>
        </m:oMath>
      </m:oMathPara>
    </w:p>
    <w:p w14:paraId="44F8D2C1" w14:textId="77777777" w:rsidR="00496BB4" w:rsidRDefault="00496BB4" w:rsidP="00496BB4">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H1 : </m:t>
          </m:r>
          <m:sSub>
            <m:sSubPr>
              <m:ctrlPr>
                <w:rPr>
                  <w:rFonts w:ascii="Cambria Math" w:eastAsia="Times New Roman" w:hAnsi="Cambria Math" w:cs="Times New Roman"/>
                  <w:b/>
                  <w:color w:val="1F1F1F"/>
                  <w:sz w:val="24"/>
                  <w:szCs w:val="24"/>
                  <w:highlight w:val="white"/>
                </w:rPr>
              </m:ctrlPr>
            </m:sSubPr>
            <m:e>
              <m:r>
                <m:rPr>
                  <m:sty m:val="bi"/>
                </m:rPr>
                <w:rPr>
                  <w:rFonts w:ascii="Cambria Math" w:eastAsia="Times New Roman" w:hAnsi="Cambria Math" w:cs="Times New Roman"/>
                  <w:color w:val="1F1F1F"/>
                  <w:sz w:val="24"/>
                  <w:szCs w:val="24"/>
                  <w:highlight w:val="white"/>
                </w:rPr>
                <m:t>μ</m:t>
              </m:r>
            </m:e>
            <m:sub>
              <m:r>
                <m:rPr>
                  <m:sty m:val="bi"/>
                </m:rPr>
                <w:rPr>
                  <w:rFonts w:ascii="Cambria Math" w:eastAsia="Times New Roman" w:hAnsi="Cambria Math" w:cs="Times New Roman"/>
                  <w:color w:val="1F1F1F"/>
                  <w:sz w:val="24"/>
                  <w:szCs w:val="24"/>
                  <w:highlight w:val="white"/>
                </w:rPr>
                <m:t>(box office revenue if high budget = 1)</m:t>
              </m:r>
            </m:sub>
          </m:sSub>
          <m:r>
            <m:rPr>
              <m:sty m:val="bi"/>
            </m:rPr>
            <w:rPr>
              <w:rFonts w:ascii="Cambria Math" w:eastAsia="Times New Roman" w:hAnsi="Cambria Math" w:cs="Times New Roman"/>
              <w:color w:val="1F1F1F"/>
              <w:sz w:val="24"/>
              <w:szCs w:val="24"/>
              <w:highlight w:val="white"/>
            </w:rPr>
            <m:t xml:space="preserve">≠ </m:t>
          </m:r>
          <m:sSub>
            <m:sSubPr>
              <m:ctrlPr>
                <w:rPr>
                  <w:rFonts w:ascii="Cambria Math" w:eastAsia="Times New Roman" w:hAnsi="Cambria Math" w:cs="Times New Roman"/>
                  <w:b/>
                  <w:color w:val="1F1F1F"/>
                  <w:sz w:val="24"/>
                  <w:szCs w:val="24"/>
                  <w:highlight w:val="white"/>
                </w:rPr>
              </m:ctrlPr>
            </m:sSubPr>
            <m:e>
              <m:r>
                <m:rPr>
                  <m:sty m:val="bi"/>
                </m:rPr>
                <w:rPr>
                  <w:rFonts w:ascii="Cambria Math" w:eastAsia="Times New Roman" w:hAnsi="Cambria Math" w:cs="Times New Roman"/>
                  <w:color w:val="1F1F1F"/>
                  <w:sz w:val="24"/>
                  <w:szCs w:val="24"/>
                  <w:highlight w:val="white"/>
                </w:rPr>
                <m:t>μ</m:t>
              </m:r>
            </m:e>
            <m:sub>
              <m:r>
                <m:rPr>
                  <m:sty m:val="bi"/>
                </m:rPr>
                <w:rPr>
                  <w:rFonts w:ascii="Cambria Math" w:eastAsia="Times New Roman" w:hAnsi="Cambria Math" w:cs="Times New Roman"/>
                  <w:color w:val="1F1F1F"/>
                  <w:sz w:val="24"/>
                  <w:szCs w:val="24"/>
                  <w:highlight w:val="white"/>
                </w:rPr>
                <m:t>(box office revenue if high budget = 0)</m:t>
              </m:r>
            </m:sub>
          </m:sSub>
          <m:r>
            <m:rPr>
              <m:sty m:val="bi"/>
            </m:rPr>
            <w:rPr>
              <w:rFonts w:ascii="Cambria Math" w:eastAsia="Times New Roman" w:hAnsi="Cambria Math" w:cs="Times New Roman"/>
              <w:color w:val="1F1F1F"/>
              <w:sz w:val="24"/>
              <w:szCs w:val="24"/>
              <w:highlight w:val="white"/>
            </w:rPr>
            <m:t xml:space="preserve"> </m:t>
          </m:r>
          <m:r>
            <w:rPr>
              <w:rFonts w:ascii="Cambria Math" w:eastAsia="Times New Roman" w:hAnsi="Cambria Math" w:cs="Times New Roman"/>
              <w:sz w:val="24"/>
              <w:szCs w:val="24"/>
            </w:rPr>
            <m:t xml:space="preserve"> </m:t>
          </m:r>
        </m:oMath>
      </m:oMathPara>
    </w:p>
    <w:p w14:paraId="18B9FFB2" w14:textId="77777777" w:rsidR="00496BB4" w:rsidRDefault="00496BB4" w:rsidP="00496BB4">
      <w:pPr>
        <w:rPr>
          <w:rFonts w:ascii="Times New Roman" w:eastAsia="Times New Roman" w:hAnsi="Times New Roman" w:cs="Times New Roman"/>
          <w:sz w:val="24"/>
          <w:szCs w:val="24"/>
        </w:rPr>
      </w:pPr>
    </w:p>
    <w:p w14:paraId="32931161" w14:textId="77777777" w:rsidR="00496BB4" w:rsidRDefault="00496BB4" w:rsidP="00496BB4">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Sample </w:t>
      </w:r>
      <w:proofErr w:type="gramStart"/>
      <w:r>
        <w:rPr>
          <w:rFonts w:ascii="Times New Roman" w:eastAsia="Times New Roman" w:hAnsi="Times New Roman" w:cs="Times New Roman"/>
          <w:sz w:val="24"/>
          <w:szCs w:val="24"/>
          <w:highlight w:val="white"/>
        </w:rPr>
        <w:t>mean</w:t>
      </w:r>
      <w:proofErr w:type="gramEnd"/>
      <w:r>
        <w:rPr>
          <w:rFonts w:ascii="Times New Roman" w:eastAsia="Times New Roman" w:hAnsi="Times New Roman" w:cs="Times New Roman"/>
          <w:sz w:val="24"/>
          <w:szCs w:val="24"/>
          <w:highlight w:val="white"/>
        </w:rPr>
        <w:t xml:space="preserve"> for box office revenue if high budget = 1 is $235.738m</w:t>
      </w:r>
    </w:p>
    <w:p w14:paraId="4F0E752D" w14:textId="77777777" w:rsidR="00496BB4" w:rsidRDefault="00496BB4" w:rsidP="00496BB4">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Sample </w:t>
      </w:r>
      <w:proofErr w:type="gramStart"/>
      <w:r>
        <w:rPr>
          <w:rFonts w:ascii="Times New Roman" w:eastAsia="Times New Roman" w:hAnsi="Times New Roman" w:cs="Times New Roman"/>
          <w:sz w:val="24"/>
          <w:szCs w:val="24"/>
          <w:highlight w:val="white"/>
        </w:rPr>
        <w:t>mean</w:t>
      </w:r>
      <w:proofErr w:type="gramEnd"/>
      <w:r>
        <w:rPr>
          <w:rFonts w:ascii="Times New Roman" w:eastAsia="Times New Roman" w:hAnsi="Times New Roman" w:cs="Times New Roman"/>
          <w:sz w:val="24"/>
          <w:szCs w:val="24"/>
          <w:highlight w:val="white"/>
        </w:rPr>
        <w:t xml:space="preserve"> for box office revenue if high budget = 0 is $168.190m</w:t>
      </w:r>
    </w:p>
    <w:p w14:paraId="78B22F5D" w14:textId="77777777" w:rsidR="00496BB4" w:rsidRPr="00BB3344" w:rsidRDefault="00496BB4" w:rsidP="00496BB4">
      <w:pPr>
        <w:rPr>
          <w:rFonts w:ascii="Times New Roman" w:eastAsia="Times New Roman" w:hAnsi="Times New Roman" w:cs="Times New Roman"/>
          <w:sz w:val="24"/>
          <w:szCs w:val="24"/>
        </w:rPr>
      </w:pPr>
      <w:r w:rsidRPr="00BB3344">
        <w:rPr>
          <w:rFonts w:ascii="Times New Roman" w:eastAsia="Times New Roman" w:hAnsi="Times New Roman" w:cs="Times New Roman"/>
          <w:sz w:val="24"/>
          <w:szCs w:val="24"/>
        </w:rPr>
        <w:t xml:space="preserve">Estimate difference in means (high budget = 1 - high budget = 0) is $67.548m </w:t>
      </w:r>
    </w:p>
    <w:p w14:paraId="66CFF1D4" w14:textId="77777777" w:rsidR="00496BB4" w:rsidRDefault="00496BB4" w:rsidP="00496BB4">
      <w:pPr>
        <w:rPr>
          <w:rFonts w:ascii="Times New Roman" w:eastAsia="Times New Roman" w:hAnsi="Times New Roman" w:cs="Times New Roman"/>
          <w:sz w:val="24"/>
          <w:szCs w:val="24"/>
          <w:highlight w:val="white"/>
        </w:rPr>
      </w:pPr>
    </w:p>
    <w:p w14:paraId="527D3359" w14:textId="77777777" w:rsidR="00496BB4" w:rsidRDefault="00496BB4" w:rsidP="00496BB4">
      <w:pPr>
        <w:rPr>
          <w:rFonts w:ascii="Times New Roman" w:eastAsia="Times New Roman" w:hAnsi="Times New Roman" w:cs="Times New Roman"/>
          <w:sz w:val="24"/>
          <w:szCs w:val="24"/>
        </w:rPr>
      </w:pPr>
      <w:r w:rsidRPr="00BB3344">
        <w:rPr>
          <w:rFonts w:ascii="Times New Roman" w:eastAsia="Times New Roman" w:hAnsi="Times New Roman" w:cs="Times New Roman"/>
          <w:sz w:val="24"/>
          <w:szCs w:val="24"/>
        </w:rPr>
        <w:t>95% CI (</w:t>
      </w:r>
      <m:oMath>
        <m:sSub>
          <m:sSubPr>
            <m:ctrlPr>
              <w:rPr>
                <w:rFonts w:ascii="Cambria Math" w:eastAsia="Times New Roman" w:hAnsi="Cambria Math" w:cs="Times New Roman"/>
                <w:b/>
                <w:color w:val="1F1F1F"/>
                <w:sz w:val="24"/>
                <w:szCs w:val="24"/>
              </w:rPr>
            </m:ctrlPr>
          </m:sSubPr>
          <m:e>
            <m:r>
              <m:rPr>
                <m:sty m:val="bi"/>
              </m:rPr>
              <w:rPr>
                <w:rFonts w:ascii="Cambria Math" w:eastAsia="Times New Roman" w:hAnsi="Cambria Math" w:cs="Times New Roman"/>
                <w:color w:val="1F1F1F"/>
                <w:sz w:val="24"/>
                <w:szCs w:val="24"/>
              </w:rPr>
              <m:t>μ</m:t>
            </m:r>
          </m:e>
          <m:sub>
            <m:r>
              <m:rPr>
                <m:sty m:val="bi"/>
              </m:rPr>
              <w:rPr>
                <w:rFonts w:ascii="Cambria Math" w:eastAsia="Times New Roman" w:hAnsi="Cambria Math" w:cs="Times New Roman"/>
                <w:color w:val="1F1F1F"/>
                <w:sz w:val="24"/>
                <w:szCs w:val="24"/>
              </w:rPr>
              <m:t>(revenue|high budget = 1)</m:t>
            </m:r>
          </m:sub>
        </m:sSub>
        <m:r>
          <m:rPr>
            <m:sty m:val="bi"/>
          </m:rPr>
          <w:rPr>
            <w:rFonts w:ascii="Cambria Math" w:eastAsia="Times New Roman" w:hAnsi="Cambria Math" w:cs="Times New Roman"/>
            <w:color w:val="1F1F1F"/>
            <w:sz w:val="24"/>
            <w:szCs w:val="24"/>
          </w:rPr>
          <m:t>-</m:t>
        </m:r>
        <m:sSub>
          <m:sSubPr>
            <m:ctrlPr>
              <w:rPr>
                <w:rFonts w:ascii="Cambria Math" w:eastAsia="Times New Roman" w:hAnsi="Cambria Math" w:cs="Times New Roman"/>
                <w:b/>
                <w:color w:val="1F1F1F"/>
                <w:sz w:val="24"/>
                <w:szCs w:val="24"/>
              </w:rPr>
            </m:ctrlPr>
          </m:sSubPr>
          <m:e>
            <m:r>
              <m:rPr>
                <m:sty m:val="bi"/>
              </m:rPr>
              <w:rPr>
                <w:rFonts w:ascii="Cambria Math" w:eastAsia="Times New Roman" w:hAnsi="Cambria Math" w:cs="Times New Roman"/>
                <w:color w:val="1F1F1F"/>
                <w:sz w:val="24"/>
                <w:szCs w:val="24"/>
              </w:rPr>
              <m:t>μ</m:t>
            </m:r>
          </m:e>
          <m:sub>
            <m:r>
              <m:rPr>
                <m:sty m:val="bi"/>
              </m:rPr>
              <w:rPr>
                <w:rFonts w:ascii="Cambria Math" w:eastAsia="Times New Roman" w:hAnsi="Cambria Math" w:cs="Times New Roman"/>
                <w:color w:val="1F1F1F"/>
                <w:sz w:val="24"/>
                <w:szCs w:val="24"/>
              </w:rPr>
              <m:t>revenue|high budget = 0)</m:t>
            </m:r>
          </m:sub>
        </m:sSub>
        <m:r>
          <m:rPr>
            <m:sty m:val="bi"/>
          </m:rPr>
          <w:rPr>
            <w:rFonts w:ascii="Cambria Math" w:eastAsia="Times New Roman" w:hAnsi="Cambria Math" w:cs="Times New Roman"/>
            <w:color w:val="1F1F1F"/>
            <w:sz w:val="24"/>
            <w:szCs w:val="24"/>
          </w:rPr>
          <m:t xml:space="preserve"> </m:t>
        </m:r>
      </m:oMath>
      <w:r w:rsidRPr="00BB3344">
        <w:rPr>
          <w:rFonts w:ascii="Times New Roman" w:eastAsia="Times New Roman" w:hAnsi="Times New Roman" w:cs="Times New Roman"/>
          <w:sz w:val="24"/>
          <w:szCs w:val="24"/>
        </w:rPr>
        <w:t>) is between [34.385, 100.712] ($m)</w:t>
      </w:r>
    </w:p>
    <w:p w14:paraId="2827B54D" w14:textId="77777777" w:rsidR="00496BB4" w:rsidRDefault="00496BB4" w:rsidP="00496BB4">
      <w:pPr>
        <w:rPr>
          <w:rFonts w:ascii="Times New Roman" w:eastAsia="Times New Roman" w:hAnsi="Times New Roman" w:cs="Times New Roman"/>
          <w:sz w:val="24"/>
          <w:szCs w:val="24"/>
          <w:highlight w:val="white"/>
        </w:rPr>
      </w:pPr>
      <w:r>
        <w:rPr>
          <w:rFonts w:ascii="Times New Roman" w:eastAsia="Times New Roman" w:hAnsi="Times New Roman" w:cs="Times New Roman"/>
          <w:sz w:val="18"/>
          <w:szCs w:val="18"/>
        </w:rPr>
        <w:t>Note: Revenue refers to box office revenue.</w:t>
      </w:r>
    </w:p>
    <w:p w14:paraId="166307E4" w14:textId="77777777" w:rsidR="00496BB4" w:rsidRPr="00BB3344" w:rsidRDefault="00496BB4" w:rsidP="00496BB4">
      <w:pPr>
        <w:rPr>
          <w:rFonts w:ascii="Times New Roman" w:eastAsia="Times New Roman" w:hAnsi="Times New Roman" w:cs="Times New Roman"/>
          <w:sz w:val="24"/>
          <w:szCs w:val="24"/>
        </w:rPr>
      </w:pPr>
      <w:r w:rsidRPr="00BB3344">
        <w:rPr>
          <w:rFonts w:ascii="Times New Roman" w:eastAsia="Times New Roman" w:hAnsi="Times New Roman" w:cs="Times New Roman"/>
          <w:sz w:val="24"/>
          <w:szCs w:val="24"/>
        </w:rPr>
        <w:t>t-statistic = 4.012 &gt; 1.960 (critical t-value for hypothesis tests at the 5% level of significance)</w:t>
      </w:r>
    </w:p>
    <w:p w14:paraId="70328327" w14:textId="77777777" w:rsidR="00496BB4" w:rsidRPr="00BB3344" w:rsidRDefault="00496BB4" w:rsidP="00496BB4">
      <w:pPr>
        <w:rPr>
          <w:rFonts w:ascii="Times New Roman" w:eastAsia="Times New Roman" w:hAnsi="Times New Roman" w:cs="Times New Roman"/>
          <w:sz w:val="24"/>
          <w:szCs w:val="24"/>
        </w:rPr>
      </w:pPr>
      <w:r w:rsidRPr="00BB3344">
        <w:rPr>
          <w:rFonts w:ascii="Times New Roman" w:eastAsia="Times New Roman" w:hAnsi="Times New Roman" w:cs="Times New Roman"/>
          <w:sz w:val="24"/>
          <w:szCs w:val="24"/>
        </w:rPr>
        <w:t>p-value = 8.006* 10</w:t>
      </w:r>
      <w:r w:rsidRPr="00BB3344">
        <w:rPr>
          <w:rFonts w:ascii="Times New Roman" w:eastAsia="Times New Roman" w:hAnsi="Times New Roman" w:cs="Times New Roman"/>
          <w:sz w:val="24"/>
          <w:szCs w:val="24"/>
          <w:vertAlign w:val="superscript"/>
        </w:rPr>
        <w:t xml:space="preserve">-5 </w:t>
      </w:r>
      <w:r w:rsidRPr="00BB3344">
        <w:rPr>
          <w:rFonts w:ascii="Times New Roman" w:eastAsia="Times New Roman" w:hAnsi="Times New Roman" w:cs="Times New Roman"/>
          <w:sz w:val="24"/>
          <w:szCs w:val="24"/>
        </w:rPr>
        <w:t>&lt; 0.05 (the significance level for the hypothesis test)</w:t>
      </w:r>
    </w:p>
    <w:p w14:paraId="5CDE5A64" w14:textId="77777777" w:rsidR="00496BB4" w:rsidRDefault="00496BB4" w:rsidP="00496BB4">
      <w:pPr>
        <w:rPr>
          <w:rFonts w:ascii="Times New Roman" w:eastAsia="Times New Roman" w:hAnsi="Times New Roman" w:cs="Times New Roman"/>
          <w:sz w:val="24"/>
          <w:szCs w:val="24"/>
          <w:highlight w:val="white"/>
        </w:rPr>
      </w:pPr>
    </w:p>
    <w:p w14:paraId="593E8578" w14:textId="77777777" w:rsidR="00496BB4" w:rsidRDefault="00496BB4" w:rsidP="00496BB4">
      <w:pPr>
        <w:rPr>
          <w:rFonts w:ascii="Times New Roman" w:eastAsia="Times New Roman" w:hAnsi="Times New Roman" w:cs="Times New Roman"/>
          <w:sz w:val="18"/>
          <w:szCs w:val="18"/>
        </w:rPr>
      </w:pPr>
      <w:r>
        <w:rPr>
          <w:rFonts w:ascii="Times New Roman" w:eastAsia="Times New Roman" w:hAnsi="Times New Roman" w:cs="Times New Roman"/>
          <w:sz w:val="24"/>
          <w:szCs w:val="24"/>
          <w:highlight w:val="white"/>
        </w:rPr>
        <w:t>Both the t-</w:t>
      </w:r>
      <w:proofErr w:type="gramStart"/>
      <w:r>
        <w:rPr>
          <w:rFonts w:ascii="Times New Roman" w:eastAsia="Times New Roman" w:hAnsi="Times New Roman" w:cs="Times New Roman"/>
          <w:sz w:val="24"/>
          <w:szCs w:val="24"/>
          <w:highlight w:val="white"/>
        </w:rPr>
        <w:t>statistic</w:t>
      </w:r>
      <w:proofErr w:type="gramEnd"/>
      <w:r>
        <w:rPr>
          <w:rFonts w:ascii="Times New Roman" w:eastAsia="Times New Roman" w:hAnsi="Times New Roman" w:cs="Times New Roman"/>
          <w:sz w:val="24"/>
          <w:szCs w:val="24"/>
          <w:highlight w:val="white"/>
        </w:rPr>
        <w:t xml:space="preserve"> and the p-value lead us to reject the null hypothesis that the mean box office revenues are the same regardless of whether movie budget is high or not, implying a statistically significant difference in means.</w:t>
      </w:r>
    </w:p>
    <w:p w14:paraId="4E932FF3" w14:textId="77777777" w:rsidR="00496BB4" w:rsidRDefault="00496BB4" w:rsidP="00496BB4">
      <w:pPr>
        <w:rPr>
          <w:rFonts w:ascii="Times New Roman" w:eastAsia="Times New Roman" w:hAnsi="Times New Roman" w:cs="Times New Roman"/>
          <w:sz w:val="24"/>
          <w:szCs w:val="24"/>
        </w:rPr>
      </w:pPr>
    </w:p>
    <w:p w14:paraId="7FA35191" w14:textId="77777777" w:rsidR="00496BB4" w:rsidRDefault="00496BB4" w:rsidP="00496B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 change in the conditional mean of box office revenue when going </w:t>
      </w:r>
      <w:r>
        <w:rPr>
          <w:rFonts w:ascii="Times New Roman" w:eastAsia="Times New Roman" w:hAnsi="Times New Roman" w:cs="Times New Roman"/>
          <w:b/>
          <w:sz w:val="24"/>
          <w:szCs w:val="24"/>
        </w:rPr>
        <w:t xml:space="preserve">from </w:t>
      </w:r>
      <w:proofErr w:type="spellStart"/>
      <w:r>
        <w:rPr>
          <w:rFonts w:ascii="Times New Roman" w:eastAsia="Times New Roman" w:hAnsi="Times New Roman" w:cs="Times New Roman"/>
          <w:sz w:val="24"/>
          <w:szCs w:val="24"/>
        </w:rPr>
        <w:t>high_budget</w:t>
      </w:r>
      <w:proofErr w:type="spellEnd"/>
      <w:r>
        <w:rPr>
          <w:rFonts w:ascii="Times New Roman" w:eastAsia="Times New Roman" w:hAnsi="Times New Roman" w:cs="Times New Roman"/>
          <w:sz w:val="24"/>
          <w:szCs w:val="24"/>
        </w:rPr>
        <w:t xml:space="preserve"> = 0 films </w:t>
      </w:r>
      <w:r>
        <w:rPr>
          <w:rFonts w:ascii="Times New Roman" w:eastAsia="Times New Roman" w:hAnsi="Times New Roman" w:cs="Times New Roman"/>
          <w:b/>
          <w:sz w:val="24"/>
          <w:szCs w:val="24"/>
        </w:rPr>
        <w:t xml:space="preserve">to </w:t>
      </w:r>
      <w:proofErr w:type="spellStart"/>
      <w:r>
        <w:rPr>
          <w:rFonts w:ascii="Times New Roman" w:eastAsia="Times New Roman" w:hAnsi="Times New Roman" w:cs="Times New Roman"/>
          <w:sz w:val="24"/>
          <w:szCs w:val="24"/>
        </w:rPr>
        <w:t>high_budget</w:t>
      </w:r>
      <w:proofErr w:type="spellEnd"/>
      <w:r>
        <w:rPr>
          <w:rFonts w:ascii="Times New Roman" w:eastAsia="Times New Roman" w:hAnsi="Times New Roman" w:cs="Times New Roman"/>
          <w:sz w:val="24"/>
          <w:szCs w:val="24"/>
        </w:rPr>
        <w:t xml:space="preserve"> = 1 films is shown below:</w:t>
      </w:r>
    </w:p>
    <w:p w14:paraId="377D3524" w14:textId="77777777" w:rsidR="00496BB4" w:rsidRDefault="00496BB4" w:rsidP="00496BB4">
      <w:pPr>
        <w:rPr>
          <w:rFonts w:ascii="Times New Roman" w:eastAsia="Times New Roman" w:hAnsi="Times New Roman" w:cs="Times New Roman"/>
          <w:sz w:val="24"/>
          <w:szCs w:val="24"/>
        </w:rPr>
      </w:pPr>
    </w:p>
    <w:p w14:paraId="596C7D85" w14:textId="77777777" w:rsidR="00496BB4" w:rsidRPr="00BB3344" w:rsidRDefault="00496BB4" w:rsidP="00496BB4">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Change = (235.7383-168.1898)/168.1898 = 40.162% increase</m:t>
          </m:r>
        </m:oMath>
      </m:oMathPara>
    </w:p>
    <w:p w14:paraId="3218302F" w14:textId="77777777" w:rsidR="00496BB4" w:rsidRDefault="00496BB4" w:rsidP="00496BB4">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(computed using the conditional means for box_office_revenue for high and low budget films)</w:t>
      </w:r>
    </w:p>
    <w:p w14:paraId="64FD3EE2" w14:textId="77777777" w:rsidR="00496BB4" w:rsidRDefault="00496BB4" w:rsidP="00496B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positive percent change suggests a positive relationship between </w:t>
      </w:r>
      <w:proofErr w:type="gramStart"/>
      <w:r>
        <w:rPr>
          <w:rFonts w:ascii="Times New Roman" w:eastAsia="Times New Roman" w:hAnsi="Times New Roman" w:cs="Times New Roman"/>
          <w:sz w:val="24"/>
          <w:szCs w:val="24"/>
        </w:rPr>
        <w:t>movie</w:t>
      </w:r>
      <w:proofErr w:type="gramEnd"/>
      <w:r>
        <w:rPr>
          <w:rFonts w:ascii="Times New Roman" w:eastAsia="Times New Roman" w:hAnsi="Times New Roman" w:cs="Times New Roman"/>
          <w:sz w:val="24"/>
          <w:szCs w:val="24"/>
        </w:rPr>
        <w:t xml:space="preserve"> budget and box office revenue as, generally, high budget films correspond with more box office revenue.</w:t>
      </w:r>
    </w:p>
    <w:p w14:paraId="214B9F20" w14:textId="77777777" w:rsidR="00496BB4" w:rsidRDefault="00496BB4"/>
    <w:sectPr w:rsidR="00496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AEA"/>
    <w:rsid w:val="0001709F"/>
    <w:rsid w:val="00137892"/>
    <w:rsid w:val="00470463"/>
    <w:rsid w:val="00496BB4"/>
    <w:rsid w:val="006D4357"/>
    <w:rsid w:val="00A16CCD"/>
    <w:rsid w:val="00A87AEA"/>
    <w:rsid w:val="00AB681E"/>
    <w:rsid w:val="00BB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CB4E"/>
  <w15:chartTrackingRefBased/>
  <w15:docId w15:val="{3DADD538-955C-4761-A793-B68397F7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CCD"/>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A87AE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A87AE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A87AEA"/>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A87AEA"/>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A87AEA"/>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A87AEA"/>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A87AEA"/>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A87AEA"/>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A87AEA"/>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A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A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A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A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A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AEA"/>
    <w:rPr>
      <w:rFonts w:eastAsiaTheme="majorEastAsia" w:cstheme="majorBidi"/>
      <w:color w:val="272727" w:themeColor="text1" w:themeTint="D8"/>
    </w:rPr>
  </w:style>
  <w:style w:type="paragraph" w:styleId="Title">
    <w:name w:val="Title"/>
    <w:basedOn w:val="Normal"/>
    <w:next w:val="Normal"/>
    <w:link w:val="TitleChar"/>
    <w:uiPriority w:val="10"/>
    <w:qFormat/>
    <w:rsid w:val="00A87AEA"/>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A87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AEA"/>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A87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AEA"/>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A87AEA"/>
    <w:rPr>
      <w:i/>
      <w:iCs/>
      <w:color w:val="404040" w:themeColor="text1" w:themeTint="BF"/>
    </w:rPr>
  </w:style>
  <w:style w:type="paragraph" w:styleId="ListParagraph">
    <w:name w:val="List Paragraph"/>
    <w:basedOn w:val="Normal"/>
    <w:uiPriority w:val="34"/>
    <w:qFormat/>
    <w:rsid w:val="00A87AEA"/>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A87AEA"/>
    <w:rPr>
      <w:i/>
      <w:iCs/>
      <w:color w:val="0F4761" w:themeColor="accent1" w:themeShade="BF"/>
    </w:rPr>
  </w:style>
  <w:style w:type="paragraph" w:styleId="IntenseQuote">
    <w:name w:val="Intense Quote"/>
    <w:basedOn w:val="Normal"/>
    <w:next w:val="Normal"/>
    <w:link w:val="IntenseQuoteChar"/>
    <w:uiPriority w:val="30"/>
    <w:qFormat/>
    <w:rsid w:val="00A87AE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A87AEA"/>
    <w:rPr>
      <w:i/>
      <w:iCs/>
      <w:color w:val="0F4761" w:themeColor="accent1" w:themeShade="BF"/>
    </w:rPr>
  </w:style>
  <w:style w:type="character" w:styleId="IntenseReference">
    <w:name w:val="Intense Reference"/>
    <w:basedOn w:val="DefaultParagraphFont"/>
    <w:uiPriority w:val="32"/>
    <w:qFormat/>
    <w:rsid w:val="00A87A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816</Words>
  <Characters>4656</Characters>
  <Application>Microsoft Office Word</Application>
  <DocSecurity>0</DocSecurity>
  <Lines>38</Lines>
  <Paragraphs>10</Paragraphs>
  <ScaleCrop>false</ScaleCrop>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Gaba</dc:creator>
  <cp:keywords/>
  <dc:description/>
  <cp:lastModifiedBy>Nikhil Gaba</cp:lastModifiedBy>
  <cp:revision>6</cp:revision>
  <dcterms:created xsi:type="dcterms:W3CDTF">2025-07-21T01:57:00Z</dcterms:created>
  <dcterms:modified xsi:type="dcterms:W3CDTF">2025-07-21T02:17:00Z</dcterms:modified>
</cp:coreProperties>
</file>