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34435" w14:textId="77777777" w:rsidR="000778C6" w:rsidRDefault="000778C6" w:rsidP="000778C6">
      <w:pPr>
        <w:spacing w:line="240" w:lineRule="auto"/>
        <w:rPr>
          <w:rFonts w:ascii="Times New Roman" w:eastAsia="Times New Roman" w:hAnsi="Times New Roman" w:cs="Times New Roman"/>
          <w:sz w:val="30"/>
          <w:szCs w:val="30"/>
        </w:rPr>
      </w:pPr>
      <w:bookmarkStart w:id="0" w:name="_Hlk204091458"/>
      <w:bookmarkEnd w:id="0"/>
      <w:r>
        <w:rPr>
          <w:rFonts w:ascii="Times New Roman" w:eastAsia="Times New Roman" w:hAnsi="Times New Roman" w:cs="Times New Roman"/>
          <w:sz w:val="30"/>
          <w:szCs w:val="30"/>
        </w:rPr>
        <w:t>Assignment Overview:</w:t>
      </w:r>
    </w:p>
    <w:p w14:paraId="2B0C86AA" w14:textId="77777777" w:rsidR="000778C6" w:rsidRDefault="000778C6" w:rsidP="000778C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multilinear regression between vehicle price and other relevant factors such as wheelbase, interior area, horsepower, vehicle body type, and its manufacturer. This will aid us to predict market prices for certain types of vehicles informing purchasing decisions from an automobile distributor to redistribute to Australian consumers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profit.</w:t>
      </w:r>
    </w:p>
    <w:p w14:paraId="4D2EFACC" w14:textId="77777777" w:rsidR="00AB681E" w:rsidRDefault="00AB681E"/>
    <w:p w14:paraId="748E9A99" w14:textId="08F2F079" w:rsidR="000778C6" w:rsidRDefault="000778C6" w:rsidP="000778C6">
      <w:pPr>
        <w:pStyle w:val="Subtitle"/>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Summary Statistics of all Variables and Descriptions of Variable Means</w:t>
      </w:r>
    </w:p>
    <w:p w14:paraId="1DCDCAF5" w14:textId="77777777" w:rsidR="000778C6" w:rsidRDefault="000778C6" w:rsidP="000778C6">
      <w:pPr>
        <w:spacing w:line="240" w:lineRule="auto"/>
      </w:pPr>
    </w:p>
    <w:tbl>
      <w:tblPr>
        <w:tblW w:w="9240" w:type="dxa"/>
        <w:tblLayout w:type="fixed"/>
        <w:tblLook w:val="0600" w:firstRow="0" w:lastRow="0" w:firstColumn="0" w:lastColumn="0" w:noHBand="1" w:noVBand="1"/>
      </w:tblPr>
      <w:tblGrid>
        <w:gridCol w:w="1515"/>
        <w:gridCol w:w="1635"/>
        <w:gridCol w:w="1335"/>
        <w:gridCol w:w="1290"/>
        <w:gridCol w:w="1170"/>
        <w:gridCol w:w="1080"/>
        <w:gridCol w:w="1215"/>
      </w:tblGrid>
      <w:tr w:rsidR="000778C6" w14:paraId="61FDDB5D" w14:textId="77777777" w:rsidTr="004F1137">
        <w:tc>
          <w:tcPr>
            <w:tcW w:w="1515" w:type="dxa"/>
            <w:shd w:val="clear" w:color="auto" w:fill="E69138"/>
            <w:tcMar>
              <w:top w:w="100" w:type="dxa"/>
              <w:left w:w="100" w:type="dxa"/>
              <w:bottom w:w="100" w:type="dxa"/>
              <w:right w:w="100" w:type="dxa"/>
            </w:tcMar>
          </w:tcPr>
          <w:p w14:paraId="7AEFD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w:t>
            </w:r>
          </w:p>
        </w:tc>
        <w:tc>
          <w:tcPr>
            <w:tcW w:w="1635" w:type="dxa"/>
            <w:shd w:val="clear" w:color="auto" w:fill="E69138"/>
            <w:tcMar>
              <w:top w:w="100" w:type="dxa"/>
              <w:left w:w="100" w:type="dxa"/>
              <w:bottom w:w="100" w:type="dxa"/>
              <w:right w:w="100" w:type="dxa"/>
            </w:tcMar>
          </w:tcPr>
          <w:p w14:paraId="5E3388F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Observations</w:t>
            </w:r>
          </w:p>
        </w:tc>
        <w:tc>
          <w:tcPr>
            <w:tcW w:w="1335" w:type="dxa"/>
            <w:shd w:val="clear" w:color="auto" w:fill="E69138"/>
            <w:tcMar>
              <w:top w:w="100" w:type="dxa"/>
              <w:left w:w="100" w:type="dxa"/>
              <w:bottom w:w="100" w:type="dxa"/>
              <w:right w:w="100" w:type="dxa"/>
            </w:tcMar>
          </w:tcPr>
          <w:p w14:paraId="7A19F40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290" w:type="dxa"/>
            <w:shd w:val="clear" w:color="auto" w:fill="E69138"/>
            <w:tcMar>
              <w:top w:w="100" w:type="dxa"/>
              <w:left w:w="100" w:type="dxa"/>
              <w:bottom w:w="100" w:type="dxa"/>
              <w:right w:w="100" w:type="dxa"/>
            </w:tcMar>
          </w:tcPr>
          <w:p w14:paraId="50B4506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1170" w:type="dxa"/>
            <w:shd w:val="clear" w:color="auto" w:fill="E69138"/>
            <w:tcMar>
              <w:top w:w="100" w:type="dxa"/>
              <w:left w:w="100" w:type="dxa"/>
              <w:bottom w:w="100" w:type="dxa"/>
              <w:right w:w="100" w:type="dxa"/>
            </w:tcMar>
          </w:tcPr>
          <w:p w14:paraId="307DED9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w:t>
            </w:r>
          </w:p>
        </w:tc>
        <w:tc>
          <w:tcPr>
            <w:tcW w:w="1080" w:type="dxa"/>
            <w:shd w:val="clear" w:color="auto" w:fill="E69138"/>
            <w:tcMar>
              <w:top w:w="100" w:type="dxa"/>
              <w:left w:w="100" w:type="dxa"/>
              <w:bottom w:w="100" w:type="dxa"/>
              <w:right w:w="100" w:type="dxa"/>
            </w:tcMar>
          </w:tcPr>
          <w:p w14:paraId="6A118A9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215" w:type="dxa"/>
            <w:shd w:val="clear" w:color="auto" w:fill="E69138"/>
            <w:tcMar>
              <w:top w:w="100" w:type="dxa"/>
              <w:left w:w="100" w:type="dxa"/>
              <w:bottom w:w="100" w:type="dxa"/>
              <w:right w:w="100" w:type="dxa"/>
            </w:tcMar>
          </w:tcPr>
          <w:p w14:paraId="3DFE5B3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r>
      <w:tr w:rsidR="000778C6" w14:paraId="17387015" w14:textId="77777777" w:rsidTr="004F1137">
        <w:tc>
          <w:tcPr>
            <w:tcW w:w="1515" w:type="dxa"/>
            <w:shd w:val="clear" w:color="auto" w:fill="E69138"/>
            <w:tcMar>
              <w:top w:w="100" w:type="dxa"/>
              <w:left w:w="100" w:type="dxa"/>
              <w:bottom w:w="100" w:type="dxa"/>
              <w:right w:w="100" w:type="dxa"/>
            </w:tcMar>
          </w:tcPr>
          <w:p w14:paraId="62D57A3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 (in $1000s)</w:t>
            </w:r>
          </w:p>
        </w:tc>
        <w:tc>
          <w:tcPr>
            <w:tcW w:w="1635" w:type="dxa"/>
            <w:shd w:val="clear" w:color="auto" w:fill="F9CB9C"/>
            <w:tcMar>
              <w:top w:w="100" w:type="dxa"/>
              <w:left w:w="100" w:type="dxa"/>
              <w:bottom w:w="100" w:type="dxa"/>
              <w:right w:w="100" w:type="dxa"/>
            </w:tcMar>
          </w:tcPr>
          <w:p w14:paraId="32BD89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C5E9184"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46.631</w:t>
            </w:r>
          </w:p>
        </w:tc>
        <w:tc>
          <w:tcPr>
            <w:tcW w:w="1290" w:type="dxa"/>
            <w:shd w:val="clear" w:color="auto" w:fill="F9CB9C"/>
            <w:tcMar>
              <w:top w:w="100" w:type="dxa"/>
              <w:left w:w="100" w:type="dxa"/>
              <w:bottom w:w="100" w:type="dxa"/>
              <w:right w:w="100" w:type="dxa"/>
            </w:tcMar>
          </w:tcPr>
          <w:p w14:paraId="4301519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5.435</w:t>
            </w:r>
          </w:p>
        </w:tc>
        <w:tc>
          <w:tcPr>
            <w:tcW w:w="1170" w:type="dxa"/>
            <w:shd w:val="clear" w:color="auto" w:fill="F9CB9C"/>
            <w:tcMar>
              <w:top w:w="100" w:type="dxa"/>
              <w:left w:w="100" w:type="dxa"/>
              <w:bottom w:w="100" w:type="dxa"/>
              <w:right w:w="100" w:type="dxa"/>
            </w:tcMar>
          </w:tcPr>
          <w:p w14:paraId="24A2EEA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46.579</w:t>
            </w:r>
          </w:p>
        </w:tc>
        <w:tc>
          <w:tcPr>
            <w:tcW w:w="1080" w:type="dxa"/>
            <w:shd w:val="clear" w:color="auto" w:fill="F9CB9C"/>
            <w:tcMar>
              <w:top w:w="100" w:type="dxa"/>
              <w:left w:w="100" w:type="dxa"/>
              <w:bottom w:w="100" w:type="dxa"/>
              <w:right w:w="100" w:type="dxa"/>
            </w:tcMar>
          </w:tcPr>
          <w:p w14:paraId="19A9973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w:t>
            </w:r>
          </w:p>
        </w:tc>
        <w:tc>
          <w:tcPr>
            <w:tcW w:w="1215" w:type="dxa"/>
            <w:shd w:val="clear" w:color="auto" w:fill="F9CB9C"/>
            <w:tcMar>
              <w:top w:w="100" w:type="dxa"/>
              <w:left w:w="100" w:type="dxa"/>
              <w:bottom w:w="100" w:type="dxa"/>
              <w:right w:w="100" w:type="dxa"/>
            </w:tcMar>
          </w:tcPr>
          <w:p w14:paraId="1A1AF51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62.931</w:t>
            </w:r>
          </w:p>
        </w:tc>
      </w:tr>
      <w:tr w:rsidR="000778C6" w14:paraId="3EF90DB9" w14:textId="77777777" w:rsidTr="004F1137">
        <w:tc>
          <w:tcPr>
            <w:tcW w:w="1515" w:type="dxa"/>
            <w:shd w:val="clear" w:color="auto" w:fill="E69138"/>
            <w:tcMar>
              <w:top w:w="100" w:type="dxa"/>
              <w:left w:w="100" w:type="dxa"/>
              <w:bottom w:w="100" w:type="dxa"/>
              <w:right w:w="100" w:type="dxa"/>
            </w:tcMar>
          </w:tcPr>
          <w:p w14:paraId="6B30A67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Wheelbase (inches)</w:t>
            </w:r>
          </w:p>
        </w:tc>
        <w:tc>
          <w:tcPr>
            <w:tcW w:w="1635" w:type="dxa"/>
            <w:shd w:val="clear" w:color="auto" w:fill="F9CB9C"/>
            <w:tcMar>
              <w:top w:w="100" w:type="dxa"/>
              <w:left w:w="100" w:type="dxa"/>
              <w:bottom w:w="100" w:type="dxa"/>
              <w:right w:w="100" w:type="dxa"/>
            </w:tcMar>
          </w:tcPr>
          <w:p w14:paraId="446F6FC9"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0220475E"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117.741</w:t>
            </w:r>
          </w:p>
        </w:tc>
        <w:tc>
          <w:tcPr>
            <w:tcW w:w="1290" w:type="dxa"/>
            <w:shd w:val="clear" w:color="auto" w:fill="F9CB9C"/>
            <w:tcMar>
              <w:top w:w="100" w:type="dxa"/>
              <w:left w:w="100" w:type="dxa"/>
              <w:bottom w:w="100" w:type="dxa"/>
              <w:right w:w="100" w:type="dxa"/>
            </w:tcMar>
          </w:tcPr>
          <w:p w14:paraId="2B5E905B"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w:t>
            </w:r>
          </w:p>
        </w:tc>
        <w:tc>
          <w:tcPr>
            <w:tcW w:w="1170" w:type="dxa"/>
            <w:shd w:val="clear" w:color="auto" w:fill="F9CB9C"/>
            <w:tcMar>
              <w:top w:w="100" w:type="dxa"/>
              <w:left w:w="100" w:type="dxa"/>
              <w:bottom w:w="100" w:type="dxa"/>
              <w:right w:w="100" w:type="dxa"/>
            </w:tcMar>
          </w:tcPr>
          <w:p w14:paraId="65D4B72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117.400</w:t>
            </w:r>
          </w:p>
        </w:tc>
        <w:tc>
          <w:tcPr>
            <w:tcW w:w="1080" w:type="dxa"/>
            <w:shd w:val="clear" w:color="auto" w:fill="F9CB9C"/>
            <w:tcMar>
              <w:top w:w="100" w:type="dxa"/>
              <w:left w:w="100" w:type="dxa"/>
              <w:bottom w:w="100" w:type="dxa"/>
              <w:right w:w="100" w:type="dxa"/>
            </w:tcMar>
          </w:tcPr>
          <w:p w14:paraId="2C83E1BC"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103.500</w:t>
            </w:r>
          </w:p>
        </w:tc>
        <w:tc>
          <w:tcPr>
            <w:tcW w:w="1215" w:type="dxa"/>
            <w:shd w:val="clear" w:color="auto" w:fill="F9CB9C"/>
            <w:tcMar>
              <w:top w:w="100" w:type="dxa"/>
              <w:left w:w="100" w:type="dxa"/>
              <w:bottom w:w="100" w:type="dxa"/>
              <w:right w:w="100" w:type="dxa"/>
            </w:tcMar>
          </w:tcPr>
          <w:p w14:paraId="5A77BF77" w14:textId="77777777" w:rsidR="000778C6" w:rsidRDefault="000778C6"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134.200</w:t>
            </w:r>
          </w:p>
        </w:tc>
      </w:tr>
      <w:tr w:rsidR="000778C6" w14:paraId="5E11927F" w14:textId="77777777" w:rsidTr="004F1137">
        <w:tc>
          <w:tcPr>
            <w:tcW w:w="1515" w:type="dxa"/>
            <w:shd w:val="clear" w:color="auto" w:fill="E69138"/>
            <w:tcMar>
              <w:top w:w="100" w:type="dxa"/>
              <w:left w:w="100" w:type="dxa"/>
              <w:bottom w:w="100" w:type="dxa"/>
              <w:right w:w="100" w:type="dxa"/>
            </w:tcMar>
          </w:tcPr>
          <w:p w14:paraId="739055B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Area (Cubic Feet)</w:t>
            </w:r>
          </w:p>
        </w:tc>
        <w:tc>
          <w:tcPr>
            <w:tcW w:w="1635" w:type="dxa"/>
            <w:shd w:val="clear" w:color="auto" w:fill="F9CB9C"/>
            <w:tcMar>
              <w:top w:w="100" w:type="dxa"/>
              <w:left w:w="100" w:type="dxa"/>
              <w:bottom w:w="100" w:type="dxa"/>
              <w:right w:w="100" w:type="dxa"/>
            </w:tcMar>
          </w:tcPr>
          <w:p w14:paraId="0335095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4B47A4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106.101</w:t>
            </w:r>
          </w:p>
        </w:tc>
        <w:tc>
          <w:tcPr>
            <w:tcW w:w="1290" w:type="dxa"/>
            <w:shd w:val="clear" w:color="auto" w:fill="F9CB9C"/>
            <w:tcMar>
              <w:top w:w="100" w:type="dxa"/>
              <w:left w:w="100" w:type="dxa"/>
              <w:bottom w:w="100" w:type="dxa"/>
              <w:right w:w="100" w:type="dxa"/>
            </w:tcMar>
          </w:tcPr>
          <w:p w14:paraId="3AC361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12.781</w:t>
            </w:r>
          </w:p>
        </w:tc>
        <w:tc>
          <w:tcPr>
            <w:tcW w:w="1170" w:type="dxa"/>
            <w:shd w:val="clear" w:color="auto" w:fill="F9CB9C"/>
            <w:tcMar>
              <w:top w:w="100" w:type="dxa"/>
              <w:left w:w="100" w:type="dxa"/>
              <w:bottom w:w="100" w:type="dxa"/>
              <w:right w:w="100" w:type="dxa"/>
            </w:tcMar>
          </w:tcPr>
          <w:p w14:paraId="748E3FFC"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105.500</w:t>
            </w:r>
          </w:p>
        </w:tc>
        <w:tc>
          <w:tcPr>
            <w:tcW w:w="1080" w:type="dxa"/>
            <w:shd w:val="clear" w:color="auto" w:fill="F9CB9C"/>
            <w:tcMar>
              <w:top w:w="100" w:type="dxa"/>
              <w:left w:w="100" w:type="dxa"/>
              <w:bottom w:w="100" w:type="dxa"/>
              <w:right w:w="100" w:type="dxa"/>
            </w:tcMar>
          </w:tcPr>
          <w:p w14:paraId="1039AB8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74.500</w:t>
            </w:r>
          </w:p>
        </w:tc>
        <w:tc>
          <w:tcPr>
            <w:tcW w:w="1215" w:type="dxa"/>
            <w:shd w:val="clear" w:color="auto" w:fill="F9CB9C"/>
            <w:tcMar>
              <w:top w:w="100" w:type="dxa"/>
              <w:left w:w="100" w:type="dxa"/>
              <w:bottom w:w="100" w:type="dxa"/>
              <w:right w:w="100" w:type="dxa"/>
            </w:tcMar>
          </w:tcPr>
          <w:p w14:paraId="0F76DD3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148.800</w:t>
            </w:r>
          </w:p>
        </w:tc>
      </w:tr>
      <w:tr w:rsidR="000778C6" w14:paraId="7A302406" w14:textId="77777777" w:rsidTr="004F1137">
        <w:tc>
          <w:tcPr>
            <w:tcW w:w="1515" w:type="dxa"/>
            <w:shd w:val="clear" w:color="auto" w:fill="E69138"/>
            <w:tcMar>
              <w:top w:w="100" w:type="dxa"/>
              <w:left w:w="100" w:type="dxa"/>
              <w:bottom w:w="100" w:type="dxa"/>
              <w:right w:w="100" w:type="dxa"/>
            </w:tcMar>
          </w:tcPr>
          <w:p w14:paraId="632DF43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Horsepower</w:t>
            </w:r>
          </w:p>
        </w:tc>
        <w:tc>
          <w:tcPr>
            <w:tcW w:w="1635" w:type="dxa"/>
            <w:shd w:val="clear" w:color="auto" w:fill="F9CB9C"/>
            <w:tcMar>
              <w:top w:w="100" w:type="dxa"/>
              <w:left w:w="100" w:type="dxa"/>
              <w:bottom w:w="100" w:type="dxa"/>
              <w:right w:w="100" w:type="dxa"/>
            </w:tcMar>
          </w:tcPr>
          <w:p w14:paraId="74FED94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6FE1E62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175.537</w:t>
            </w:r>
          </w:p>
        </w:tc>
        <w:tc>
          <w:tcPr>
            <w:tcW w:w="1290" w:type="dxa"/>
            <w:shd w:val="clear" w:color="auto" w:fill="F9CB9C"/>
            <w:tcMar>
              <w:top w:w="100" w:type="dxa"/>
              <w:left w:w="100" w:type="dxa"/>
              <w:bottom w:w="100" w:type="dxa"/>
              <w:right w:w="100" w:type="dxa"/>
            </w:tcMar>
          </w:tcPr>
          <w:p w14:paraId="48469D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27.015</w:t>
            </w:r>
          </w:p>
        </w:tc>
        <w:tc>
          <w:tcPr>
            <w:tcW w:w="1170" w:type="dxa"/>
            <w:shd w:val="clear" w:color="auto" w:fill="F9CB9C"/>
            <w:tcMar>
              <w:top w:w="100" w:type="dxa"/>
              <w:left w:w="100" w:type="dxa"/>
              <w:bottom w:w="100" w:type="dxa"/>
              <w:right w:w="100" w:type="dxa"/>
            </w:tcMar>
          </w:tcPr>
          <w:p w14:paraId="5822F655"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w:t>
            </w:r>
          </w:p>
        </w:tc>
        <w:tc>
          <w:tcPr>
            <w:tcW w:w="1080" w:type="dxa"/>
            <w:shd w:val="clear" w:color="auto" w:fill="F9CB9C"/>
            <w:tcMar>
              <w:top w:w="100" w:type="dxa"/>
              <w:left w:w="100" w:type="dxa"/>
              <w:bottom w:w="100" w:type="dxa"/>
              <w:right w:w="100" w:type="dxa"/>
            </w:tcMar>
          </w:tcPr>
          <w:p w14:paraId="50510CEB"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215" w:type="dxa"/>
            <w:shd w:val="clear" w:color="auto" w:fill="F9CB9C"/>
            <w:tcMar>
              <w:top w:w="100" w:type="dxa"/>
              <w:left w:w="100" w:type="dxa"/>
              <w:bottom w:w="100" w:type="dxa"/>
              <w:right w:w="100" w:type="dxa"/>
            </w:tcMar>
          </w:tcPr>
          <w:p w14:paraId="50697EBE"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r>
      <w:tr w:rsidR="000778C6" w14:paraId="6C433F50" w14:textId="77777777" w:rsidTr="004F1137">
        <w:tc>
          <w:tcPr>
            <w:tcW w:w="1515" w:type="dxa"/>
            <w:shd w:val="clear" w:color="auto" w:fill="E69138"/>
            <w:tcMar>
              <w:top w:w="100" w:type="dxa"/>
              <w:left w:w="100" w:type="dxa"/>
              <w:bottom w:w="100" w:type="dxa"/>
              <w:right w:w="100" w:type="dxa"/>
            </w:tcMar>
          </w:tcPr>
          <w:p w14:paraId="23E2F4B1"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Car</w:t>
            </w:r>
          </w:p>
        </w:tc>
        <w:tc>
          <w:tcPr>
            <w:tcW w:w="1635" w:type="dxa"/>
            <w:shd w:val="clear" w:color="auto" w:fill="F9CB9C"/>
            <w:tcMar>
              <w:top w:w="100" w:type="dxa"/>
              <w:left w:w="100" w:type="dxa"/>
              <w:bottom w:w="100" w:type="dxa"/>
              <w:right w:w="100" w:type="dxa"/>
            </w:tcMar>
          </w:tcPr>
          <w:p w14:paraId="54D1DD2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121EEE01"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1290" w:type="dxa"/>
            <w:shd w:val="clear" w:color="auto" w:fill="F9CB9C"/>
            <w:tcMar>
              <w:top w:w="100" w:type="dxa"/>
              <w:left w:w="100" w:type="dxa"/>
              <w:bottom w:w="100" w:type="dxa"/>
              <w:right w:w="100" w:type="dxa"/>
            </w:tcMar>
          </w:tcPr>
          <w:p w14:paraId="479D49F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782C86DD"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5F3EB436"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03945310"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1911FAA8" w14:textId="77777777" w:rsidTr="004F1137">
        <w:tc>
          <w:tcPr>
            <w:tcW w:w="1515" w:type="dxa"/>
            <w:shd w:val="clear" w:color="auto" w:fill="E69138"/>
            <w:tcMar>
              <w:top w:w="100" w:type="dxa"/>
              <w:left w:w="100" w:type="dxa"/>
              <w:bottom w:w="100" w:type="dxa"/>
              <w:right w:w="100" w:type="dxa"/>
            </w:tcMar>
          </w:tcPr>
          <w:p w14:paraId="6AE0CA3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SUV</w:t>
            </w:r>
          </w:p>
        </w:tc>
        <w:tc>
          <w:tcPr>
            <w:tcW w:w="1635" w:type="dxa"/>
            <w:shd w:val="clear" w:color="auto" w:fill="F9CB9C"/>
            <w:tcMar>
              <w:top w:w="100" w:type="dxa"/>
              <w:left w:w="100" w:type="dxa"/>
              <w:bottom w:w="100" w:type="dxa"/>
              <w:right w:w="100" w:type="dxa"/>
            </w:tcMar>
          </w:tcPr>
          <w:p w14:paraId="4CBB4879"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7D81A5B"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0.399</w:t>
            </w:r>
          </w:p>
        </w:tc>
        <w:tc>
          <w:tcPr>
            <w:tcW w:w="1290" w:type="dxa"/>
            <w:shd w:val="clear" w:color="auto" w:fill="F9CB9C"/>
            <w:tcMar>
              <w:top w:w="100" w:type="dxa"/>
              <w:left w:w="100" w:type="dxa"/>
              <w:bottom w:w="100" w:type="dxa"/>
              <w:right w:w="100" w:type="dxa"/>
            </w:tcMar>
          </w:tcPr>
          <w:p w14:paraId="4877EB1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1170" w:type="dxa"/>
            <w:shd w:val="clear" w:color="auto" w:fill="F9CB9C"/>
            <w:tcMar>
              <w:top w:w="100" w:type="dxa"/>
              <w:left w:w="100" w:type="dxa"/>
              <w:bottom w:w="100" w:type="dxa"/>
              <w:right w:w="100" w:type="dxa"/>
            </w:tcMar>
          </w:tcPr>
          <w:p w14:paraId="3B8225D3"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0AF1D50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7A869BBF"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618CBED6" w14:textId="77777777" w:rsidTr="004F1137">
        <w:tc>
          <w:tcPr>
            <w:tcW w:w="1515" w:type="dxa"/>
            <w:shd w:val="clear" w:color="auto" w:fill="E69138"/>
            <w:tcMar>
              <w:top w:w="100" w:type="dxa"/>
              <w:left w:w="100" w:type="dxa"/>
              <w:bottom w:w="100" w:type="dxa"/>
              <w:right w:w="100" w:type="dxa"/>
            </w:tcMar>
          </w:tcPr>
          <w:p w14:paraId="61C9B3B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Toyota</w:t>
            </w:r>
          </w:p>
        </w:tc>
        <w:tc>
          <w:tcPr>
            <w:tcW w:w="1635" w:type="dxa"/>
            <w:shd w:val="clear" w:color="auto" w:fill="F9CB9C"/>
            <w:tcMar>
              <w:top w:w="100" w:type="dxa"/>
              <w:left w:w="100" w:type="dxa"/>
              <w:bottom w:w="100" w:type="dxa"/>
              <w:right w:w="100" w:type="dxa"/>
            </w:tcMar>
          </w:tcPr>
          <w:p w14:paraId="11FFF4D5"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23604D32"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0.517</w:t>
            </w:r>
          </w:p>
        </w:tc>
        <w:tc>
          <w:tcPr>
            <w:tcW w:w="1290" w:type="dxa"/>
            <w:shd w:val="clear" w:color="auto" w:fill="F9CB9C"/>
            <w:tcMar>
              <w:top w:w="100" w:type="dxa"/>
              <w:left w:w="100" w:type="dxa"/>
              <w:bottom w:w="100" w:type="dxa"/>
              <w:right w:w="100" w:type="dxa"/>
            </w:tcMar>
          </w:tcPr>
          <w:p w14:paraId="407E4B6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481ECEB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shd w:val="clear" w:color="auto" w:fill="F9CB9C"/>
            <w:tcMar>
              <w:top w:w="100" w:type="dxa"/>
              <w:left w:w="100" w:type="dxa"/>
              <w:bottom w:w="100" w:type="dxa"/>
              <w:right w:w="100" w:type="dxa"/>
            </w:tcMar>
          </w:tcPr>
          <w:p w14:paraId="60EDDDDC"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2065196A"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778C6" w14:paraId="3CFD0A76" w14:textId="77777777" w:rsidTr="004F1137">
        <w:tc>
          <w:tcPr>
            <w:tcW w:w="1515" w:type="dxa"/>
            <w:shd w:val="clear" w:color="auto" w:fill="E69138"/>
            <w:tcMar>
              <w:top w:w="100" w:type="dxa"/>
              <w:left w:w="100" w:type="dxa"/>
              <w:bottom w:w="100" w:type="dxa"/>
              <w:right w:w="100" w:type="dxa"/>
            </w:tcMar>
          </w:tcPr>
          <w:p w14:paraId="6F8214F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Honda</w:t>
            </w:r>
          </w:p>
        </w:tc>
        <w:tc>
          <w:tcPr>
            <w:tcW w:w="1635" w:type="dxa"/>
            <w:shd w:val="clear" w:color="auto" w:fill="F9CB9C"/>
            <w:tcMar>
              <w:top w:w="100" w:type="dxa"/>
              <w:left w:w="100" w:type="dxa"/>
              <w:bottom w:w="100" w:type="dxa"/>
              <w:right w:w="100" w:type="dxa"/>
            </w:tcMar>
          </w:tcPr>
          <w:p w14:paraId="6C6A75C2"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1335" w:type="dxa"/>
            <w:shd w:val="clear" w:color="auto" w:fill="F9CB9C"/>
            <w:tcMar>
              <w:top w:w="100" w:type="dxa"/>
              <w:left w:w="100" w:type="dxa"/>
              <w:bottom w:w="100" w:type="dxa"/>
              <w:right w:w="100" w:type="dxa"/>
            </w:tcMar>
          </w:tcPr>
          <w:p w14:paraId="4B347868" w14:textId="77777777" w:rsidR="000778C6" w:rsidRDefault="000778C6"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1290" w:type="dxa"/>
            <w:shd w:val="clear" w:color="auto" w:fill="F9CB9C"/>
            <w:tcMar>
              <w:top w:w="100" w:type="dxa"/>
              <w:left w:w="100" w:type="dxa"/>
              <w:bottom w:w="100" w:type="dxa"/>
              <w:right w:w="100" w:type="dxa"/>
            </w:tcMar>
          </w:tcPr>
          <w:p w14:paraId="36FBFB0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shd w:val="clear" w:color="auto" w:fill="F9CB9C"/>
            <w:tcMar>
              <w:top w:w="100" w:type="dxa"/>
              <w:left w:w="100" w:type="dxa"/>
              <w:bottom w:w="100" w:type="dxa"/>
              <w:right w:w="100" w:type="dxa"/>
            </w:tcMar>
          </w:tcPr>
          <w:p w14:paraId="7BDA4628"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80" w:type="dxa"/>
            <w:shd w:val="clear" w:color="auto" w:fill="F9CB9C"/>
            <w:tcMar>
              <w:top w:w="100" w:type="dxa"/>
              <w:left w:w="100" w:type="dxa"/>
              <w:bottom w:w="100" w:type="dxa"/>
              <w:right w:w="100" w:type="dxa"/>
            </w:tcMar>
          </w:tcPr>
          <w:p w14:paraId="7FC26E14"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15" w:type="dxa"/>
            <w:shd w:val="clear" w:color="auto" w:fill="F9CB9C"/>
            <w:tcMar>
              <w:top w:w="100" w:type="dxa"/>
              <w:left w:w="100" w:type="dxa"/>
              <w:bottom w:w="100" w:type="dxa"/>
              <w:right w:w="100" w:type="dxa"/>
            </w:tcMar>
          </w:tcPr>
          <w:p w14:paraId="6105F7B7" w14:textId="77777777" w:rsidR="000778C6" w:rsidRDefault="000778C6"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28728AF"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1.1 Summary Statistics for all variables in the dataset</w:t>
      </w:r>
    </w:p>
    <w:p w14:paraId="263096EB" w14:textId="77777777" w:rsidR="000778C6" w:rsidRDefault="000778C6" w:rsidP="000778C6">
      <w:pPr>
        <w:spacing w:line="240" w:lineRule="auto"/>
      </w:pPr>
    </w:p>
    <w:p w14:paraId="311A8AF1" w14:textId="77777777" w:rsidR="000778C6" w:rsidRDefault="000778C6" w:rsidP="000778C6">
      <w:pPr>
        <w:spacing w:line="240" w:lineRule="auto"/>
      </w:pPr>
      <w:r>
        <w:rPr>
          <w:rFonts w:ascii="Times New Roman" w:eastAsia="Times New Roman" w:hAnsi="Times New Roman" w:cs="Times New Roman"/>
          <w:sz w:val="24"/>
          <w:szCs w:val="24"/>
        </w:rPr>
        <w:t>From Table 1.1, it can be observed that the typical automobile in this dataset is priced at $46,631, with a wheelbase of 117.741 inches, an interior area of 106.101 cubic feet, and an average horsepower of 175.537 hp. Of the 750 Toyotas and Hondas sold recently in the given dataset, 60.1% of these vehicles were cars (non-SUVs) and the remaining 39.9% were SUVs. Additionally, 51.7% of the automobiles sold were Toyotas while the remaining 48.3% were Hondas.</w:t>
      </w:r>
    </w:p>
    <w:p w14:paraId="625103A9" w14:textId="77777777" w:rsidR="000778C6" w:rsidRDefault="000778C6" w:rsidP="000778C6">
      <w:pPr>
        <w:spacing w:line="240" w:lineRule="auto"/>
      </w:pPr>
    </w:p>
    <w:p w14:paraId="59064881" w14:textId="77777777" w:rsidR="000778C6" w:rsidRDefault="000778C6" w:rsidP="000778C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Note for Remaining </w:t>
      </w:r>
      <w:proofErr w:type="gramStart"/>
      <w:r>
        <w:rPr>
          <w:rFonts w:ascii="Times New Roman" w:eastAsia="Times New Roman" w:hAnsi="Times New Roman" w:cs="Times New Roman"/>
          <w:b/>
          <w:i/>
          <w:sz w:val="24"/>
          <w:szCs w:val="24"/>
        </w:rPr>
        <w:t>Document:</w:t>
      </w:r>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Is SUV’ is a dummy variable in this dataset, representing whether a vehicle is a SUV (1) or not (0). ‘Is Car’ is another dummy variable and directly corresponds to the complement of ‘Is SUV’, such that it’s equal to 1 if a vehicle is not a SUV and 0 if it is a SUV. Likewise, ‘Is Toyota’ is a dummy variable representing whether (1) or not (0) a vehicle is a Toyota. Since only Toyotas and Hondas make up this dataset, ‘Is Honda’ is another dummy variable that is effectively the complement of ‘Is Toyota’, representing whether a vehicle is a Honda or not, since Toyota and Honda are mutually exclusive.</w:t>
      </w:r>
    </w:p>
    <w:p w14:paraId="7D83A679" w14:textId="77777777" w:rsidR="00E5566E" w:rsidRDefault="00E5566E" w:rsidP="000778C6">
      <w:pPr>
        <w:spacing w:line="240" w:lineRule="auto"/>
        <w:rPr>
          <w:rFonts w:ascii="Times New Roman" w:eastAsia="Times New Roman" w:hAnsi="Times New Roman" w:cs="Times New Roman"/>
          <w:i/>
          <w:sz w:val="24"/>
          <w:szCs w:val="24"/>
        </w:rPr>
      </w:pPr>
    </w:p>
    <w:p w14:paraId="2A48BE70" w14:textId="77777777" w:rsidR="00E5566E" w:rsidRDefault="00E5566E" w:rsidP="000778C6">
      <w:pPr>
        <w:spacing w:line="240" w:lineRule="auto"/>
        <w:rPr>
          <w:i/>
        </w:rPr>
      </w:pPr>
    </w:p>
    <w:p w14:paraId="66D31910" w14:textId="3DBD8E35" w:rsidR="00E5566E" w:rsidRDefault="00E5566E" w:rsidP="000778C6">
      <w:pPr>
        <w:spacing w:line="240" w:lineRule="auto"/>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7456" behindDoc="0" locked="0" layoutInCell="1" hidden="0" allowOverlap="1" wp14:anchorId="2C054E83" wp14:editId="2EA8D6DF">
                <wp:simplePos x="0" y="0"/>
                <wp:positionH relativeFrom="column">
                  <wp:posOffset>3314700</wp:posOffset>
                </wp:positionH>
                <wp:positionV relativeFrom="paragraph">
                  <wp:posOffset>3340100</wp:posOffset>
                </wp:positionV>
                <wp:extent cx="2876550" cy="806450"/>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2876550" cy="806450"/>
                        </a:xfrm>
                        <a:prstGeom prst="rect">
                          <a:avLst/>
                        </a:prstGeom>
                        <a:noFill/>
                        <a:ln>
                          <a:noFill/>
                        </a:ln>
                      </wps:spPr>
                      <wps:txbx>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054E83" id="_x0000_t202" coordsize="21600,21600" o:spt="202" path="m,l,21600r21600,l21600,xe">
                <v:stroke joinstyle="miter"/>
                <v:path gradientshapeok="t" o:connecttype="rect"/>
              </v:shapetype>
              <v:shape id="Text Box 3" o:spid="_x0000_s1026" type="#_x0000_t202" style="position:absolute;margin-left:261pt;margin-top:263pt;width:226.5pt;height:63.5pt;z-index:25166745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" filled="f" stroked="f">
                <v:textbox inset="2.53958mm,2.53958mm,2.53958mm,2.53958mm">
                  <w:txbxContent>
                    <w:p w14:paraId="43D39939" w14:textId="4387EFF8" w:rsidR="00E5566E" w:rsidRDefault="00E5566E" w:rsidP="00E5566E">
                      <w:pPr>
                        <w:spacing w:line="275" w:lineRule="auto"/>
                        <w:jc w:val="center"/>
                        <w:textDirection w:val="btLr"/>
                      </w:pPr>
                      <w:r>
                        <w:rPr>
                          <w:rFonts w:ascii="Times New Roman" w:eastAsia="Times New Roman" w:hAnsi="Times New Roman" w:cs="Times New Roman"/>
                          <w:i/>
                          <w:color w:val="000000"/>
                          <w:sz w:val="24"/>
                        </w:rPr>
                        <w:t>Figure 2.2 - Relationship between whether the vehicle is a SUV (Independent variable) with Price (Dependent Variable)</w:t>
                      </w:r>
                    </w:p>
                  </w:txbxContent>
                </v:textbox>
                <w10:wrap type="square"/>
              </v:shape>
            </w:pict>
          </mc:Fallback>
        </mc:AlternateContent>
      </w:r>
      <w:r>
        <w:rPr>
          <w:noProof/>
        </w:rPr>
        <w:drawing>
          <wp:anchor distT="114300" distB="114300" distL="114300" distR="114300" simplePos="0" relativeHeight="251661312" behindDoc="0" locked="0" layoutInCell="1" hidden="0" allowOverlap="1" wp14:anchorId="60185651" wp14:editId="1E3311C2">
            <wp:simplePos x="0" y="0"/>
            <wp:positionH relativeFrom="column">
              <wp:posOffset>3112770</wp:posOffset>
            </wp:positionH>
            <wp:positionV relativeFrom="paragraph">
              <wp:posOffset>341630</wp:posOffset>
            </wp:positionV>
            <wp:extent cx="3017520" cy="3017520"/>
            <wp:effectExtent l="0" t="0" r="0" b="0"/>
            <wp:wrapSquare wrapText="bothSides" distT="114300" distB="114300" distL="114300" distR="114300"/>
            <wp:docPr id="6" name="image3.png" descr="A graph of a car price comparison&#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car price comparison&#10;&#10;AI-generated content may be incorrect."/>
                    <pic:cNvPicPr preferRelativeResize="0"/>
                  </pic:nvPicPr>
                  <pic:blipFill>
                    <a:blip r:embed="rId6"/>
                    <a:srcRect/>
                    <a:stretch>
                      <a:fillRect/>
                    </a:stretch>
                  </pic:blipFill>
                  <pic:spPr>
                    <a:xfrm>
                      <a:off x="0" y="0"/>
                      <a:ext cx="3017520" cy="3017520"/>
                    </a:xfrm>
                    <a:prstGeom prst="rect">
                      <a:avLst/>
                    </a:prstGeom>
                    <a:ln/>
                  </pic:spPr>
                </pic:pic>
              </a:graphicData>
            </a:graphic>
          </wp:anchor>
        </w:drawing>
      </w:r>
      <w:r>
        <w:rPr>
          <w:rFonts w:ascii="Times New Roman" w:eastAsia="Times New Roman" w:hAnsi="Times New Roman" w:cs="Times New Roman"/>
          <w:b/>
          <w:sz w:val="24"/>
          <w:szCs w:val="24"/>
          <w:u w:val="single"/>
        </w:rPr>
        <w:t>Scatter Plots Displaying the Relationships between Pairs of Variables</w:t>
      </w:r>
      <w:r>
        <w:rPr>
          <w:rFonts w:ascii="Times New Roman" w:eastAsia="Times New Roman" w:hAnsi="Times New Roman" w:cs="Times New Roman"/>
          <w:sz w:val="24"/>
          <w:szCs w:val="24"/>
        </w:rPr>
        <w:tab/>
      </w:r>
    </w:p>
    <w:p w14:paraId="57C0F787" w14:textId="7519037E" w:rsidR="00E5566E" w:rsidRDefault="000531DD" w:rsidP="000778C6">
      <w:pPr>
        <w:spacing w:line="240" w:lineRule="auto"/>
        <w:rPr>
          <w:i/>
        </w:rPr>
      </w:pPr>
      <w:r>
        <w:rPr>
          <w:noProof/>
        </w:rPr>
        <w:drawing>
          <wp:inline distT="0" distB="0" distL="0" distR="0" wp14:anchorId="5BA7FA66" wp14:editId="563DFE2F">
            <wp:extent cx="3017520" cy="3017520"/>
            <wp:effectExtent l="0" t="0" r="0" b="0"/>
            <wp:docPr id="4" name="image1.png" descr="A graph of a car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1.png" descr="A graph of a car with a red line&#10;&#10;AI-generated content may be incorrect."/>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017520" cy="3017520"/>
                    </a:xfrm>
                    <a:prstGeom prst="rect">
                      <a:avLst/>
                    </a:prstGeom>
                    <a:ln/>
                  </pic:spPr>
                </pic:pic>
              </a:graphicData>
            </a:graphic>
          </wp:inline>
        </w:drawing>
      </w:r>
      <w:r w:rsidR="00E5566E">
        <w:rPr>
          <w:noProof/>
        </w:rPr>
        <mc:AlternateContent>
          <mc:Choice Requires="wps">
            <w:drawing>
              <wp:anchor distT="114300" distB="114300" distL="114300" distR="114300" simplePos="0" relativeHeight="251665408" behindDoc="0" locked="0" layoutInCell="1" hidden="0" allowOverlap="1" wp14:anchorId="5C2DD96B" wp14:editId="4C6758C0">
                <wp:simplePos x="0" y="0"/>
                <wp:positionH relativeFrom="column">
                  <wp:posOffset>-12700</wp:posOffset>
                </wp:positionH>
                <wp:positionV relativeFrom="paragraph">
                  <wp:posOffset>3145790</wp:posOffset>
                </wp:positionV>
                <wp:extent cx="3019425" cy="5810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3019425" cy="581025"/>
                        </a:xfrm>
                        <a:prstGeom prst="rect">
                          <a:avLst/>
                        </a:prstGeom>
                        <a:noFill/>
                        <a:ln>
                          <a:noFill/>
                        </a:ln>
                      </wps:spPr>
                      <wps:txbx>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wps:txbx>
                      <wps:bodyPr spcFirstLastPara="1" wrap="square" lIns="91425" tIns="91425" rIns="91425" bIns="91425" anchor="t" anchorCtr="0">
                        <a:noAutofit/>
                      </wps:bodyPr>
                    </wps:wsp>
                  </a:graphicData>
                </a:graphic>
              </wp:anchor>
            </w:drawing>
          </mc:Choice>
          <mc:Fallback>
            <w:pict>
              <v:shape w14:anchorId="5C2DD96B" id="Text Box 1" o:spid="_x0000_s1027" type="#_x0000_t202" style="position:absolute;margin-left:-1pt;margin-top:247.7pt;width:237.75pt;height:45.75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" filled="f" stroked="f">
                <v:textbox inset="2.53958mm,2.53958mm,2.53958mm,2.53958mm">
                  <w:txbxContent>
                    <w:p w14:paraId="545F1A9E" w14:textId="77777777" w:rsidR="00E5566E" w:rsidRDefault="00E5566E" w:rsidP="00E5566E">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Figure 2.1 - Relationship between Wheelbase (Independent variable) with Price (Dependent Variable)</w:t>
                      </w:r>
                    </w:p>
                  </w:txbxContent>
                </v:textbox>
                <w10:wrap type="square"/>
              </v:shape>
            </w:pict>
          </mc:Fallback>
        </mc:AlternateContent>
      </w:r>
      <w:r w:rsidR="00E5566E">
        <w:rPr>
          <w:noProof/>
        </w:rPr>
        <w:drawing>
          <wp:anchor distT="114300" distB="114300" distL="114300" distR="114300" simplePos="0" relativeHeight="251659264" behindDoc="0" locked="0" layoutInCell="1" hidden="0" allowOverlap="1" wp14:anchorId="11C623F7" wp14:editId="1D58CE0D">
            <wp:simplePos x="0" y="0"/>
            <wp:positionH relativeFrom="column">
              <wp:posOffset>-50800</wp:posOffset>
            </wp:positionH>
            <wp:positionV relativeFrom="paragraph">
              <wp:posOffset>153670</wp:posOffset>
            </wp:positionV>
            <wp:extent cx="3017520" cy="301752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17520" cy="3017520"/>
                    </a:xfrm>
                    <a:prstGeom prst="rect">
                      <a:avLst/>
                    </a:prstGeom>
                    <a:ln/>
                  </pic:spPr>
                </pic:pic>
              </a:graphicData>
            </a:graphic>
          </wp:anchor>
        </w:drawing>
      </w:r>
    </w:p>
    <w:p w14:paraId="643D301D" w14:textId="77777777"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r>
        <w:rPr>
          <w:noProof/>
        </w:rPr>
        <mc:AlternateContent>
          <mc:Choice Requires="wps">
            <w:drawing>
              <wp:inline distT="0" distB="0" distL="0" distR="0" wp14:anchorId="5428588B" wp14:editId="2AD9A61D">
                <wp:extent cx="3086100" cy="838200"/>
                <wp:effectExtent l="0" t="0" r="0" b="0"/>
                <wp:docPr id="632339339" name="Text Box 632339339"/>
                <wp:cNvGraphicFramePr/>
                <a:graphic xmlns:a="http://schemas.openxmlformats.org/drawingml/2006/main">
                  <a:graphicData uri="http://schemas.microsoft.com/office/word/2010/wordprocessingShape">
                    <wps:wsp>
                      <wps:cNvSpPr txBox="1"/>
                      <wps:spPr>
                        <a:xfrm>
                          <a:off x="0" y="0"/>
                          <a:ext cx="3086100" cy="838200"/>
                        </a:xfrm>
                        <a:prstGeom prst="rect">
                          <a:avLst/>
                        </a:prstGeom>
                        <a:noFill/>
                        <a:ln>
                          <a:noFill/>
                        </a:ln>
                      </wps:spPr>
                      <wps:txbx>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wps:txbx>
                      <wps:bodyPr spcFirstLastPara="1" wrap="square" lIns="91425" tIns="91425" rIns="91425" bIns="91425" anchor="t" anchorCtr="0">
                        <a:noAutofit/>
                      </wps:bodyPr>
                    </wps:wsp>
                  </a:graphicData>
                </a:graphic>
              </wp:inline>
            </w:drawing>
          </mc:Choice>
          <mc:Fallback>
            <w:pict>
              <v:shape w14:anchorId="5428588B" id="Text Box 632339339" o:spid="_x0000_s1028" type="#_x0000_t202" style="width:243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" filled="f" stroked="f">
                <v:textbox inset="2.53958mm,2.53958mm,2.53958mm,2.53958mm">
                  <w:txbxContent>
                    <w:p w14:paraId="0CD6E608" w14:textId="77777777" w:rsidR="000531DD" w:rsidRDefault="000531DD" w:rsidP="000531DD">
                      <w:pPr>
                        <w:spacing w:line="275" w:lineRule="auto"/>
                        <w:jc w:val="center"/>
                        <w:textDirection w:val="btLr"/>
                      </w:pPr>
                      <w:r>
                        <w:rPr>
                          <w:rFonts w:ascii="Times New Roman" w:eastAsia="Times New Roman" w:hAnsi="Times New Roman" w:cs="Times New Roman"/>
                          <w:i/>
                          <w:color w:val="000000"/>
                          <w:sz w:val="24"/>
                        </w:rPr>
                        <w:t>Figure 2.3 - Relationship between whether a vehicle is a SUV or not (Independent variable) with the Wheelbase (Dependent Variable)</w:t>
                      </w:r>
                    </w:p>
                  </w:txbxContent>
                </v:textbox>
                <w10:anchorlock/>
              </v:shape>
            </w:pict>
          </mc:Fallback>
        </mc:AlternateContent>
      </w:r>
    </w:p>
    <w:p w14:paraId="3379B269" w14:textId="77777777"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p>
    <w:p w14:paraId="06AFB1A9" w14:textId="77777777"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p>
    <w:p w14:paraId="0577BD60" w14:textId="43E015C3" w:rsidR="000531DD" w:rsidRDefault="000531DD" w:rsidP="000531DD">
      <w:pPr>
        <w:pStyle w:val="Subtitle"/>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Perfect Multicollinearity with Including all Variables in Linear Regression</w:t>
      </w:r>
    </w:p>
    <w:p w14:paraId="5DA8BA41" w14:textId="4ECA368D"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run a regression with price as the dependent variable and all other variables as regressors, we will encounter the dummy variable trap, an instance of perfect multicollinearity. This occurs since each vehicle in our dataset must be either a Toyota or a Honda, but not both. Hence, ‘Is Toyota’ and ‘Is Honda' are mutually exclusive. The two dummy variables are perfectly collinear with the constant regressor because ‘Is Toyota’ and ‘Is Honda’ are a linear combination of the constant regressor (see Equation 3.1).</w:t>
      </w:r>
    </w:p>
    <w:p w14:paraId="2CFE3A2A" w14:textId="5F9FBF26" w:rsidR="000531DD" w:rsidRDefault="000531DD" w:rsidP="000531DD">
      <w:pPr>
        <w:spacing w:line="240" w:lineRule="auto"/>
        <w:rPr>
          <w:rFonts w:ascii="Times New Roman" w:eastAsia="Times New Roman" w:hAnsi="Times New Roman" w:cs="Times New Roman"/>
          <w:sz w:val="24"/>
          <w:szCs w:val="24"/>
        </w:rPr>
      </w:pPr>
    </w:p>
    <w:p w14:paraId="300A1BF9"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Toyot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 xml:space="preserve"> 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 xml:space="preserve"> 0i</m:t>
            </m:r>
          </m:sub>
        </m:sSub>
      </m:oMath>
      <w:r>
        <w:rPr>
          <w:rFonts w:ascii="Times New Roman" w:eastAsia="Times New Roman" w:hAnsi="Times New Roman" w:cs="Times New Roman"/>
          <w:sz w:val="24"/>
          <w:szCs w:val="24"/>
        </w:rPr>
        <w:t xml:space="preserve"> (Equation 3.1)</w:t>
      </w:r>
    </w:p>
    <w:p w14:paraId="0EDFFA93" w14:textId="4096795A"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3.1 - Equation representing perfect multicollinearity when including ‘Is Toyota’, ‘Is Honda' and the constant term in the regression.</w:t>
      </w:r>
    </w:p>
    <w:p w14:paraId="419C8815" w14:textId="72B7D34D" w:rsidR="000531DD" w:rsidRDefault="000531DD" w:rsidP="000531DD">
      <w:pPr>
        <w:spacing w:line="240" w:lineRule="auto"/>
        <w:rPr>
          <w:rFonts w:ascii="Times New Roman" w:eastAsia="Times New Roman" w:hAnsi="Times New Roman" w:cs="Times New Roman"/>
          <w:sz w:val="24"/>
          <w:szCs w:val="24"/>
        </w:rPr>
      </w:pPr>
    </w:p>
    <w:p w14:paraId="2D1D6DB0" w14:textId="32671FA3"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identical problem is also encountered if we include both ‘Is Car’ and ‘Is SUV’ variables, as each observation must be in one category, and they are also mutually exclusive (Equation 3.2). </w:t>
      </w:r>
    </w:p>
    <w:p w14:paraId="5D05CD88" w14:textId="1FEA5AC9" w:rsidR="000531DD" w:rsidRDefault="000531DD" w:rsidP="000531DD">
      <w:pPr>
        <w:spacing w:line="240" w:lineRule="auto"/>
        <w:rPr>
          <w:rFonts w:ascii="Times New Roman" w:eastAsia="Times New Roman" w:hAnsi="Times New Roman" w:cs="Times New Roman"/>
          <w:sz w:val="24"/>
          <w:szCs w:val="24"/>
        </w:rPr>
      </w:pPr>
    </w:p>
    <w:p w14:paraId="42AAB705" w14:textId="77777777" w:rsidR="000531DD" w:rsidRDefault="000531DD" w:rsidP="000531DD">
      <w:pPr>
        <w:spacing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Is Ca</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 1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0i</m:t>
            </m:r>
          </m:sub>
        </m:sSub>
      </m:oMath>
      <w:r>
        <w:rPr>
          <w:rFonts w:ascii="Times New Roman" w:eastAsia="Times New Roman" w:hAnsi="Times New Roman" w:cs="Times New Roman"/>
          <w:sz w:val="24"/>
          <w:szCs w:val="24"/>
        </w:rPr>
        <w:t xml:space="preserve"> (Equation 3.2)</w:t>
      </w:r>
    </w:p>
    <w:p w14:paraId="2A3C01C6" w14:textId="3D5B7C4F" w:rsidR="000531DD" w:rsidRDefault="000531DD" w:rsidP="000531DD">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Equation 3.2 - Equation representing perfect multicollinearity when including ‘Is Car’, ‘Is SUV’ and the constant term in the regression.</w:t>
      </w:r>
    </w:p>
    <w:p w14:paraId="5B1CE34B" w14:textId="3A3CE0F3" w:rsidR="000531DD" w:rsidRDefault="000531DD" w:rsidP="000531DD">
      <w:pPr>
        <w:spacing w:line="240" w:lineRule="auto"/>
        <w:ind w:left="720"/>
        <w:jc w:val="center"/>
        <w:rPr>
          <w:rFonts w:ascii="Times New Roman" w:eastAsia="Times New Roman" w:hAnsi="Times New Roman" w:cs="Times New Roman"/>
          <w:sz w:val="24"/>
          <w:szCs w:val="24"/>
        </w:rPr>
      </w:pPr>
    </w:p>
    <w:p w14:paraId="7E489054" w14:textId="07666F69" w:rsidR="000531DD" w:rsidRDefault="000531DD" w:rsidP="000531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avoid this issue, we can omit one dummy variable from each of the equations, such as omitting </w:t>
      </w:r>
      <m:oMath>
        <m:r>
          <w:rPr>
            <w:rFonts w:ascii="Cambria Math" w:eastAsia="Times New Roman" w:hAnsi="Cambria Math" w:cs="Times New Roman"/>
            <w:sz w:val="24"/>
            <w:szCs w:val="24"/>
          </w:rPr>
          <m:t>Is Hond</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first equation and omitting </w:t>
      </w:r>
      <m:oMath>
        <m:r>
          <w:rPr>
            <w:rFonts w:ascii="Cambria Math" w:eastAsia="Times New Roman" w:hAnsi="Cambria Math" w:cs="Times New Roman"/>
            <w:sz w:val="24"/>
            <w:szCs w:val="24"/>
          </w:rPr>
          <m:t>Is SU</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w:r>
        <w:rPr>
          <w:rFonts w:ascii="Times New Roman" w:eastAsia="Times New Roman" w:hAnsi="Times New Roman" w:cs="Times New Roman"/>
          <w:sz w:val="24"/>
          <w:szCs w:val="24"/>
        </w:rPr>
        <w:t xml:space="preserve"> from the second equation. In doing so, the effects of the omitted variables would be included in the constant term.</w:t>
      </w:r>
    </w:p>
    <w:p w14:paraId="7843446A" w14:textId="185D0888" w:rsidR="00E5566E" w:rsidRDefault="00E5566E" w:rsidP="000778C6">
      <w:pPr>
        <w:spacing w:line="240" w:lineRule="auto"/>
        <w:rPr>
          <w:i/>
        </w:rPr>
      </w:pPr>
    </w:p>
    <w:sectPr w:rsidR="00E55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942B8" w14:textId="77777777" w:rsidR="002459D6" w:rsidRDefault="002459D6" w:rsidP="008407B1">
      <w:pPr>
        <w:spacing w:line="240" w:lineRule="auto"/>
      </w:pPr>
      <w:r>
        <w:separator/>
      </w:r>
    </w:p>
  </w:endnote>
  <w:endnote w:type="continuationSeparator" w:id="0">
    <w:p w14:paraId="51A9EEA8" w14:textId="77777777" w:rsidR="002459D6" w:rsidRDefault="002459D6" w:rsidP="00840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3CFCD" w14:textId="77777777" w:rsidR="002459D6" w:rsidRDefault="002459D6" w:rsidP="008407B1">
      <w:pPr>
        <w:spacing w:line="240" w:lineRule="auto"/>
      </w:pPr>
      <w:r>
        <w:separator/>
      </w:r>
    </w:p>
  </w:footnote>
  <w:footnote w:type="continuationSeparator" w:id="0">
    <w:p w14:paraId="7D9881EE" w14:textId="77777777" w:rsidR="002459D6" w:rsidRDefault="002459D6" w:rsidP="008407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C6"/>
    <w:rsid w:val="000531DD"/>
    <w:rsid w:val="000778C6"/>
    <w:rsid w:val="00137892"/>
    <w:rsid w:val="002459D6"/>
    <w:rsid w:val="006D4357"/>
    <w:rsid w:val="008407B1"/>
    <w:rsid w:val="00AB681E"/>
    <w:rsid w:val="00E5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8542"/>
  <w15:chartTrackingRefBased/>
  <w15:docId w15:val="{BB184799-EFB6-4234-803B-096BE33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8C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0778C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778C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778C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778C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0778C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0778C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0778C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0778C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0778C6"/>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C6"/>
    <w:rPr>
      <w:rFonts w:eastAsiaTheme="majorEastAsia" w:cstheme="majorBidi"/>
      <w:color w:val="272727" w:themeColor="text1" w:themeTint="D8"/>
    </w:rPr>
  </w:style>
  <w:style w:type="paragraph" w:styleId="Title">
    <w:name w:val="Title"/>
    <w:basedOn w:val="Normal"/>
    <w:next w:val="Normal"/>
    <w:link w:val="TitleChar"/>
    <w:uiPriority w:val="10"/>
    <w:qFormat/>
    <w:rsid w:val="000778C6"/>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77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C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77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C6"/>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0778C6"/>
    <w:rPr>
      <w:i/>
      <w:iCs/>
      <w:color w:val="404040" w:themeColor="text1" w:themeTint="BF"/>
    </w:rPr>
  </w:style>
  <w:style w:type="paragraph" w:styleId="ListParagraph">
    <w:name w:val="List Paragraph"/>
    <w:basedOn w:val="Normal"/>
    <w:uiPriority w:val="34"/>
    <w:qFormat/>
    <w:rsid w:val="000778C6"/>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0778C6"/>
    <w:rPr>
      <w:i/>
      <w:iCs/>
      <w:color w:val="0F4761" w:themeColor="accent1" w:themeShade="BF"/>
    </w:rPr>
  </w:style>
  <w:style w:type="paragraph" w:styleId="IntenseQuote">
    <w:name w:val="Intense Quote"/>
    <w:basedOn w:val="Normal"/>
    <w:next w:val="Normal"/>
    <w:link w:val="IntenseQuoteChar"/>
    <w:uiPriority w:val="30"/>
    <w:qFormat/>
    <w:rsid w:val="000778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0778C6"/>
    <w:rPr>
      <w:i/>
      <w:iCs/>
      <w:color w:val="0F4761" w:themeColor="accent1" w:themeShade="BF"/>
    </w:rPr>
  </w:style>
  <w:style w:type="character" w:styleId="IntenseReference">
    <w:name w:val="Intense Reference"/>
    <w:basedOn w:val="DefaultParagraphFont"/>
    <w:uiPriority w:val="32"/>
    <w:qFormat/>
    <w:rsid w:val="000778C6"/>
    <w:rPr>
      <w:b/>
      <w:bCs/>
      <w:smallCaps/>
      <w:color w:val="0F4761" w:themeColor="accent1" w:themeShade="BF"/>
      <w:spacing w:val="5"/>
    </w:rPr>
  </w:style>
  <w:style w:type="paragraph" w:styleId="Header">
    <w:name w:val="header"/>
    <w:basedOn w:val="Normal"/>
    <w:link w:val="HeaderChar"/>
    <w:uiPriority w:val="99"/>
    <w:unhideWhenUsed/>
    <w:rsid w:val="008407B1"/>
    <w:pPr>
      <w:tabs>
        <w:tab w:val="center" w:pos="4680"/>
        <w:tab w:val="right" w:pos="9360"/>
      </w:tabs>
      <w:spacing w:line="240" w:lineRule="auto"/>
    </w:pPr>
  </w:style>
  <w:style w:type="character" w:customStyle="1" w:styleId="HeaderChar">
    <w:name w:val="Header Char"/>
    <w:basedOn w:val="DefaultParagraphFont"/>
    <w:link w:val="Header"/>
    <w:uiPriority w:val="99"/>
    <w:rsid w:val="008407B1"/>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407B1"/>
    <w:pPr>
      <w:tabs>
        <w:tab w:val="center" w:pos="4680"/>
        <w:tab w:val="right" w:pos="9360"/>
      </w:tabs>
      <w:spacing w:line="240" w:lineRule="auto"/>
    </w:pPr>
  </w:style>
  <w:style w:type="character" w:customStyle="1" w:styleId="FooterChar">
    <w:name w:val="Footer Char"/>
    <w:basedOn w:val="DefaultParagraphFont"/>
    <w:link w:val="Footer"/>
    <w:uiPriority w:val="99"/>
    <w:rsid w:val="008407B1"/>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4</cp:revision>
  <dcterms:created xsi:type="dcterms:W3CDTF">2025-07-22T05:28:00Z</dcterms:created>
  <dcterms:modified xsi:type="dcterms:W3CDTF">2025-07-22T05:44:00Z</dcterms:modified>
</cp:coreProperties>
</file>