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F9BA1" w14:textId="62C3934F" w:rsidR="00735C04" w:rsidRDefault="00735C04" w:rsidP="00735C04">
      <w:p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Project Overview:</w:t>
      </w:r>
    </w:p>
    <w:p w14:paraId="3F52474E" w14:textId="77777777" w:rsidR="00735C04" w:rsidRDefault="00735C04" w:rsidP="00735C04">
      <w:pPr>
        <w:spacing w:line="240" w:lineRule="auto"/>
        <w:rPr>
          <w:rFonts w:ascii="Times New Roman" w:eastAsia="Times New Roman" w:hAnsi="Times New Roman" w:cs="Times New Roman"/>
          <w:sz w:val="30"/>
          <w:szCs w:val="30"/>
        </w:rPr>
      </w:pPr>
    </w:p>
    <w:p w14:paraId="528650AE" w14:textId="3B40246F" w:rsidR="00735C04" w:rsidRDefault="00735C04" w:rsidP="00735C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econometric analysis investigating nonlinear and multiple linear regressions between workers’ earnings and other relevant factors such as years of schooling, years of experience, year, whether a worker lives in a boom town, and various industry dummies. </w:t>
      </w:r>
    </w:p>
    <w:p w14:paraId="0DB4B461" w14:textId="77777777" w:rsidR="00735C04" w:rsidRDefault="00735C04" w:rsidP="00735C04">
      <w:pPr>
        <w:spacing w:line="240" w:lineRule="auto"/>
        <w:rPr>
          <w:rFonts w:ascii="Times New Roman" w:eastAsia="Times New Roman" w:hAnsi="Times New Roman" w:cs="Times New Roman"/>
          <w:sz w:val="24"/>
          <w:szCs w:val="24"/>
        </w:rPr>
      </w:pPr>
    </w:p>
    <w:p w14:paraId="1E053458" w14:textId="35FD1141" w:rsidR="00735C04" w:rsidRPr="00735C04" w:rsidRDefault="00735C04" w:rsidP="00735C04">
      <w:pPr>
        <w:spacing w:line="240" w:lineRule="auto"/>
        <w:rPr>
          <w:rFonts w:ascii="Times New Roman" w:eastAsia="Times New Roman" w:hAnsi="Times New Roman" w:cs="Times New Roman"/>
          <w:b/>
          <w:sz w:val="28"/>
          <w:szCs w:val="28"/>
        </w:rPr>
      </w:pPr>
      <w:r>
        <w:rPr>
          <w:noProof/>
        </w:rPr>
        <mc:AlternateContent>
          <mc:Choice Requires="wps">
            <w:drawing>
              <wp:anchor distT="114300" distB="114300" distL="114300" distR="114300" simplePos="0" relativeHeight="251662336" behindDoc="0" locked="0" layoutInCell="1" hidden="0" allowOverlap="1" wp14:anchorId="5EF4D927" wp14:editId="62236FCB">
                <wp:simplePos x="0" y="0"/>
                <wp:positionH relativeFrom="column">
                  <wp:posOffset>3152140</wp:posOffset>
                </wp:positionH>
                <wp:positionV relativeFrom="paragraph">
                  <wp:posOffset>3451860</wp:posOffset>
                </wp:positionV>
                <wp:extent cx="3362325" cy="352425"/>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3362325" cy="352425"/>
                        </a:xfrm>
                        <a:prstGeom prst="rect">
                          <a:avLst/>
                        </a:prstGeom>
                        <a:noFill/>
                        <a:ln>
                          <a:noFill/>
                        </a:ln>
                      </wps:spPr>
                      <wps:txbx>
                        <w:txbxContent>
                          <w:p w14:paraId="292EF9DE"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1.2 Relationship between Earnings (Dependent Variable) and Workforce Experience (Independent Variable)</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type w14:anchorId="5EF4D927" id="_x0000_t202" coordsize="21600,21600" o:spt="202" path="m,l,21600r21600,l21600,xe">
                <v:stroke joinstyle="miter"/>
                <v:path gradientshapeok="t" o:connecttype="rect"/>
              </v:shapetype>
              <v:shape id="Text Box 3" o:spid="_x0000_s1026" type="#_x0000_t202" style="position:absolute;margin-left:248.2pt;margin-top:271.8pt;width:264.75pt;height:27.75pt;z-index:251662336;visibility:visible;mso-wrap-style:square;mso-width-percent:0;mso-wrap-distance-left:9pt;mso-wrap-distance-top:9pt;mso-wrap-distance-right:9pt;mso-wrap-distance-bottom:9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" filled="f" stroked="f">
                <v:textbox style="mso-fit-shape-to-text:t" inset="2.53958mm,2.53958mm,2.53958mm,2.53958mm">
                  <w:txbxContent>
                    <w:p w14:paraId="292EF9DE"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1.2 Relationship between Earnings (Dependent Variable) and Workforce Experience (Independent Variable)</w:t>
                      </w:r>
                    </w:p>
                  </w:txbxContent>
                </v:textbox>
                <w10:wrap type="square"/>
              </v:shape>
            </w:pict>
          </mc:Fallback>
        </mc:AlternateContent>
      </w:r>
      <w:r w:rsidRPr="00735C04">
        <w:rPr>
          <w:rFonts w:ascii="Times New Roman" w:eastAsia="Times New Roman" w:hAnsi="Times New Roman" w:cs="Times New Roman"/>
          <w:b/>
          <w:sz w:val="28"/>
          <w:szCs w:val="28"/>
        </w:rPr>
        <w:t xml:space="preserve">Visualizing </w:t>
      </w:r>
      <w:r>
        <w:rPr>
          <w:rFonts w:ascii="Times New Roman" w:eastAsia="Times New Roman" w:hAnsi="Times New Roman" w:cs="Times New Roman"/>
          <w:b/>
          <w:sz w:val="28"/>
          <w:szCs w:val="28"/>
        </w:rPr>
        <w:t>R</w:t>
      </w:r>
      <w:r w:rsidRPr="00735C04">
        <w:rPr>
          <w:rFonts w:ascii="Times New Roman" w:eastAsia="Times New Roman" w:hAnsi="Times New Roman" w:cs="Times New Roman"/>
          <w:b/>
          <w:sz w:val="28"/>
          <w:szCs w:val="28"/>
        </w:rPr>
        <w:t xml:space="preserve">elationships </w:t>
      </w:r>
    </w:p>
    <w:p w14:paraId="0E5A463E" w14:textId="757C6B9A" w:rsidR="00735C04" w:rsidRDefault="00735C04" w:rsidP="00735C04">
      <w:pPr>
        <w:spacing w:line="240" w:lineRule="auto"/>
        <w:rPr>
          <w:rFonts w:ascii="Times New Roman" w:eastAsia="Times New Roman" w:hAnsi="Times New Roman" w:cs="Times New Roman"/>
          <w:b/>
          <w:sz w:val="24"/>
          <w:szCs w:val="24"/>
        </w:rPr>
      </w:pPr>
      <w:r>
        <w:rPr>
          <w:noProof/>
        </w:rPr>
        <mc:AlternateContent>
          <mc:Choice Requires="wps">
            <w:drawing>
              <wp:anchor distT="114300" distB="114300" distL="114300" distR="114300" simplePos="0" relativeHeight="251661312" behindDoc="0" locked="0" layoutInCell="1" hidden="0" allowOverlap="1" wp14:anchorId="5374DA9F" wp14:editId="309EE207">
                <wp:simplePos x="0" y="0"/>
                <wp:positionH relativeFrom="column">
                  <wp:posOffset>-123190</wp:posOffset>
                </wp:positionH>
                <wp:positionV relativeFrom="paragraph">
                  <wp:posOffset>3223895</wp:posOffset>
                </wp:positionV>
                <wp:extent cx="3200411" cy="355012"/>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0" y="0"/>
                          <a:ext cx="3200411" cy="355012"/>
                        </a:xfrm>
                        <a:prstGeom prst="rect">
                          <a:avLst/>
                        </a:prstGeom>
                        <a:noFill/>
                        <a:ln>
                          <a:noFill/>
                        </a:ln>
                      </wps:spPr>
                      <wps:txbx>
                        <w:txbxContent>
                          <w:p w14:paraId="411FAA42"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1.1 Relationship between Earnings (Dependent Variable) and Years of Education (Independent Variable)</w:t>
                            </w:r>
                          </w:p>
                        </w:txbxContent>
                      </wps:txbx>
                      <wps:bodyPr spcFirstLastPara="1" wrap="square" lIns="91425" tIns="91425" rIns="91425" bIns="91425" anchor="t" anchorCtr="0">
                        <a:spAutoFit/>
                      </wps:bodyPr>
                    </wps:wsp>
                  </a:graphicData>
                </a:graphic>
              </wp:anchor>
            </w:drawing>
          </mc:Choice>
          <mc:Fallback>
            <w:pict>
              <v:shape w14:anchorId="5374DA9F" id="Text Box 2" o:spid="_x0000_s1027" type="#_x0000_t202" style="position:absolute;margin-left:-9.7pt;margin-top:253.85pt;width:252pt;height:27.9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" filled="f" stroked="f">
                <v:textbox style="mso-fit-shape-to-text:t" inset="2.53958mm,2.53958mm,2.53958mm,2.53958mm">
                  <w:txbxContent>
                    <w:p w14:paraId="411FAA42"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1.1 Relationship between Earnings (Dependent Variable) and Years of Education (Independent Variable)</w:t>
                      </w:r>
                    </w:p>
                  </w:txbxContent>
                </v:textbox>
                <w10:wrap type="square"/>
              </v:shape>
            </w:pict>
          </mc:Fallback>
        </mc:AlternateContent>
      </w:r>
      <w:r>
        <w:rPr>
          <w:noProof/>
        </w:rPr>
        <w:drawing>
          <wp:anchor distT="114300" distB="114300" distL="114300" distR="114300" simplePos="0" relativeHeight="251659264" behindDoc="0" locked="0" layoutInCell="1" hidden="0" allowOverlap="1" wp14:anchorId="773216C5" wp14:editId="515BC0BB">
            <wp:simplePos x="0" y="0"/>
            <wp:positionH relativeFrom="column">
              <wp:posOffset>3181350</wp:posOffset>
            </wp:positionH>
            <wp:positionV relativeFrom="paragraph">
              <wp:posOffset>128588</wp:posOffset>
            </wp:positionV>
            <wp:extent cx="2943225" cy="2794620"/>
            <wp:effectExtent l="0" t="0" r="0" b="0"/>
            <wp:wrapSquare wrapText="bothSides" distT="114300" distB="114300" distL="114300" distR="114300"/>
            <wp:docPr id="5" name="image2.png" descr="A graph with lines and a curve&#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2.png" descr="A graph with lines and a curve&#10;&#10;AI-generated content may be incorrect."/>
                    <pic:cNvPicPr preferRelativeResize="0"/>
                  </pic:nvPicPr>
                  <pic:blipFill>
                    <a:blip r:embed="rId4"/>
                    <a:srcRect/>
                    <a:stretch>
                      <a:fillRect/>
                    </a:stretch>
                  </pic:blipFill>
                  <pic:spPr>
                    <a:xfrm>
                      <a:off x="0" y="0"/>
                      <a:ext cx="2943225" cy="279462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1D5465E" wp14:editId="47FDABE9">
            <wp:simplePos x="0" y="0"/>
            <wp:positionH relativeFrom="column">
              <wp:posOffset>-152399</wp:posOffset>
            </wp:positionH>
            <wp:positionV relativeFrom="paragraph">
              <wp:posOffset>171450</wp:posOffset>
            </wp:positionV>
            <wp:extent cx="2943225" cy="2707972"/>
            <wp:effectExtent l="0" t="0" r="0" b="0"/>
            <wp:wrapSquare wrapText="bothSides" distT="114300" distB="114300" distL="114300" distR="114300"/>
            <wp:docPr id="6" name="image3.png" descr="A graph of a graph of earnings&#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3.png" descr="A graph of a graph of earnings&#10;&#10;AI-generated content may be incorrect."/>
                    <pic:cNvPicPr preferRelativeResize="0"/>
                  </pic:nvPicPr>
                  <pic:blipFill>
                    <a:blip r:embed="rId5"/>
                    <a:srcRect/>
                    <a:stretch>
                      <a:fillRect/>
                    </a:stretch>
                  </pic:blipFill>
                  <pic:spPr>
                    <a:xfrm>
                      <a:off x="0" y="0"/>
                      <a:ext cx="2943225" cy="2707972"/>
                    </a:xfrm>
                    <a:prstGeom prst="rect">
                      <a:avLst/>
                    </a:prstGeom>
                    <a:ln/>
                  </pic:spPr>
                </pic:pic>
              </a:graphicData>
            </a:graphic>
          </wp:anchor>
        </w:drawing>
      </w:r>
    </w:p>
    <w:p w14:paraId="5FD6B8BB" w14:textId="62D8E604" w:rsidR="00735C04" w:rsidRDefault="00735C04" w:rsidP="00735C0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Relationship between Earnings (in $1000s) and Education (in Years)</w:t>
      </w:r>
    </w:p>
    <w:p w14:paraId="4B79CCFA" w14:textId="16F51833" w:rsidR="00735C04" w:rsidRDefault="00735C04" w:rsidP="00735C04">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relationship between both variables is positive, as observed by an increase in earnings when education increases and by the upward curved quadratic regression line. The curve suggests a non-constant growth in earnings, as the rate of earnings growth increases with time, thus displaying a nonlinear relationship.</w:t>
      </w:r>
    </w:p>
    <w:p w14:paraId="1AB97401" w14:textId="77777777" w:rsidR="00735C04" w:rsidRDefault="00735C04" w:rsidP="00735C04">
      <w:pPr>
        <w:spacing w:line="240" w:lineRule="auto"/>
        <w:rPr>
          <w:rFonts w:ascii="Times New Roman" w:eastAsia="Times New Roman" w:hAnsi="Times New Roman" w:cs="Times New Roman"/>
          <w:sz w:val="24"/>
          <w:szCs w:val="24"/>
        </w:rPr>
      </w:pPr>
    </w:p>
    <w:p w14:paraId="57A41464" w14:textId="77777777" w:rsidR="00735C04" w:rsidRDefault="00735C04" w:rsidP="00735C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1.2: Relationship between Earnings (in $1000s) and Work Experience (in Years)</w:t>
      </w:r>
    </w:p>
    <w:p w14:paraId="4CAF2BDA" w14:textId="77777777" w:rsidR="00735C04" w:rsidRDefault="00735C04" w:rsidP="00735C04">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nonlinear relationship is observed between earnings and workforce experience. Earnings initially increase before they decline as the years of workforce experience increase. This is represented by the concave regression line observed in Figure 1.2, suggesting eventual diminishing returns relative to workforce experience. Thus, we observe a nonlinear relationship between annual earnings and workforce experience.</w:t>
      </w:r>
    </w:p>
    <w:p w14:paraId="754D4E93" w14:textId="77777777" w:rsidR="00735C04" w:rsidRDefault="00735C04" w:rsidP="00735C04">
      <w:pPr>
        <w:spacing w:line="240" w:lineRule="auto"/>
        <w:rPr>
          <w:rFonts w:ascii="Times New Roman" w:eastAsia="Times New Roman" w:hAnsi="Times New Roman" w:cs="Times New Roman"/>
          <w:sz w:val="24"/>
          <w:szCs w:val="24"/>
        </w:rPr>
      </w:pPr>
    </w:p>
    <w:p w14:paraId="658DE4E4" w14:textId="77777777" w:rsidR="00F80912" w:rsidRDefault="00F80912" w:rsidP="00735C04">
      <w:pPr>
        <w:spacing w:line="240" w:lineRule="auto"/>
        <w:rPr>
          <w:rFonts w:ascii="Times New Roman" w:eastAsia="Times New Roman" w:hAnsi="Times New Roman" w:cs="Times New Roman"/>
          <w:sz w:val="24"/>
          <w:szCs w:val="24"/>
        </w:rPr>
      </w:pPr>
    </w:p>
    <w:p w14:paraId="141275CF" w14:textId="77777777" w:rsidR="00F80912" w:rsidRDefault="00F80912" w:rsidP="00735C04">
      <w:pPr>
        <w:spacing w:line="240" w:lineRule="auto"/>
        <w:rPr>
          <w:rFonts w:ascii="Times New Roman" w:eastAsia="Times New Roman" w:hAnsi="Times New Roman" w:cs="Times New Roman"/>
          <w:sz w:val="24"/>
          <w:szCs w:val="24"/>
        </w:rPr>
      </w:pPr>
    </w:p>
    <w:p w14:paraId="24180074" w14:textId="77777777" w:rsidR="00F80912" w:rsidRDefault="00F80912" w:rsidP="00735C04">
      <w:pPr>
        <w:spacing w:line="240" w:lineRule="auto"/>
        <w:rPr>
          <w:rFonts w:ascii="Times New Roman" w:eastAsia="Times New Roman" w:hAnsi="Times New Roman" w:cs="Times New Roman"/>
          <w:sz w:val="24"/>
          <w:szCs w:val="24"/>
        </w:rPr>
      </w:pPr>
    </w:p>
    <w:p w14:paraId="34490030" w14:textId="68C11425" w:rsidR="00F80912" w:rsidRDefault="00F80912" w:rsidP="00F80912">
      <w:pPr>
        <w:spacing w:line="240" w:lineRule="auto"/>
        <w:rPr>
          <w:rFonts w:ascii="Times New Roman" w:eastAsia="Times New Roman" w:hAnsi="Times New Roman" w:cs="Times New Roman"/>
          <w:b/>
          <w:sz w:val="28"/>
          <w:szCs w:val="28"/>
        </w:rPr>
      </w:pPr>
      <w:r w:rsidRPr="00F80912">
        <w:rPr>
          <w:rFonts w:ascii="Times New Roman" w:eastAsia="Times New Roman" w:hAnsi="Times New Roman" w:cs="Times New Roman"/>
          <w:b/>
          <w:sz w:val="28"/>
          <w:szCs w:val="28"/>
        </w:rPr>
        <w:lastRenderedPageBreak/>
        <w:t>Sequential Hypothesis Testing for Years Schooled</w:t>
      </w:r>
    </w:p>
    <w:p w14:paraId="7F3B2FB3" w14:textId="77777777" w:rsidR="00F80912" w:rsidRPr="00F80912" w:rsidRDefault="00F80912" w:rsidP="00F80912">
      <w:pPr>
        <w:spacing w:line="240" w:lineRule="auto"/>
        <w:rPr>
          <w:rFonts w:ascii="Times New Roman" w:eastAsia="Times New Roman" w:hAnsi="Times New Roman" w:cs="Times New Roman"/>
          <w:b/>
          <w:sz w:val="28"/>
          <w:szCs w:val="28"/>
        </w:rPr>
      </w:pPr>
    </w:p>
    <w:p w14:paraId="415CCFCD" w14:textId="0EF82CC9" w:rsidR="00F80912" w:rsidRPr="00F80912" w:rsidRDefault="00F80912" w:rsidP="00F80912">
      <w:pPr>
        <w:spacing w:line="216" w:lineRule="auto"/>
        <w:rPr>
          <w:rFonts w:ascii="Times New Roman" w:eastAsia="Times New Roman" w:hAnsi="Times New Roman" w:cs="Times New Roman"/>
          <w:sz w:val="20"/>
          <w:szCs w:val="20"/>
        </w:rPr>
      </w:pPr>
      <m:oMathPara>
        <m:oMathParaPr>
          <m:jc m:val="left"/>
        </m:oMathParaPr>
        <m:oMath>
          <m:r>
            <w:rPr>
              <w:rFonts w:ascii="Times New Roman" w:eastAsia="Times New Roman" w:hAnsi="Times New Roman" w:cs="Times New Roman"/>
              <w:sz w:val="20"/>
              <w:szCs w:val="20"/>
            </w:rPr>
            <m:t>Regression 1: Earning</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s</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0</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1</m:t>
              </m:r>
            </m:sub>
          </m:sSub>
          <m:r>
            <m:rPr>
              <m:sty m:val="bi"/>
            </m:rPr>
            <w:rPr>
              <w:rFonts w:ascii="Times New Roman" w:eastAsia="Times New Roman" w:hAnsi="Times New Roman" w:cs="Times New Roman"/>
              <w:color w:val="1F1F1F"/>
              <w:sz w:val="20"/>
              <w:szCs w:val="20"/>
              <w:highlight w:val="white"/>
            </w:rPr>
            <m:t>Years</m:t>
          </m:r>
          <m:r>
            <w:rPr>
              <w:rFonts w:ascii="Times New Roman" w:eastAsia="Times New Roman" w:hAnsi="Times New Roman" w:cs="Times New Roman"/>
              <w:sz w:val="20"/>
              <w:szCs w:val="20"/>
            </w:rPr>
            <m:t>Schoo</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l</m:t>
              </m:r>
              <m:r>
                <w:rPr>
                  <w:rFonts w:ascii="Cambria Math" w:eastAsia="Times New Roman" w:hAnsi="Times New Roman" w:cs="Times New Roman"/>
                  <w:sz w:val="20"/>
                  <w:szCs w:val="20"/>
                </w:rPr>
                <m:t>ed</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2</m:t>
              </m:r>
            </m:sub>
          </m:sSub>
          <m:r>
            <m:rPr>
              <m:sty m:val="bi"/>
            </m:rPr>
            <w:rPr>
              <w:rFonts w:ascii="Times New Roman" w:eastAsia="Times New Roman" w:hAnsi="Times New Roman" w:cs="Times New Roman"/>
              <w:color w:val="1F1F1F"/>
              <w:sz w:val="20"/>
              <w:szCs w:val="20"/>
              <w:highlight w:val="white"/>
            </w:rPr>
            <m:t>YearsSc</m:t>
          </m:r>
          <m:r>
            <w:rPr>
              <w:rFonts w:ascii="Cambria Math" w:eastAsia="Times New Roman" w:hAnsi="Cambria Math" w:cs="Times New Roman"/>
              <w:color w:val="1F1F1F"/>
              <w:sz w:val="20"/>
              <w:szCs w:val="20"/>
              <w:highlight w:val="white"/>
            </w:rPr>
            <m:t>h</m:t>
          </m:r>
          <m:r>
            <m:rPr>
              <m:sty m:val="bi"/>
            </m:rPr>
            <w:rPr>
              <w:rFonts w:ascii="Times New Roman" w:eastAsia="Times New Roman" w:hAnsi="Times New Roman" w:cs="Times New Roman"/>
              <w:color w:val="1F1F1F"/>
              <w:sz w:val="20"/>
              <w:szCs w:val="20"/>
              <w:highlight w:val="white"/>
            </w:rPr>
            <m:t>oo</m:t>
          </m:r>
          <m:sSup>
            <m:sSupPr>
              <m:ctrlPr>
                <w:rPr>
                  <w:rFonts w:ascii="Times New Roman" w:eastAsia="Times New Roman" w:hAnsi="Times New Roman" w:cs="Times New Roman"/>
                  <w:b/>
                  <w:color w:val="1F1F1F"/>
                  <w:sz w:val="20"/>
                  <w:szCs w:val="20"/>
                  <w:highlight w:val="white"/>
                </w:rPr>
              </m:ctrlPr>
            </m:sSupPr>
            <m:e>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led</m:t>
                  </m:r>
                </m:e>
                <m:sub>
                  <m:r>
                    <m:rPr>
                      <m:sty m:val="bi"/>
                    </m:rPr>
                    <w:rPr>
                      <w:rFonts w:ascii="Times New Roman" w:eastAsia="Times New Roman" w:hAnsi="Times New Roman" w:cs="Times New Roman"/>
                      <w:color w:val="1F1F1F"/>
                      <w:sz w:val="20"/>
                      <w:szCs w:val="20"/>
                      <w:highlight w:val="white"/>
                    </w:rPr>
                    <m:t>i</m:t>
                  </m:r>
                </m:sub>
              </m:sSub>
            </m:e>
            <m:sup>
              <m:r>
                <m:rPr>
                  <m:sty m:val="bi"/>
                </m:rPr>
                <w:rPr>
                  <w:rFonts w:ascii="Times New Roman" w:eastAsia="Times New Roman" w:hAnsi="Times New Roman" w:cs="Times New Roman"/>
                  <w:color w:val="1F1F1F"/>
                  <w:sz w:val="20"/>
                  <w:szCs w:val="20"/>
                  <w:highlight w:val="white"/>
                </w:rPr>
                <m:t>2</m:t>
              </m:r>
            </m:sup>
          </m:sSup>
          <m:r>
            <m:rPr>
              <m:sty m:val="bi"/>
            </m:rPr>
            <w:rPr>
              <w:rFonts w:ascii="Times New Roman" w:eastAsia="Times New Roman" w:hAnsi="Times New Roman" w:cs="Times New Roman"/>
              <w:color w:val="1F1F1F"/>
              <w:sz w:val="20"/>
              <w:szCs w:val="20"/>
              <w:highlight w:val="white"/>
            </w:rPr>
            <m:t xml:space="preserve">+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3</m:t>
              </m:r>
            </m:sub>
          </m:sSub>
          <m:r>
            <m:rPr>
              <m:sty m:val="bi"/>
            </m:rPr>
            <w:rPr>
              <w:rFonts w:ascii="Times New Roman" w:eastAsia="Times New Roman" w:hAnsi="Times New Roman" w:cs="Times New Roman"/>
              <w:color w:val="1F1F1F"/>
              <w:sz w:val="20"/>
              <w:szCs w:val="20"/>
              <w:highlight w:val="white"/>
            </w:rPr>
            <m:t>YearsSc</m:t>
          </m:r>
          <m:r>
            <w:rPr>
              <w:rFonts w:ascii="Cambria Math" w:eastAsia="Times New Roman" w:hAnsi="Cambria Math" w:cs="Times New Roman"/>
              <w:color w:val="1F1F1F"/>
              <w:sz w:val="20"/>
              <w:szCs w:val="20"/>
              <w:highlight w:val="white"/>
            </w:rPr>
            <m:t>h</m:t>
          </m:r>
          <m:r>
            <m:rPr>
              <m:sty m:val="bi"/>
            </m:rPr>
            <w:rPr>
              <w:rFonts w:ascii="Times New Roman" w:eastAsia="Times New Roman" w:hAnsi="Times New Roman" w:cs="Times New Roman"/>
              <w:color w:val="1F1F1F"/>
              <w:sz w:val="20"/>
              <w:szCs w:val="20"/>
              <w:highlight w:val="white"/>
            </w:rPr>
            <m:t>oo</m:t>
          </m:r>
          <m:sSup>
            <m:sSupPr>
              <m:ctrlPr>
                <w:rPr>
                  <w:rFonts w:ascii="Times New Roman" w:eastAsia="Times New Roman" w:hAnsi="Times New Roman" w:cs="Times New Roman"/>
                  <w:b/>
                  <w:color w:val="1F1F1F"/>
                  <w:sz w:val="20"/>
                  <w:szCs w:val="20"/>
                  <w:highlight w:val="white"/>
                </w:rPr>
              </m:ctrlPr>
            </m:sSupPr>
            <m:e>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led</m:t>
                  </m:r>
                </m:e>
                <m:sub>
                  <m:r>
                    <m:rPr>
                      <m:sty m:val="bi"/>
                    </m:rPr>
                    <w:rPr>
                      <w:rFonts w:ascii="Times New Roman" w:eastAsia="Times New Roman" w:hAnsi="Times New Roman" w:cs="Times New Roman"/>
                      <w:color w:val="1F1F1F"/>
                      <w:sz w:val="20"/>
                      <w:szCs w:val="20"/>
                      <w:highlight w:val="white"/>
                    </w:rPr>
                    <m:t>i</m:t>
                  </m:r>
                </m:sub>
              </m:sSub>
            </m:e>
            <m:sup>
              <m:r>
                <m:rPr>
                  <m:sty m:val="bi"/>
                </m:rPr>
                <w:rPr>
                  <w:rFonts w:ascii="Times New Roman" w:eastAsia="Times New Roman" w:hAnsi="Times New Roman" w:cs="Times New Roman"/>
                  <w:color w:val="1F1F1F"/>
                  <w:sz w:val="20"/>
                  <w:szCs w:val="20"/>
                  <w:highlight w:val="white"/>
                </w:rPr>
                <m:t>3</m:t>
              </m:r>
            </m:sup>
          </m:sSup>
          <m:r>
            <m:rPr>
              <m:sty m:val="bi"/>
            </m:rPr>
            <w:rPr>
              <w:rFonts w:ascii="Times New Roman" w:eastAsia="Times New Roman" w:hAnsi="Times New Roman" w:cs="Times New Roman"/>
              <w:color w:val="1F1F1F"/>
              <w:sz w:val="20"/>
              <w:szCs w:val="20"/>
              <w:highlight w:val="white"/>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μ</m:t>
              </m:r>
            </m:e>
            <m:sub>
              <m:r>
                <m:rPr>
                  <m:sty m:val="bi"/>
                </m:rPr>
                <w:rPr>
                  <w:rFonts w:ascii="Times New Roman" w:eastAsia="Times New Roman" w:hAnsi="Times New Roman" w:cs="Times New Roman"/>
                  <w:color w:val="1F1F1F"/>
                  <w:sz w:val="20"/>
                  <w:szCs w:val="20"/>
                  <w:highlight w:val="white"/>
                </w:rPr>
                <m:t>i</m:t>
              </m:r>
            </m:sub>
          </m:sSub>
        </m:oMath>
      </m:oMathPara>
    </w:p>
    <w:p w14:paraId="5FCA224F" w14:textId="78D5CCF7" w:rsidR="00F80912" w:rsidRPr="00F80912" w:rsidRDefault="00F80912" w:rsidP="00F80912">
      <w:pPr>
        <w:rPr>
          <w:sz w:val="18"/>
          <w:szCs w:val="18"/>
        </w:rPr>
      </w:pPr>
      <m:oMathPara>
        <m:oMathParaPr>
          <m:jc m:val="left"/>
        </m:oMathParaPr>
        <m:oMath>
          <m:r>
            <w:rPr>
              <w:rFonts w:ascii="Times New Roman" w:eastAsia="Times New Roman" w:hAnsi="Times New Roman" w:cs="Times New Roman"/>
              <w:sz w:val="20"/>
              <w:szCs w:val="20"/>
            </w:rPr>
            <m:t>Regression 2: Earning</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s</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0</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1</m:t>
              </m:r>
            </m:sub>
          </m:sSub>
          <m:r>
            <m:rPr>
              <m:sty m:val="bi"/>
            </m:rPr>
            <w:rPr>
              <w:rFonts w:ascii="Times New Roman" w:eastAsia="Times New Roman" w:hAnsi="Times New Roman" w:cs="Times New Roman"/>
              <w:color w:val="1F1F1F"/>
              <w:sz w:val="20"/>
              <w:szCs w:val="20"/>
              <w:highlight w:val="white"/>
            </w:rPr>
            <m:t>YearsSc</m:t>
          </m:r>
          <m:r>
            <w:rPr>
              <w:rFonts w:ascii="Cambria Math" w:eastAsia="Times New Roman" w:hAnsi="Cambria Math" w:cs="Times New Roman"/>
              <w:color w:val="1F1F1F"/>
              <w:sz w:val="20"/>
              <w:szCs w:val="20"/>
              <w:highlight w:val="white"/>
            </w:rPr>
            <m:t>h</m:t>
          </m:r>
          <m:r>
            <m:rPr>
              <m:sty m:val="bi"/>
            </m:rPr>
            <w:rPr>
              <w:rFonts w:ascii="Times New Roman" w:eastAsia="Times New Roman" w:hAnsi="Times New Roman" w:cs="Times New Roman"/>
              <w:color w:val="1F1F1F"/>
              <w:sz w:val="20"/>
              <w:szCs w:val="20"/>
              <w:highlight w:val="white"/>
            </w:rPr>
            <m:t>oo</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l</m:t>
              </m:r>
              <m:r>
                <w:rPr>
                  <w:rFonts w:ascii="Cambria Math" w:eastAsia="Times New Roman" w:hAnsi="Times New Roman" w:cs="Times New Roman"/>
                  <w:color w:val="1F1F1F"/>
                  <w:sz w:val="20"/>
                  <w:szCs w:val="20"/>
                  <w:highlight w:val="white"/>
                </w:rPr>
                <m:t>ed</m:t>
              </m:r>
            </m:e>
            <m:sub>
              <m:r>
                <m:rPr>
                  <m:sty m:val="bi"/>
                </m:rPr>
                <w:rPr>
                  <w:rFonts w:ascii="Times New Roman" w:eastAsia="Times New Roman" w:hAnsi="Times New Roman" w:cs="Times New Roman"/>
                  <w:color w:val="1F1F1F"/>
                  <w:sz w:val="20"/>
                  <w:szCs w:val="20"/>
                  <w:highlight w:val="white"/>
                </w:rPr>
                <m:t>i</m:t>
              </m:r>
            </m:sub>
          </m:sSub>
          <m:r>
            <m:rPr>
              <m:sty m:val="bi"/>
            </m:rPr>
            <w:rPr>
              <w:rFonts w:ascii="Times New Roman" w:eastAsia="Times New Roman" w:hAnsi="Times New Roman" w:cs="Times New Roman"/>
              <w:color w:val="1F1F1F"/>
              <w:sz w:val="20"/>
              <w:szCs w:val="20"/>
              <w:highlight w:val="white"/>
            </w:rPr>
            <m:t xml:space="preserve">+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2</m:t>
              </m:r>
            </m:sub>
          </m:sSub>
          <m:r>
            <m:rPr>
              <m:sty m:val="bi"/>
            </m:rPr>
            <w:rPr>
              <w:rFonts w:ascii="Times New Roman" w:eastAsia="Times New Roman" w:hAnsi="Times New Roman" w:cs="Times New Roman"/>
              <w:color w:val="1F1F1F"/>
              <w:sz w:val="20"/>
              <w:szCs w:val="20"/>
              <w:highlight w:val="white"/>
            </w:rPr>
            <m:t>YearsSc</m:t>
          </m:r>
          <m:r>
            <w:rPr>
              <w:rFonts w:ascii="Cambria Math" w:eastAsia="Times New Roman" w:hAnsi="Cambria Math" w:cs="Times New Roman"/>
              <w:color w:val="1F1F1F"/>
              <w:sz w:val="20"/>
              <w:szCs w:val="20"/>
              <w:highlight w:val="white"/>
            </w:rPr>
            <m:t>h</m:t>
          </m:r>
          <m:r>
            <m:rPr>
              <m:sty m:val="bi"/>
            </m:rPr>
            <w:rPr>
              <w:rFonts w:ascii="Times New Roman" w:eastAsia="Times New Roman" w:hAnsi="Times New Roman" w:cs="Times New Roman"/>
              <w:color w:val="1F1F1F"/>
              <w:sz w:val="20"/>
              <w:szCs w:val="20"/>
              <w:highlight w:val="white"/>
            </w:rPr>
            <m:t>oo</m:t>
          </m:r>
          <m:sSup>
            <m:sSupPr>
              <m:ctrlPr>
                <w:rPr>
                  <w:rFonts w:ascii="Times New Roman" w:eastAsia="Times New Roman" w:hAnsi="Times New Roman" w:cs="Times New Roman"/>
                  <w:b/>
                  <w:color w:val="1F1F1F"/>
                  <w:sz w:val="20"/>
                  <w:szCs w:val="20"/>
                  <w:highlight w:val="white"/>
                </w:rPr>
              </m:ctrlPr>
            </m:sSupPr>
            <m:e>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led</m:t>
                  </m:r>
                </m:e>
                <m:sub>
                  <m:r>
                    <m:rPr>
                      <m:sty m:val="bi"/>
                    </m:rPr>
                    <w:rPr>
                      <w:rFonts w:ascii="Times New Roman" w:eastAsia="Times New Roman" w:hAnsi="Times New Roman" w:cs="Times New Roman"/>
                      <w:color w:val="1F1F1F"/>
                      <w:sz w:val="20"/>
                      <w:szCs w:val="20"/>
                      <w:highlight w:val="white"/>
                    </w:rPr>
                    <m:t>i</m:t>
                  </m:r>
                </m:sub>
              </m:sSub>
            </m:e>
            <m:sup>
              <m:r>
                <m:rPr>
                  <m:sty m:val="bi"/>
                </m:rPr>
                <w:rPr>
                  <w:rFonts w:ascii="Times New Roman" w:eastAsia="Times New Roman" w:hAnsi="Times New Roman" w:cs="Times New Roman"/>
                  <w:color w:val="1F1F1F"/>
                  <w:sz w:val="20"/>
                  <w:szCs w:val="20"/>
                  <w:highlight w:val="white"/>
                </w:rPr>
                <m:t>2</m:t>
              </m:r>
            </m:sup>
          </m:sSup>
          <m:r>
            <m:rPr>
              <m:sty m:val="bi"/>
            </m:rPr>
            <w:rPr>
              <w:rFonts w:ascii="Times New Roman" w:eastAsia="Times New Roman" w:hAnsi="Times New Roman" w:cs="Times New Roman"/>
              <w:color w:val="1F1F1F"/>
              <w:sz w:val="20"/>
              <w:szCs w:val="20"/>
              <w:highlight w:val="white"/>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μ</m:t>
              </m:r>
            </m:e>
            <m:sub>
              <m:r>
                <m:rPr>
                  <m:sty m:val="bi"/>
                </m:rPr>
                <w:rPr>
                  <w:rFonts w:ascii="Times New Roman" w:eastAsia="Times New Roman" w:hAnsi="Times New Roman" w:cs="Times New Roman"/>
                  <w:color w:val="1F1F1F"/>
                  <w:sz w:val="20"/>
                  <w:szCs w:val="20"/>
                  <w:highlight w:val="white"/>
                </w:rPr>
                <m:t>i</m:t>
              </m:r>
            </m:sub>
          </m:sSub>
        </m:oMath>
      </m:oMathPara>
    </w:p>
    <w:p w14:paraId="24A893C0" w14:textId="77777777" w:rsidR="00F80912" w:rsidRPr="00F80912" w:rsidRDefault="00F80912" w:rsidP="00F80912">
      <w:pPr>
        <w:spacing w:line="216" w:lineRule="auto"/>
        <w:rPr>
          <w:rFonts w:ascii="Times New Roman" w:eastAsia="Times New Roman" w:hAnsi="Times New Roman" w:cs="Times New Roman"/>
          <w:sz w:val="20"/>
          <w:szCs w:val="20"/>
        </w:rPr>
      </w:pPr>
      <m:oMathPara>
        <m:oMathParaPr>
          <m:jc m:val="left"/>
        </m:oMathParaPr>
        <m:oMath>
          <m:r>
            <w:rPr>
              <w:rFonts w:ascii="Times New Roman" w:eastAsia="Times New Roman" w:hAnsi="Times New Roman" w:cs="Times New Roman"/>
              <w:sz w:val="20"/>
              <w:szCs w:val="20"/>
            </w:rPr>
            <m:t>Regression 3: Earning</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s</m:t>
              </m:r>
            </m:e>
            <m:sub>
              <m:r>
                <w:rPr>
                  <w:rFonts w:ascii="Times New Roman" w:eastAsia="Times New Roman" w:hAnsi="Times New Roman" w:cs="Times New Roman"/>
                  <w:sz w:val="20"/>
                  <w:szCs w:val="20"/>
                </w:rPr>
                <m:t>i</m:t>
              </m:r>
            </m:sub>
          </m:sSub>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0</m:t>
              </m:r>
            </m:sub>
          </m:sSub>
          <m:r>
            <m:rPr>
              <m:sty m:val="bi"/>
            </m:rPr>
            <w:rPr>
              <w:rFonts w:ascii="Times New Roman" w:eastAsia="Times New Roman" w:hAnsi="Times New Roman" w:cs="Times New Roman"/>
              <w:color w:val="1F1F1F"/>
              <w:sz w:val="20"/>
              <w:szCs w:val="20"/>
              <w:highlight w:val="white"/>
            </w:rPr>
            <m:t xml:space="preserve"> +</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β</m:t>
              </m:r>
            </m:e>
            <m:sub>
              <m:r>
                <m:rPr>
                  <m:sty m:val="bi"/>
                </m:rPr>
                <w:rPr>
                  <w:rFonts w:ascii="Times New Roman" w:eastAsia="Times New Roman" w:hAnsi="Times New Roman" w:cs="Times New Roman"/>
                  <w:color w:val="1F1F1F"/>
                  <w:sz w:val="20"/>
                  <w:szCs w:val="20"/>
                  <w:highlight w:val="white"/>
                </w:rPr>
                <m:t>1</m:t>
              </m:r>
            </m:sub>
          </m:sSub>
          <m:r>
            <m:rPr>
              <m:sty m:val="bi"/>
            </m:rPr>
            <w:rPr>
              <w:rFonts w:ascii="Times New Roman" w:eastAsia="Times New Roman" w:hAnsi="Times New Roman" w:cs="Times New Roman"/>
              <w:color w:val="1F1F1F"/>
              <w:sz w:val="20"/>
              <w:szCs w:val="20"/>
              <w:highlight w:val="white"/>
            </w:rPr>
            <m:t>YearsSchoo</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led</m:t>
              </m:r>
            </m:e>
            <m:sub>
              <m:r>
                <m:rPr>
                  <m:sty m:val="bi"/>
                </m:rPr>
                <w:rPr>
                  <w:rFonts w:ascii="Times New Roman" w:eastAsia="Times New Roman" w:hAnsi="Times New Roman" w:cs="Times New Roman"/>
                  <w:color w:val="1F1F1F"/>
                  <w:sz w:val="20"/>
                  <w:szCs w:val="20"/>
                  <w:highlight w:val="white"/>
                </w:rPr>
                <m:t>i</m:t>
              </m:r>
            </m:sub>
          </m:sSub>
          <m:r>
            <m:rPr>
              <m:sty m:val="bi"/>
            </m:rPr>
            <w:rPr>
              <w:rFonts w:ascii="Times New Roman" w:eastAsia="Times New Roman" w:hAnsi="Times New Roman" w:cs="Times New Roman"/>
              <w:color w:val="1F1F1F"/>
              <w:sz w:val="20"/>
              <w:szCs w:val="20"/>
              <w:highlight w:val="white"/>
            </w:rPr>
            <m:t>+</m:t>
          </m:r>
          <m:sSub>
            <m:sSubPr>
              <m:ctrlPr>
                <w:rPr>
                  <w:rFonts w:ascii="Times New Roman" w:eastAsia="Times New Roman" w:hAnsi="Times New Roman" w:cs="Times New Roman"/>
                  <w:b/>
                  <w:color w:val="1F1F1F"/>
                  <w:sz w:val="20"/>
                  <w:szCs w:val="20"/>
                  <w:highlight w:val="white"/>
                </w:rPr>
              </m:ctrlPr>
            </m:sSubPr>
            <m:e>
              <m:r>
                <m:rPr>
                  <m:sty m:val="bi"/>
                </m:rPr>
                <w:rPr>
                  <w:rFonts w:ascii="Times New Roman" w:eastAsia="Times New Roman" w:hAnsi="Times New Roman" w:cs="Times New Roman"/>
                  <w:color w:val="1F1F1F"/>
                  <w:sz w:val="20"/>
                  <w:szCs w:val="20"/>
                  <w:highlight w:val="white"/>
                </w:rPr>
                <m:t>μ</m:t>
              </m:r>
            </m:e>
            <m:sub>
              <m:r>
                <m:rPr>
                  <m:sty m:val="bi"/>
                </m:rPr>
                <w:rPr>
                  <w:rFonts w:ascii="Times New Roman" w:eastAsia="Times New Roman" w:hAnsi="Times New Roman" w:cs="Times New Roman"/>
                  <w:color w:val="1F1F1F"/>
                  <w:sz w:val="20"/>
                  <w:szCs w:val="20"/>
                  <w:highlight w:val="white"/>
                </w:rPr>
                <m:t>i</m:t>
              </m:r>
            </m:sub>
          </m:sSub>
        </m:oMath>
      </m:oMathPara>
    </w:p>
    <w:p w14:paraId="555DB8F3" w14:textId="77777777" w:rsidR="00F80912" w:rsidRDefault="00F80912" w:rsidP="00F80912"/>
    <w:tbl>
      <w:tblPr>
        <w:tblpPr w:leftFromText="180" w:rightFromText="180" w:topFromText="180" w:bottomFromText="180" w:vertAnchor="text"/>
        <w:tblW w:w="8625" w:type="dxa"/>
        <w:tblLayout w:type="fixed"/>
        <w:tblLook w:val="0600" w:firstRow="0" w:lastRow="0" w:firstColumn="0" w:lastColumn="0" w:noHBand="1" w:noVBand="1"/>
      </w:tblPr>
      <w:tblGrid>
        <w:gridCol w:w="2700"/>
        <w:gridCol w:w="1965"/>
        <w:gridCol w:w="1845"/>
        <w:gridCol w:w="2115"/>
      </w:tblGrid>
      <w:tr w:rsidR="00F80912" w14:paraId="1DDC661B" w14:textId="77777777" w:rsidTr="00D655D3">
        <w:tc>
          <w:tcPr>
            <w:tcW w:w="2700" w:type="dxa"/>
            <w:shd w:val="clear" w:color="auto" w:fill="8E7CC3"/>
            <w:tcMar>
              <w:top w:w="53" w:type="dxa"/>
              <w:left w:w="53" w:type="dxa"/>
              <w:bottom w:w="53" w:type="dxa"/>
              <w:right w:w="53" w:type="dxa"/>
            </w:tcMar>
          </w:tcPr>
          <w:p w14:paraId="0F3B1302" w14:textId="77777777" w:rsidR="00F80912" w:rsidRDefault="00F80912"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Coefficients</w:t>
            </w:r>
          </w:p>
        </w:tc>
        <w:tc>
          <w:tcPr>
            <w:tcW w:w="1965" w:type="dxa"/>
            <w:shd w:val="clear" w:color="auto" w:fill="8E7CC3"/>
            <w:tcMar>
              <w:top w:w="53" w:type="dxa"/>
              <w:left w:w="53" w:type="dxa"/>
              <w:bottom w:w="53" w:type="dxa"/>
              <w:right w:w="53" w:type="dxa"/>
            </w:tcMar>
          </w:tcPr>
          <w:p w14:paraId="6854E999" w14:textId="77777777" w:rsidR="00F80912" w:rsidRDefault="00F80912"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1</w:t>
            </w:r>
          </w:p>
        </w:tc>
        <w:tc>
          <w:tcPr>
            <w:tcW w:w="1845" w:type="dxa"/>
            <w:shd w:val="clear" w:color="auto" w:fill="8E7CC3"/>
            <w:tcMar>
              <w:top w:w="53" w:type="dxa"/>
              <w:left w:w="53" w:type="dxa"/>
              <w:bottom w:w="53" w:type="dxa"/>
              <w:right w:w="53" w:type="dxa"/>
            </w:tcMar>
          </w:tcPr>
          <w:p w14:paraId="1C92836D" w14:textId="77777777" w:rsidR="00F80912" w:rsidRDefault="00F80912"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2</w:t>
            </w:r>
          </w:p>
        </w:tc>
        <w:tc>
          <w:tcPr>
            <w:tcW w:w="2115" w:type="dxa"/>
            <w:shd w:val="clear" w:color="auto" w:fill="8E7CC3"/>
            <w:tcMar>
              <w:top w:w="53" w:type="dxa"/>
              <w:left w:w="53" w:type="dxa"/>
              <w:bottom w:w="53" w:type="dxa"/>
              <w:right w:w="53" w:type="dxa"/>
            </w:tcMar>
          </w:tcPr>
          <w:p w14:paraId="3BC8B534" w14:textId="77777777" w:rsidR="00F80912" w:rsidRDefault="00F80912" w:rsidP="00D655D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3</w:t>
            </w:r>
          </w:p>
        </w:tc>
      </w:tr>
      <w:tr w:rsidR="00F80912" w14:paraId="6E8FA85A" w14:textId="77777777" w:rsidTr="00F80912">
        <w:trPr>
          <w:trHeight w:val="643"/>
        </w:trPr>
        <w:tc>
          <w:tcPr>
            <w:tcW w:w="2700" w:type="dxa"/>
            <w:shd w:val="clear" w:color="auto" w:fill="8E7CC3"/>
            <w:tcMar>
              <w:top w:w="53" w:type="dxa"/>
              <w:left w:w="53" w:type="dxa"/>
              <w:bottom w:w="53" w:type="dxa"/>
              <w:right w:w="53" w:type="dxa"/>
            </w:tcMar>
          </w:tcPr>
          <w:p w14:paraId="2B45E7F6" w14:textId="77777777" w:rsidR="00F80912" w:rsidRDefault="00F80912"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oMath>
            <w:r>
              <w:rPr>
                <w:rFonts w:ascii="Times New Roman" w:eastAsia="Times New Roman" w:hAnsi="Times New Roman" w:cs="Times New Roman"/>
                <w:sz w:val="24"/>
                <w:szCs w:val="24"/>
              </w:rPr>
              <w:t xml:space="preserve"> (Coefficient of Years Schooled Cubed)</w:t>
            </w:r>
          </w:p>
        </w:tc>
        <w:tc>
          <w:tcPr>
            <w:tcW w:w="1965" w:type="dxa"/>
            <w:shd w:val="clear" w:color="auto" w:fill="B4A7D6"/>
            <w:tcMar>
              <w:top w:w="53" w:type="dxa"/>
              <w:left w:w="53" w:type="dxa"/>
              <w:bottom w:w="53" w:type="dxa"/>
              <w:right w:w="53" w:type="dxa"/>
            </w:tcMar>
          </w:tcPr>
          <w:p w14:paraId="33E08D27"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p w14:paraId="4893E144"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1845" w:type="dxa"/>
            <w:shd w:val="clear" w:color="auto" w:fill="B4A7D6"/>
            <w:tcMar>
              <w:top w:w="53" w:type="dxa"/>
              <w:left w:w="53" w:type="dxa"/>
              <w:bottom w:w="53" w:type="dxa"/>
              <w:right w:w="53" w:type="dxa"/>
            </w:tcMar>
          </w:tcPr>
          <w:p w14:paraId="6C35CE35"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115" w:type="dxa"/>
            <w:shd w:val="clear" w:color="auto" w:fill="B4A7D6"/>
            <w:tcMar>
              <w:top w:w="53" w:type="dxa"/>
              <w:left w:w="53" w:type="dxa"/>
              <w:bottom w:w="53" w:type="dxa"/>
              <w:right w:w="53" w:type="dxa"/>
            </w:tcMar>
          </w:tcPr>
          <w:p w14:paraId="6734C5A8"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80912" w14:paraId="745A9497" w14:textId="77777777" w:rsidTr="00F80912">
        <w:trPr>
          <w:trHeight w:val="706"/>
        </w:trPr>
        <w:tc>
          <w:tcPr>
            <w:tcW w:w="2700" w:type="dxa"/>
            <w:shd w:val="clear" w:color="auto" w:fill="8E7CC3"/>
            <w:tcMar>
              <w:top w:w="53" w:type="dxa"/>
              <w:left w:w="53" w:type="dxa"/>
              <w:bottom w:w="53" w:type="dxa"/>
              <w:right w:w="53" w:type="dxa"/>
            </w:tcMar>
          </w:tcPr>
          <w:p w14:paraId="183A7B3C" w14:textId="4D175582" w:rsidR="00F80912" w:rsidRDefault="00F80912"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(Coefficient of </w:t>
            </w:r>
            <w:r>
              <w:rPr>
                <w:rFonts w:ascii="Times New Roman" w:eastAsia="Times New Roman" w:hAnsi="Times New Roman" w:cs="Times New Roman"/>
                <w:sz w:val="24"/>
                <w:szCs w:val="24"/>
              </w:rPr>
              <w:t>Years Schooled</w:t>
            </w:r>
            <w:r>
              <w:rPr>
                <w:rFonts w:ascii="Times New Roman" w:eastAsia="Times New Roman" w:hAnsi="Times New Roman" w:cs="Times New Roman"/>
                <w:sz w:val="24"/>
                <w:szCs w:val="24"/>
              </w:rPr>
              <w:t xml:space="preserve"> Squared)</w:t>
            </w:r>
          </w:p>
        </w:tc>
        <w:tc>
          <w:tcPr>
            <w:tcW w:w="1965" w:type="dxa"/>
            <w:shd w:val="clear" w:color="auto" w:fill="B4A7D6"/>
            <w:tcMar>
              <w:top w:w="53" w:type="dxa"/>
              <w:left w:w="53" w:type="dxa"/>
              <w:bottom w:w="53" w:type="dxa"/>
              <w:right w:w="53" w:type="dxa"/>
            </w:tcMar>
          </w:tcPr>
          <w:p w14:paraId="16966E10"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p w14:paraId="2409174F"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1845" w:type="dxa"/>
            <w:shd w:val="clear" w:color="auto" w:fill="B4A7D6"/>
            <w:tcMar>
              <w:top w:w="53" w:type="dxa"/>
              <w:left w:w="53" w:type="dxa"/>
              <w:bottom w:w="53" w:type="dxa"/>
              <w:right w:w="53" w:type="dxa"/>
            </w:tcMar>
          </w:tcPr>
          <w:p w14:paraId="0BCFEDB8"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p w14:paraId="42DF7247"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2115" w:type="dxa"/>
            <w:shd w:val="clear" w:color="auto" w:fill="B4A7D6"/>
            <w:tcMar>
              <w:top w:w="53" w:type="dxa"/>
              <w:left w:w="53" w:type="dxa"/>
              <w:bottom w:w="53" w:type="dxa"/>
              <w:right w:w="53" w:type="dxa"/>
            </w:tcMar>
          </w:tcPr>
          <w:p w14:paraId="112FDDBF"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80912" w14:paraId="448C4061" w14:textId="77777777" w:rsidTr="00F80912">
        <w:trPr>
          <w:trHeight w:val="706"/>
        </w:trPr>
        <w:tc>
          <w:tcPr>
            <w:tcW w:w="2700" w:type="dxa"/>
            <w:shd w:val="clear" w:color="auto" w:fill="8E7CC3"/>
            <w:tcMar>
              <w:top w:w="53" w:type="dxa"/>
              <w:left w:w="53" w:type="dxa"/>
              <w:bottom w:w="53" w:type="dxa"/>
              <w:right w:w="53" w:type="dxa"/>
            </w:tcMar>
          </w:tcPr>
          <w:p w14:paraId="52036B80" w14:textId="6F5F31C2" w:rsidR="00F80912" w:rsidRDefault="00F80912"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(Coefficient of </w:t>
            </w:r>
            <w:r>
              <w:rPr>
                <w:rFonts w:ascii="Times New Roman" w:eastAsia="Times New Roman" w:hAnsi="Times New Roman" w:cs="Times New Roman"/>
                <w:sz w:val="24"/>
                <w:szCs w:val="24"/>
              </w:rPr>
              <w:t>Years Schooled</w:t>
            </w:r>
            <w:r>
              <w:rPr>
                <w:rFonts w:ascii="Times New Roman" w:eastAsia="Times New Roman" w:hAnsi="Times New Roman" w:cs="Times New Roman"/>
                <w:sz w:val="24"/>
                <w:szCs w:val="24"/>
              </w:rPr>
              <w:t>)</w:t>
            </w:r>
          </w:p>
        </w:tc>
        <w:tc>
          <w:tcPr>
            <w:tcW w:w="1965" w:type="dxa"/>
            <w:shd w:val="clear" w:color="auto" w:fill="B4A7D6"/>
            <w:tcMar>
              <w:top w:w="53" w:type="dxa"/>
              <w:left w:w="53" w:type="dxa"/>
              <w:bottom w:w="53" w:type="dxa"/>
              <w:right w:w="53" w:type="dxa"/>
            </w:tcMar>
          </w:tcPr>
          <w:p w14:paraId="683FF712"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-5.853</w:t>
            </w:r>
          </w:p>
          <w:p w14:paraId="78F66B1E"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(5.529)</w:t>
            </w:r>
          </w:p>
        </w:tc>
        <w:tc>
          <w:tcPr>
            <w:tcW w:w="1845" w:type="dxa"/>
            <w:shd w:val="clear" w:color="auto" w:fill="B4A7D6"/>
            <w:tcMar>
              <w:top w:w="53" w:type="dxa"/>
              <w:left w:w="53" w:type="dxa"/>
              <w:bottom w:w="53" w:type="dxa"/>
              <w:right w:w="53" w:type="dxa"/>
            </w:tcMar>
          </w:tcPr>
          <w:p w14:paraId="20784839"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-2.613**</w:t>
            </w:r>
          </w:p>
          <w:p w14:paraId="417782F5"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(1.090)</w:t>
            </w:r>
          </w:p>
        </w:tc>
        <w:tc>
          <w:tcPr>
            <w:tcW w:w="2115" w:type="dxa"/>
            <w:shd w:val="clear" w:color="auto" w:fill="B4A7D6"/>
            <w:tcMar>
              <w:top w:w="53" w:type="dxa"/>
              <w:left w:w="53" w:type="dxa"/>
              <w:bottom w:w="53" w:type="dxa"/>
              <w:right w:w="53" w:type="dxa"/>
            </w:tcMar>
          </w:tcPr>
          <w:p w14:paraId="20E7B916"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w:t>
            </w:r>
          </w:p>
          <w:p w14:paraId="74B450CA"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r>
      <w:tr w:rsidR="00F80912" w14:paraId="6EF71EF9" w14:textId="77777777" w:rsidTr="00D655D3">
        <w:tc>
          <w:tcPr>
            <w:tcW w:w="2700" w:type="dxa"/>
            <w:shd w:val="clear" w:color="auto" w:fill="8E7CC3"/>
            <w:tcMar>
              <w:top w:w="53" w:type="dxa"/>
              <w:left w:w="53" w:type="dxa"/>
              <w:bottom w:w="53" w:type="dxa"/>
              <w:right w:w="53" w:type="dxa"/>
            </w:tcMar>
          </w:tcPr>
          <w:p w14:paraId="538EB1C3" w14:textId="77777777" w:rsidR="00F80912" w:rsidRDefault="00F80912" w:rsidP="00D655D3">
            <w:pPr>
              <w:widowControl w:val="0"/>
              <w:spacing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(Constant)</w:t>
            </w:r>
          </w:p>
        </w:tc>
        <w:tc>
          <w:tcPr>
            <w:tcW w:w="1965" w:type="dxa"/>
            <w:shd w:val="clear" w:color="auto" w:fill="B4A7D6"/>
            <w:tcMar>
              <w:top w:w="53" w:type="dxa"/>
              <w:left w:w="53" w:type="dxa"/>
              <w:bottom w:w="53" w:type="dxa"/>
              <w:right w:w="53" w:type="dxa"/>
            </w:tcMar>
          </w:tcPr>
          <w:p w14:paraId="24466E97"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41.313**</w:t>
            </w:r>
          </w:p>
          <w:p w14:paraId="3D0D6E26"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(17.946)</w:t>
            </w:r>
          </w:p>
        </w:tc>
        <w:tc>
          <w:tcPr>
            <w:tcW w:w="1845" w:type="dxa"/>
            <w:shd w:val="clear" w:color="auto" w:fill="B4A7D6"/>
            <w:tcMar>
              <w:top w:w="53" w:type="dxa"/>
              <w:left w:w="53" w:type="dxa"/>
              <w:bottom w:w="53" w:type="dxa"/>
              <w:right w:w="53" w:type="dxa"/>
            </w:tcMar>
          </w:tcPr>
          <w:p w14:paraId="474772BC"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30.896***</w:t>
            </w:r>
          </w:p>
          <w:p w14:paraId="1B09625A"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(5.626)</w:t>
            </w:r>
          </w:p>
        </w:tc>
        <w:tc>
          <w:tcPr>
            <w:tcW w:w="2115" w:type="dxa"/>
            <w:shd w:val="clear" w:color="auto" w:fill="B4A7D6"/>
            <w:tcMar>
              <w:top w:w="53" w:type="dxa"/>
              <w:left w:w="53" w:type="dxa"/>
              <w:bottom w:w="53" w:type="dxa"/>
              <w:right w:w="53" w:type="dxa"/>
            </w:tcMar>
          </w:tcPr>
          <w:p w14:paraId="520ED82F"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4.611**</w:t>
            </w:r>
          </w:p>
          <w:p w14:paraId="1E88537A"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(1.893)</w:t>
            </w:r>
          </w:p>
        </w:tc>
      </w:tr>
      <w:tr w:rsidR="00F80912" w14:paraId="1F49F7D7" w14:textId="77777777" w:rsidTr="00D655D3">
        <w:tc>
          <w:tcPr>
            <w:tcW w:w="2700" w:type="dxa"/>
            <w:shd w:val="clear" w:color="auto" w:fill="8E7CC3"/>
            <w:tcMar>
              <w:top w:w="53" w:type="dxa"/>
              <w:left w:w="53" w:type="dxa"/>
              <w:bottom w:w="53" w:type="dxa"/>
              <w:right w:w="53" w:type="dxa"/>
            </w:tcMar>
          </w:tcPr>
          <w:p w14:paraId="196C2461" w14:textId="77777777" w:rsidR="00F80912" w:rsidRDefault="00F80912" w:rsidP="00D655D3">
            <w:pPr>
              <w:widowControl w:val="0"/>
              <w:spacing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Adjusted R</w:t>
            </w:r>
            <w:r>
              <w:rPr>
                <w:rFonts w:ascii="Times New Roman" w:eastAsia="Times New Roman" w:hAnsi="Times New Roman" w:cs="Times New Roman"/>
                <w:sz w:val="24"/>
                <w:szCs w:val="24"/>
                <w:vertAlign w:val="superscript"/>
              </w:rPr>
              <w:t>2</w:t>
            </w:r>
          </w:p>
        </w:tc>
        <w:tc>
          <w:tcPr>
            <w:tcW w:w="1965" w:type="dxa"/>
            <w:shd w:val="clear" w:color="auto" w:fill="B4A7D6"/>
            <w:tcMar>
              <w:top w:w="53" w:type="dxa"/>
              <w:left w:w="53" w:type="dxa"/>
              <w:bottom w:w="53" w:type="dxa"/>
              <w:right w:w="53" w:type="dxa"/>
            </w:tcMar>
          </w:tcPr>
          <w:p w14:paraId="64BC62B2"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845" w:type="dxa"/>
            <w:shd w:val="clear" w:color="auto" w:fill="B4A7D6"/>
            <w:tcMar>
              <w:top w:w="53" w:type="dxa"/>
              <w:left w:w="53" w:type="dxa"/>
              <w:bottom w:w="53" w:type="dxa"/>
              <w:right w:w="53" w:type="dxa"/>
            </w:tcMar>
          </w:tcPr>
          <w:p w14:paraId="2A232F1E"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2115" w:type="dxa"/>
            <w:shd w:val="clear" w:color="auto" w:fill="B4A7D6"/>
            <w:tcMar>
              <w:top w:w="53" w:type="dxa"/>
              <w:left w:w="53" w:type="dxa"/>
              <w:bottom w:w="53" w:type="dxa"/>
              <w:right w:w="53" w:type="dxa"/>
            </w:tcMar>
          </w:tcPr>
          <w:p w14:paraId="22D34D52"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r>
      <w:tr w:rsidR="00F80912" w14:paraId="18D732C7" w14:textId="77777777" w:rsidTr="00D655D3">
        <w:tc>
          <w:tcPr>
            <w:tcW w:w="2700" w:type="dxa"/>
            <w:shd w:val="clear" w:color="auto" w:fill="8E7CC3"/>
            <w:tcMar>
              <w:top w:w="53" w:type="dxa"/>
              <w:left w:w="53" w:type="dxa"/>
              <w:bottom w:w="53" w:type="dxa"/>
              <w:right w:w="53" w:type="dxa"/>
            </w:tcMar>
          </w:tcPr>
          <w:p w14:paraId="73B5BDA8"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Observations</w:t>
            </w:r>
          </w:p>
        </w:tc>
        <w:tc>
          <w:tcPr>
            <w:tcW w:w="1965" w:type="dxa"/>
            <w:shd w:val="clear" w:color="auto" w:fill="B4A7D6"/>
            <w:tcMar>
              <w:top w:w="53" w:type="dxa"/>
              <w:left w:w="53" w:type="dxa"/>
              <w:bottom w:w="53" w:type="dxa"/>
              <w:right w:w="53" w:type="dxa"/>
            </w:tcMar>
          </w:tcPr>
          <w:p w14:paraId="1E39CBF9"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2,056</w:t>
            </w:r>
          </w:p>
        </w:tc>
        <w:tc>
          <w:tcPr>
            <w:tcW w:w="1845" w:type="dxa"/>
            <w:shd w:val="clear" w:color="auto" w:fill="B4A7D6"/>
            <w:tcMar>
              <w:top w:w="53" w:type="dxa"/>
              <w:left w:w="53" w:type="dxa"/>
              <w:bottom w:w="53" w:type="dxa"/>
              <w:right w:w="53" w:type="dxa"/>
            </w:tcMar>
          </w:tcPr>
          <w:p w14:paraId="2A52BF56"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2,056</w:t>
            </w:r>
          </w:p>
        </w:tc>
        <w:tc>
          <w:tcPr>
            <w:tcW w:w="2115" w:type="dxa"/>
            <w:shd w:val="clear" w:color="auto" w:fill="B4A7D6"/>
            <w:tcMar>
              <w:top w:w="53" w:type="dxa"/>
              <w:left w:w="53" w:type="dxa"/>
              <w:bottom w:w="53" w:type="dxa"/>
              <w:right w:w="53" w:type="dxa"/>
            </w:tcMar>
          </w:tcPr>
          <w:p w14:paraId="438322B4" w14:textId="77777777" w:rsidR="00F80912" w:rsidRDefault="00F80912" w:rsidP="00D655D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2,056</w:t>
            </w:r>
          </w:p>
        </w:tc>
      </w:tr>
    </w:tbl>
    <w:p w14:paraId="7C1B2FBD" w14:textId="77777777" w:rsidR="00F80912" w:rsidRDefault="00F80912" w:rsidP="00F80912"/>
    <w:p w14:paraId="5CEF561C" w14:textId="77777777" w:rsidR="00F80912" w:rsidRPr="00F80912" w:rsidRDefault="00F80912" w:rsidP="00F80912"/>
    <w:p w14:paraId="4D2CDE3A" w14:textId="77777777" w:rsidR="00F80912" w:rsidRPr="00F80912" w:rsidRDefault="00F80912" w:rsidP="00F80912"/>
    <w:p w14:paraId="7E09B30A" w14:textId="77777777" w:rsidR="00F80912" w:rsidRPr="00F80912" w:rsidRDefault="00F80912" w:rsidP="00F80912"/>
    <w:p w14:paraId="3F9CEDAF" w14:textId="77777777" w:rsidR="00F80912" w:rsidRPr="00F80912" w:rsidRDefault="00F80912" w:rsidP="00F80912"/>
    <w:p w14:paraId="62F12B77" w14:textId="77777777" w:rsidR="00F80912" w:rsidRPr="00F80912" w:rsidRDefault="00F80912" w:rsidP="00F80912"/>
    <w:p w14:paraId="580BE5E3" w14:textId="77777777" w:rsidR="00F80912" w:rsidRPr="00F80912" w:rsidRDefault="00F80912" w:rsidP="00F80912"/>
    <w:p w14:paraId="38E1C250" w14:textId="77777777" w:rsidR="00F80912" w:rsidRPr="00F80912" w:rsidRDefault="00F80912" w:rsidP="00F80912"/>
    <w:p w14:paraId="35C2479C" w14:textId="77777777" w:rsidR="00F80912" w:rsidRPr="00F80912" w:rsidRDefault="00F80912" w:rsidP="00F80912"/>
    <w:p w14:paraId="72D4DB8A" w14:textId="77777777" w:rsidR="00F80912" w:rsidRPr="00F80912" w:rsidRDefault="00F80912" w:rsidP="00F80912"/>
    <w:p w14:paraId="261C0A7B" w14:textId="77777777" w:rsidR="00F80912" w:rsidRPr="00F80912" w:rsidRDefault="00F80912" w:rsidP="00F80912"/>
    <w:p w14:paraId="2A8C224B" w14:textId="77777777" w:rsidR="00F80912" w:rsidRPr="00F80912" w:rsidRDefault="00F80912" w:rsidP="00F80912"/>
    <w:p w14:paraId="3C422561" w14:textId="77777777" w:rsidR="00F80912" w:rsidRPr="00F80912" w:rsidRDefault="00F80912" w:rsidP="00F80912"/>
    <w:p w14:paraId="439064F9" w14:textId="77777777" w:rsidR="00F80912" w:rsidRPr="00F80912" w:rsidRDefault="00F80912" w:rsidP="00F80912"/>
    <w:p w14:paraId="460E931F" w14:textId="77777777" w:rsidR="00F80912" w:rsidRDefault="00F80912" w:rsidP="00F80912"/>
    <w:p w14:paraId="3015B613" w14:textId="77777777" w:rsidR="00F80912" w:rsidRDefault="00F80912" w:rsidP="00F80912">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2.1 - Regression outputs for the 3 regressions listed above</w:t>
      </w:r>
    </w:p>
    <w:p w14:paraId="45847B2E" w14:textId="77777777" w:rsidR="00F80912" w:rsidRDefault="00F80912" w:rsidP="00F80912">
      <w:pPr>
        <w:spacing w:line="240" w:lineRule="auto"/>
        <w:rPr>
          <w:rFonts w:ascii="Times New Roman" w:eastAsia="Times New Roman" w:hAnsi="Times New Roman" w:cs="Times New Roman"/>
          <w:sz w:val="24"/>
          <w:szCs w:val="24"/>
        </w:rPr>
      </w:pPr>
    </w:p>
    <w:p w14:paraId="0806F8D5" w14:textId="2F19D125" w:rsidR="00F80912" w:rsidRDefault="00F80912" w:rsidP="00F80912">
      <w:pPr>
        <w:spacing w:line="227"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Note for Remaining Document</w:t>
      </w:r>
      <w:r>
        <w:rPr>
          <w:rFonts w:ascii="Times New Roman" w:eastAsia="Times New Roman" w:hAnsi="Times New Roman" w:cs="Times New Roman"/>
          <w:i/>
          <w:sz w:val="24"/>
          <w:szCs w:val="24"/>
        </w:rPr>
        <w:t>: For tables with regression output, the numbers in parentheses beside coefficients are the standard errors (</w:t>
      </w:r>
      <w:r>
        <w:rPr>
          <w:rFonts w:ascii="Times New Roman" w:eastAsia="Times New Roman" w:hAnsi="Times New Roman" w:cs="Times New Roman"/>
          <w:i/>
          <w:sz w:val="24"/>
          <w:szCs w:val="24"/>
        </w:rPr>
        <w:t>a</w:t>
      </w:r>
      <w:r>
        <w:rPr>
          <w:rFonts w:ascii="Times New Roman" w:eastAsia="Times New Roman" w:hAnsi="Times New Roman" w:cs="Times New Roman"/>
          <w:i/>
          <w:sz w:val="24"/>
          <w:szCs w:val="24"/>
        </w:rPr>
        <w:t xml:space="preserve">ccounting for heteroskedasticity) corresponding to their respective estimates. The number of asterisks </w:t>
      </w:r>
      <w:proofErr w:type="gramStart"/>
      <w:r>
        <w:rPr>
          <w:rFonts w:ascii="Times New Roman" w:eastAsia="Times New Roman" w:hAnsi="Times New Roman" w:cs="Times New Roman"/>
          <w:i/>
          <w:sz w:val="24"/>
          <w:szCs w:val="24"/>
        </w:rPr>
        <w:t>beside</w:t>
      </w:r>
      <w:proofErr w:type="gramEnd"/>
      <w:r>
        <w:rPr>
          <w:rFonts w:ascii="Times New Roman" w:eastAsia="Times New Roman" w:hAnsi="Times New Roman" w:cs="Times New Roman"/>
          <w:i/>
          <w:sz w:val="24"/>
          <w:szCs w:val="24"/>
        </w:rPr>
        <w:t xml:space="preserve"> the coefficient estimates refers to the extent of the statistical significance of the hypothesis test. (* means statistically significant at 10% statistical significance, ** means statistically significant at 5% statistical significance and *** means statistically significant at 1% statistical significance).</w:t>
      </w:r>
    </w:p>
    <w:p w14:paraId="700196E6" w14:textId="77777777" w:rsidR="00F80912" w:rsidRDefault="00F80912" w:rsidP="00F80912">
      <w:pPr>
        <w:spacing w:line="240" w:lineRule="auto"/>
        <w:rPr>
          <w:rFonts w:ascii="Times New Roman" w:eastAsia="Times New Roman" w:hAnsi="Times New Roman" w:cs="Times New Roman"/>
          <w:sz w:val="24"/>
          <w:szCs w:val="24"/>
        </w:rPr>
      </w:pPr>
    </w:p>
    <w:p w14:paraId="11BFB969" w14:textId="77777777" w:rsidR="00F80912" w:rsidRDefault="00F80912" w:rsidP="00F80912">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begin the sequential hypothesis testing by testing the coefficient of the cubic term for statistical significance (refer to regression 1):</w:t>
      </w:r>
    </w:p>
    <w:p w14:paraId="03389F87" w14:textId="77777777" w:rsidR="00F80912" w:rsidRDefault="00F80912" w:rsidP="00F80912">
      <w:pPr>
        <w:spacing w:line="227"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 xml:space="preserve">=0 </m:t>
        </m:r>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 xml:space="preserve"> ≠ 0</m:t>
        </m:r>
      </m:oMath>
    </w:p>
    <w:p w14:paraId="2E4CC23B" w14:textId="77777777" w:rsidR="00F80912" w:rsidRDefault="00F80912" w:rsidP="00F80912">
      <w:pPr>
        <w:spacing w:line="227" w:lineRule="auto"/>
        <w:rPr>
          <w:rFonts w:ascii="Times New Roman" w:eastAsia="Times New Roman" w:hAnsi="Times New Roman" w:cs="Times New Roman"/>
          <w:sz w:val="24"/>
          <w:szCs w:val="24"/>
        </w:rPr>
      </w:pP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e>
        </m:acc>
      </m:oMath>
      <w:r>
        <w:rPr>
          <w:rFonts w:ascii="Times New Roman" w:eastAsia="Times New Roman" w:hAnsi="Times New Roman" w:cs="Times New Roman"/>
          <w:sz w:val="24"/>
          <w:szCs w:val="24"/>
        </w:rPr>
        <w:t xml:space="preserve"> = -0.010 and SE(</w:t>
      </w: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3</m:t>
                </m:r>
              </m:sub>
            </m:sSub>
          </m:e>
        </m:acc>
      </m:oMath>
      <w:r>
        <w:rPr>
          <w:rFonts w:ascii="Times New Roman" w:eastAsia="Times New Roman" w:hAnsi="Times New Roman" w:cs="Times New Roman"/>
          <w:sz w:val="24"/>
          <w:szCs w:val="24"/>
        </w:rPr>
        <w:t>) = 0.017 (from Table 2.1)</w:t>
      </w:r>
    </w:p>
    <w:p w14:paraId="51C41026" w14:textId="77777777" w:rsidR="00F80912" w:rsidRDefault="00F80912" w:rsidP="00F80912">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 = |-0.572| &lt; 1.96 and p-value = 0.567 &gt; 0.05</w:t>
      </w:r>
    </w:p>
    <w:p w14:paraId="69AC73EB" w14:textId="77777777" w:rsidR="00F80912" w:rsidRDefault="00F80912" w:rsidP="00F80912">
      <w:pPr>
        <w:spacing w:line="227" w:lineRule="auto"/>
        <w:rPr>
          <w:rFonts w:ascii="Times New Roman" w:eastAsia="Times New Roman" w:hAnsi="Times New Roman" w:cs="Times New Roman"/>
          <w:sz w:val="24"/>
          <w:szCs w:val="24"/>
        </w:rPr>
      </w:pPr>
    </w:p>
    <w:p w14:paraId="17E7F0B7" w14:textId="77777777" w:rsidR="00F80912" w:rsidRDefault="00F80912" w:rsidP="00F80912">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p-value is greater than 0.05 and the t-statistic is less than 1.96, the critical level for a 95% confidence interval, in magnitude, we have insufficient statistical evidence that the coefficient of the cubic term is statistically different from zero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the 5% level of significance. This renders the cubic term insignificant in the polynomial regression. Hence, we will move down the order and test the coefficient of the quadratic term (see regression 2).</w:t>
      </w:r>
    </w:p>
    <w:p w14:paraId="380A5700" w14:textId="77777777" w:rsidR="00F80912" w:rsidRDefault="00F80912" w:rsidP="00F80912">
      <w:pPr>
        <w:spacing w:line="227" w:lineRule="auto"/>
        <w:rPr>
          <w:rFonts w:ascii="Times New Roman" w:eastAsia="Times New Roman" w:hAnsi="Times New Roman" w:cs="Times New Roman"/>
          <w:sz w:val="24"/>
          <w:szCs w:val="24"/>
        </w:rPr>
      </w:pPr>
    </w:p>
    <w:p w14:paraId="7FB86F84" w14:textId="77777777" w:rsidR="00F80912" w:rsidRDefault="00F80912" w:rsidP="00F80912">
      <w:pPr>
        <w:spacing w:line="227"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0</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 xml:space="preserve">=0 </m:t>
        </m:r>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H</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 xml:space="preserve"> ≠ 0</m:t>
        </m:r>
      </m:oMath>
    </w:p>
    <w:p w14:paraId="619B16F5" w14:textId="5DDB069D" w:rsidR="00F80912" w:rsidRDefault="00F80912" w:rsidP="00F80912">
      <w:pPr>
        <w:spacing w:line="227" w:lineRule="auto"/>
        <w:rPr>
          <w:rFonts w:ascii="Times New Roman" w:eastAsia="Times New Roman" w:hAnsi="Times New Roman" w:cs="Times New Roman"/>
          <w:sz w:val="24"/>
          <w:szCs w:val="24"/>
        </w:rPr>
      </w:pP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e>
        </m:acc>
      </m:oMath>
      <w:r>
        <w:rPr>
          <w:rFonts w:ascii="Times New Roman" w:eastAsia="Times New Roman" w:hAnsi="Times New Roman" w:cs="Times New Roman"/>
          <w:sz w:val="24"/>
          <w:szCs w:val="24"/>
        </w:rPr>
        <w:t xml:space="preserve"> = 0.232 and </w:t>
      </w:r>
      <w:r>
        <w:rPr>
          <w:rFonts w:ascii="Times New Roman" w:eastAsia="Times New Roman" w:hAnsi="Times New Roman" w:cs="Times New Roman"/>
          <w:sz w:val="24"/>
          <w:szCs w:val="24"/>
        </w:rPr>
        <w:t>SE (</w:t>
      </w:r>
      <m:oMath>
        <m:acc>
          <m:accPr>
            <m:ctrlPr>
              <w:rPr>
                <w:rFonts w:ascii="Cambria Math" w:eastAsia="Times New Roman" w:hAnsi="Cambria Math" w:cs="Times New Roman"/>
                <w:sz w:val="24"/>
                <w:szCs w:val="24"/>
              </w:rPr>
            </m:ctrlPr>
          </m:accPr>
          <m:e>
            <m:sSub>
              <m:sSubPr>
                <m:ctrlPr>
                  <w:rPr>
                    <w:rFonts w:ascii="Times New Roman" w:eastAsia="Times New Roman" w:hAnsi="Times New Roman" w:cs="Times New Roman"/>
                    <w:sz w:val="24"/>
                    <w:szCs w:val="24"/>
                  </w:rPr>
                </m:ctrlPr>
              </m:sSubPr>
              <m:e>
                <m:r>
                  <w:rPr>
                    <w:rFonts w:ascii="Cambria Math" w:eastAsia="Times New Roman" w:hAnsi="Cambria Math" w:cs="Times New Roman"/>
                    <w:sz w:val="24"/>
                    <w:szCs w:val="24"/>
                  </w:rPr>
                  <m:t>β</m:t>
                </m:r>
              </m:e>
              <m:sub>
                <m:r>
                  <m:rPr>
                    <m:sty m:val="p"/>
                  </m:rPr>
                  <w:rPr>
                    <w:rFonts w:ascii="Cambria Math" w:eastAsia="Times New Roman" w:hAnsi="Cambria Math" w:cs="Times New Roman"/>
                    <w:sz w:val="24"/>
                    <w:szCs w:val="24"/>
                  </w:rPr>
                  <m:t>2</m:t>
                </m:r>
              </m:sub>
            </m:sSub>
          </m:e>
        </m:acc>
      </m:oMath>
      <w:r>
        <w:rPr>
          <w:rFonts w:ascii="Times New Roman" w:eastAsia="Times New Roman" w:hAnsi="Times New Roman" w:cs="Times New Roman"/>
          <w:sz w:val="24"/>
          <w:szCs w:val="24"/>
        </w:rPr>
        <w:t>) = 0.052 (from Table 2.1)</w:t>
      </w:r>
    </w:p>
    <w:p w14:paraId="15CCA686" w14:textId="77777777" w:rsidR="00F80912" w:rsidRDefault="00F80912" w:rsidP="00F80912">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 = |4.448| &gt; 1.96 and p-value &lt; 0.001 &lt; 0.05</w:t>
      </w:r>
    </w:p>
    <w:p w14:paraId="23216037" w14:textId="77777777" w:rsidR="00F80912" w:rsidRDefault="00F80912" w:rsidP="00F80912">
      <w:pPr>
        <w:spacing w:line="227" w:lineRule="auto"/>
        <w:rPr>
          <w:rFonts w:ascii="Times New Roman" w:eastAsia="Times New Roman" w:hAnsi="Times New Roman" w:cs="Times New Roman"/>
          <w:sz w:val="24"/>
          <w:szCs w:val="24"/>
        </w:rPr>
      </w:pPr>
    </w:p>
    <w:p w14:paraId="671D1D46" w14:textId="7C5051BF" w:rsidR="00F80912" w:rsidRDefault="00F80912" w:rsidP="00F80912">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Since the p-value is less than 0.05 and the t-statistic is greater than 1.96 in magnitude, we reject that the coefficient of the quadratic term is not statistically different from 0 at the 5% level of significance. Thus, the quadratic term is significant in this polynomial regression. The sequential hypothesis testing stops now since the coefficient of the highest degree term in regression 2 is statistically significant. Therefore, </w:t>
      </w:r>
      <w:proofErr w:type="gramStart"/>
      <w:r>
        <w:rPr>
          <w:rFonts w:ascii="Times New Roman" w:eastAsia="Times New Roman" w:hAnsi="Times New Roman" w:cs="Times New Roman"/>
          <w:sz w:val="24"/>
          <w:szCs w:val="24"/>
        </w:rPr>
        <w:t>the quadratic</w:t>
      </w:r>
      <w:proofErr w:type="gramEnd"/>
      <w:r>
        <w:rPr>
          <w:rFonts w:ascii="Times New Roman" w:eastAsia="Times New Roman" w:hAnsi="Times New Roman" w:cs="Times New Roman"/>
          <w:sz w:val="24"/>
          <w:szCs w:val="24"/>
        </w:rPr>
        <w:t xml:space="preserve"> nonlinear regression is chosen to be the most appropriate by the sequential hypothesis testing algorithm.  </w:t>
      </w:r>
    </w:p>
    <w:p w14:paraId="7AFBFC94" w14:textId="77777777" w:rsidR="00F80912" w:rsidRDefault="00F80912" w:rsidP="00F80912">
      <w:pPr>
        <w:spacing w:line="227" w:lineRule="auto"/>
        <w:rPr>
          <w:rFonts w:ascii="Times New Roman" w:eastAsia="Times New Roman" w:hAnsi="Times New Roman" w:cs="Times New Roman"/>
          <w:sz w:val="24"/>
          <w:szCs w:val="24"/>
        </w:rPr>
      </w:pPr>
    </w:p>
    <w:p w14:paraId="45BD7C28" w14:textId="77777777" w:rsidR="00F80912" w:rsidRPr="00F80912" w:rsidRDefault="00F80912" w:rsidP="00F80912">
      <w:pPr>
        <w:spacing w:line="227" w:lineRule="auto"/>
        <w:rPr>
          <w:rFonts w:ascii="Times New Roman" w:eastAsia="Times New Roman" w:hAnsi="Times New Roman" w:cs="Times New Roman"/>
          <w:sz w:val="24"/>
          <w:szCs w:val="24"/>
        </w:rPr>
      </w:pPr>
    </w:p>
    <w:sectPr w:rsidR="00F80912" w:rsidRPr="00F80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05"/>
    <w:rsid w:val="005D4309"/>
    <w:rsid w:val="006B09B9"/>
    <w:rsid w:val="006D4357"/>
    <w:rsid w:val="00735C04"/>
    <w:rsid w:val="00AB681E"/>
    <w:rsid w:val="00B34705"/>
    <w:rsid w:val="00F8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2D5A"/>
  <w15:chartTrackingRefBased/>
  <w15:docId w15:val="{6EC3A157-4C21-4279-BE37-184CDD2B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C04"/>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B3470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B3470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B3470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3470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B3470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B3470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B3470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B34705"/>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B34705"/>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705"/>
    <w:rPr>
      <w:rFonts w:eastAsiaTheme="majorEastAsia" w:cstheme="majorBidi"/>
      <w:color w:val="272727" w:themeColor="text1" w:themeTint="D8"/>
    </w:rPr>
  </w:style>
  <w:style w:type="paragraph" w:styleId="Title">
    <w:name w:val="Title"/>
    <w:basedOn w:val="Normal"/>
    <w:next w:val="Normal"/>
    <w:link w:val="TitleChar"/>
    <w:uiPriority w:val="10"/>
    <w:qFormat/>
    <w:rsid w:val="00B34705"/>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34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70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34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705"/>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B34705"/>
    <w:rPr>
      <w:i/>
      <w:iCs/>
      <w:color w:val="404040" w:themeColor="text1" w:themeTint="BF"/>
    </w:rPr>
  </w:style>
  <w:style w:type="paragraph" w:styleId="ListParagraph">
    <w:name w:val="List Paragraph"/>
    <w:basedOn w:val="Normal"/>
    <w:uiPriority w:val="34"/>
    <w:qFormat/>
    <w:rsid w:val="00B34705"/>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B34705"/>
    <w:rPr>
      <w:i/>
      <w:iCs/>
      <w:color w:val="0F4761" w:themeColor="accent1" w:themeShade="BF"/>
    </w:rPr>
  </w:style>
  <w:style w:type="paragraph" w:styleId="IntenseQuote">
    <w:name w:val="Intense Quote"/>
    <w:basedOn w:val="Normal"/>
    <w:next w:val="Normal"/>
    <w:link w:val="IntenseQuoteChar"/>
    <w:uiPriority w:val="30"/>
    <w:qFormat/>
    <w:rsid w:val="00B3470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B34705"/>
    <w:rPr>
      <w:i/>
      <w:iCs/>
      <w:color w:val="0F4761" w:themeColor="accent1" w:themeShade="BF"/>
    </w:rPr>
  </w:style>
  <w:style w:type="character" w:styleId="IntenseReference">
    <w:name w:val="Intense Reference"/>
    <w:basedOn w:val="DefaultParagraphFont"/>
    <w:uiPriority w:val="32"/>
    <w:qFormat/>
    <w:rsid w:val="00B34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3</cp:revision>
  <dcterms:created xsi:type="dcterms:W3CDTF">2025-07-25T03:03:00Z</dcterms:created>
  <dcterms:modified xsi:type="dcterms:W3CDTF">2025-07-26T08:01:00Z</dcterms:modified>
</cp:coreProperties>
</file>