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\file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\brief Empty user application template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 \mainpage User Application template doxygen documentation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* \par Empty user application template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* This is a bare minimum user application template.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* For documentation of the board, go \ref group_common_boards "here" for a link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* to the board-specific documentation.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* \par Content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* -# Include the ASF header files (through asf.h)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* -# Minimal main function that starts with a call to system_init()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* -# Basic usage of on-board LED and button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* -# "Insert application code here" comment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* Include header files for all drivers that have been imported from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* Atmel Software Framework (ASF).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* Support and FAQ: visit &lt;a href="https://www.microchip.com/support/"&gt;Microchip Support&lt;/a&gt;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#include &lt;asf.h&gt;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#include "SerialConsole/SerialConsole.h"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#define CONF_PWM_MODULE      TCC0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#define CONF_PWM_CHANNEL     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#define CONF_PWM_OUTPUT      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#define CONF_PWM_OUT_PIN     PIN_PA10F_TCC0_WO2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#define CONF_PWM_OUT_MUX     MUX_PA10F_TCC0_WO2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struct tcc_module tcc_instance;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struct tcc_config config_tcc;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static void configure_tcc(uint32_t newVal, uint32_t period)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struct tcc_config config_tcc;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tcc_get_config_defaults(&amp;config_tcc, CONF_PWM_MODULE);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config_tcc.counter.period = period;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config_tcc.compare.wave_generation =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TCC_WAVE_GENERATION_SINGLE_SLOPE_PWM;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config_tcc.compare.match[CONF_PWM_CHANNEL] = newVal;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config_tcc.pins.enable_wave_out_pin[CONF_PWM_OUTPUT] = true;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config_tcc.pins.wave_out_pin[CONF_PWM_OUTPUT] =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CONF_PWM_OUT_PIN;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config_tcc.pins.wave_out_pin_mux[CONF_PWM_OUTPUT] =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CONF_PWM_OUT_MUX;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tcc_init(&amp;tcc_instance, CONF_PWM_MODULE, &amp;config_tcc);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tcc_enable(&amp;tcc_instance);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#define MAX_RX_BUFFER_LENGTH   5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volatile uint8_t rx_buffer[MAX_RX_BUFFER_LENGTH];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volatile char buffer[7];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int main (void)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//Board Initialization -- Code that initializes the HW and happens only once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system_init();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InitializeSerialConsole();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configure_tcc(0xFFFFF/(2*10.922)*2, 0xFFFFF/1.0921);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SerialConsoleWriteString("ESE516 - CLI and Debug Logger\r\n");</w:t>
        <w:tab/>
        <w:t xml:space="preserve">//Order to add string to TX Buffer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delay_init();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char string[] = "CLI starter code - ESE516\r\n";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/*Simple DebugLogger Test*/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setLogLevel(LOG_INFO_LVL);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LogMessage(LOG_INFO_LVL , "%s", string); //Test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setLogLevel(LOG_ERROR_LVL); //Sets the Debug Logger to only allow messages with LOG_ERROR_LVL or higher to be printed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LogMessage(LOG_INFO_LVL, "Performing Temperature Test…\r\n"); //This should NOT print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LogMessage(LOG_FATAL_LVL,"Error! Temperature over %d Degrees!\r\n", 55); //This should print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int pwmState = 0;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/* This skeleton code simply sets the LED to the state of the button. */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while (1)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/* Is button pressed? */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if (port_pin_get_input_level(BUTTON_0_PIN) == BUTTON_0_ACTIVE)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 xml:space="preserve">/* Yes, so turn LED on. */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  <w:t xml:space="preserve">if (pwmState == 0)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 (int i = 0; i &lt; 5; i++)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long newVal = 0xFFFFF/(2*10.922)*2 - (0xFFFFF/(2*10.922) * i/4);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tcc_disable(&amp;tcc_instance);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delay_ms(100);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configure_tcc((uint32_t) newVal,  0xFFFFF/1.0921);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pwmState = 1;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delay_ms(1000);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 (int i = 4; i &gt;= 0; i--)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long newVal = 0xFFFFF/(2*10.922)*2 - (0xFFFFF/(2*10.922) * i/4);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tcc_disable(&amp;tcc_instance);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delay_ms(100);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configure_tcc((uint32_t) newVal,  0xFFFFF/1.0921);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pwmState = 1;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delay_ms(1000);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 xml:space="preserve">port_pin_set_output_level(LED_0_PIN, LED_0_ACTIVE);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ab/>
        <w:t xml:space="preserve">/* No, so turn LED off. */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 xml:space="preserve">port_pin_set_output_level(LED_0_PIN, !LED_0_ACTIVE);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//At the very end of the system, we tell the MCU to handle the text that is currently on the RX buffer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//Put a call to your state machine code that will handle the CLI by reading the data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//present on the RX buffer.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