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40"/>
        </w:rPr>
        <w:t>Mini Project Report</w:t>
      </w:r>
    </w:p>
    <w:p>
      <w:pPr>
        <w:spacing w:after="80"/>
        <w:jc w:val="center"/>
      </w:pPr>
      <w:r>
        <w:rPr>
          <w:rFonts w:ascii="Times New Roman" w:hAnsi="Times New Roman"/>
          <w:i/>
          <w:sz w:val="28"/>
        </w:rPr>
        <w:t>on</w:t>
      </w:r>
    </w:p>
    <w:p>
      <w:pPr>
        <w:spacing w:after="280"/>
        <w:jc w:val="center"/>
      </w:pPr>
      <w:r>
        <w:rPr>
          <w:rFonts w:ascii="Times New Roman" w:hAnsi="Times New Roman"/>
          <w:b/>
          <w:sz w:val="36"/>
        </w:rPr>
        <w:t>LifeDrop: Blood Donor Management System</w:t>
      </w:r>
    </w:p>
    <w:p>
      <w:pPr>
        <w:spacing w:after="40"/>
        <w:jc w:val="center"/>
      </w:pPr>
      <w:r>
        <w:rPr>
          <w:rFonts w:ascii="Times New Roman" w:hAnsi="Times New Roman"/>
          <w:sz w:val="24"/>
        </w:rPr>
        <w:t>Submitted in partial fulfillment of the requirements for the degree</w:t>
        <w:br/>
        <w:t>Second Year Engineering</w:t>
        <w:br/>
        <w:t>Computer Science Engineering (Data Science)</w:t>
      </w:r>
    </w:p>
    <w:p>
      <w:pPr>
        <w:spacing w:before="160" w:after="80"/>
        <w:jc w:val="center"/>
      </w:pPr>
      <w:r>
        <w:rPr>
          <w:rFonts w:ascii="Times New Roman" w:hAnsi="Times New Roman"/>
          <w:b/>
          <w:sz w:val="24"/>
        </w:rPr>
        <w:t>Submitted by:</w:t>
      </w:r>
    </w:p>
    <w:p>
      <w:pPr>
        <w:spacing w:after="200"/>
        <w:jc w:val="center"/>
      </w:pPr>
      <w:r>
        <w:rPr>
          <w:rFonts w:ascii="Times New Roman" w:hAnsi="Times New Roman"/>
          <w:b/>
          <w:sz w:val="24"/>
        </w:rPr>
        <w:t>Nikhil Jain (Moodle ID: 23106012)</w:t>
        <w:br/>
        <w:t>&lt;Group Member 2&gt; (Moodle ID: 231060XX)</w:t>
        <w:br/>
        <w:t>&lt;Group Member 3&gt; (Moodle ID: 231060YY)</w:t>
      </w:r>
    </w:p>
    <w:p>
      <w:pPr>
        <w:spacing w:after="200"/>
        <w:jc w:val="center"/>
      </w:pPr>
      <w:r>
        <w:rPr>
          <w:rFonts w:ascii="Times New Roman" w:hAnsi="Times New Roman"/>
          <w:sz w:val="24"/>
        </w:rPr>
        <w:t>Under the guidance of</w:t>
        <w:br/>
      </w:r>
      <w:r>
        <w:rPr>
          <w:rFonts w:ascii="Times New Roman" w:hAnsi="Times New Roman"/>
          <w:b/>
          <w:sz w:val="26"/>
        </w:rPr>
        <w:t>Ms. Rajashri Chaudhari</w:t>
      </w:r>
    </w:p>
    <w:p>
      <w:pPr>
        <w:spacing w:before="80" w:after="160"/>
        <w:jc w:val="center"/>
      </w:pPr>
      <w:r>
        <w:drawing>
          <wp:inline xmlns:a="http://schemas.openxmlformats.org/drawingml/2006/main" xmlns:pic="http://schemas.openxmlformats.org/drawingml/2006/picture">
            <wp:extent cx="1645920" cy="871369"/>
            <wp:docPr id="1" name="Picture 1"/>
            <wp:cNvGraphicFramePr>
              <a:graphicFrameLocks noChangeAspect="1"/>
            </wp:cNvGraphicFramePr>
            <a:graphic>
              <a:graphicData uri="http://schemas.openxmlformats.org/drawingml/2006/picture">
                <pic:pic>
                  <pic:nvPicPr>
                    <pic:cNvPr id="0" name="apsit_logo.png"/>
                    <pic:cNvPicPr/>
                  </pic:nvPicPr>
                  <pic:blipFill>
                    <a:blip r:embed="rId9"/>
                    <a:stretch>
                      <a:fillRect/>
                    </a:stretch>
                  </pic:blipFill>
                  <pic:spPr>
                    <a:xfrm>
                      <a:off x="0" y="0"/>
                      <a:ext cx="1645920" cy="871369"/>
                    </a:xfrm>
                    <a:prstGeom prst="rect"/>
                  </pic:spPr>
                </pic:pic>
              </a:graphicData>
            </a:graphic>
          </wp:inline>
        </w:drawing>
      </w:r>
    </w:p>
    <w:p>
      <w:pPr>
        <w:spacing w:after="40"/>
        <w:jc w:val="center"/>
      </w:pPr>
      <w:r>
        <w:rPr>
          <w:rFonts w:ascii="Times New Roman" w:hAnsi="Times New Roman"/>
          <w:b/>
          <w:sz w:val="26"/>
        </w:rPr>
        <w:t>DEPARTMENT OF COMPUTER SCIENCE ENGINEERING (DATA SCIENCE)</w:t>
        <w:br/>
      </w:r>
      <w:r>
        <w:rPr>
          <w:rFonts w:ascii="Times New Roman" w:hAnsi="Times New Roman"/>
          <w:b/>
          <w:sz w:val="28"/>
        </w:rPr>
        <w:t>A.P. SHAH INSTITUTE OF TECHNOLOGY</w:t>
        <w:br/>
      </w:r>
      <w:r>
        <w:rPr>
          <w:rFonts w:ascii="Times New Roman" w:hAnsi="Times New Roman"/>
          <w:sz w:val="22"/>
        </w:rPr>
        <w:t>Survey No. 12, 13, G.B. Road, Opp. Hypercity, Kasarvadavali, Thane (W)-400615</w:t>
        <w:br/>
      </w:r>
      <w:r>
        <w:rPr>
          <w:rFonts w:ascii="Times New Roman" w:hAnsi="Times New Roman"/>
          <w:b/>
          <w:sz w:val="24"/>
        </w:rPr>
        <w:t>UNIVERSITY OF MUMBAI</w:t>
        <w:br/>
        <w:t>Academic Year: 2025-26</w:t>
      </w:r>
    </w:p>
    <w:p>
      <w:r>
        <w:br w:type="page"/>
      </w:r>
    </w:p>
    <w:p>
      <w:pPr>
        <w:spacing w:before="240" w:after="320"/>
        <w:jc w:val="center"/>
      </w:pPr>
      <w:r>
        <w:rPr>
          <w:rFonts w:ascii="Times New Roman" w:hAnsi="Times New Roman"/>
          <w:b/>
          <w:sz w:val="36"/>
        </w:rPr>
        <w:t>CERTIFICATE</w:t>
      </w:r>
    </w:p>
    <w:p>
      <w:pPr>
        <w:spacing w:line="360" w:lineRule="auto" w:after="320"/>
        <w:jc w:val="both"/>
      </w:pPr>
      <w:r>
        <w:rPr>
          <w:rFonts w:ascii="Times New Roman" w:hAnsi="Times New Roman"/>
          <w:sz w:val="24"/>
        </w:rPr>
        <w:t>This is to certify that the Mini Project report on "LifeDrop: Blood Donor Management System" has been submitted by Nikhil Jain (Student ID: 23106012), _________________________ (Student ID: _________) and _________________________ (Student ID: _________) who are bonafide students of A. P. Shah Institute of Technology, Thane as a partial fulfillment of the requirement for the degree in Computer Science Engineering (Data Science), during the academic year 2025-2026 in the satisfactory manner as per the curriculum laid down by University of Mumbai.</w:t>
      </w:r>
    </w:p>
    <w:tbl>
      <w:tblPr>
        <w:tblW w:type="auto" w:w="0"/>
        <w:jc w:val="center"/>
        <w:tblLayout w:type="fixed"/>
        <w:tblLook w:firstColumn="1" w:firstRow="1" w:lastColumn="0" w:lastRow="0" w:noHBand="0" w:noVBand="1" w:val="04A0"/>
      </w:tblPr>
      <w:tblGrid>
        <w:gridCol w:w="4500"/>
        <w:gridCol w:w="4500"/>
      </w:tblGrid>
      <w:tr>
        <w:tc>
          <w:tcPr>
            <w:tcW w:type="dxa" w:w="4608"/>
          </w:tcPr>
          <w:p>
            <w:pPr>
              <w:spacing w:before="160" w:after="120"/>
            </w:pPr>
            <w:r>
              <w:rPr>
                <w:rFonts w:ascii="Times New Roman" w:hAnsi="Times New Roman"/>
                <w:b w:val="0"/>
                <w:sz w:val="22"/>
              </w:rPr>
              <w:t>____________________________</w:t>
            </w:r>
          </w:p>
        </w:tc>
        <w:tc>
          <w:tcPr>
            <w:tcW w:type="dxa" w:w="4608"/>
          </w:tcPr>
          <w:p>
            <w:pPr>
              <w:spacing w:before="160" w:after="120"/>
            </w:pPr>
            <w:r>
              <w:rPr>
                <w:rFonts w:ascii="Times New Roman" w:hAnsi="Times New Roman"/>
                <w:b w:val="0"/>
                <w:sz w:val="22"/>
              </w:rPr>
              <w:t>____________________________</w:t>
            </w:r>
          </w:p>
        </w:tc>
      </w:tr>
      <w:tr>
        <w:tc>
          <w:tcPr>
            <w:tcW w:type="dxa" w:w="4608"/>
          </w:tcPr>
          <w:p>
            <w:pPr>
              <w:spacing w:before="160" w:after="120"/>
            </w:pPr>
            <w:r>
              <w:rPr>
                <w:rFonts w:ascii="Times New Roman" w:hAnsi="Times New Roman"/>
                <w:b/>
                <w:sz w:val="22"/>
              </w:rPr>
              <w:t>Dr. Pravin Adivarekar</w:t>
              <w:br/>
              <w:t>HOD, CSE (Data Science)</w:t>
            </w:r>
          </w:p>
        </w:tc>
        <w:tc>
          <w:tcPr>
            <w:tcW w:type="dxa" w:w="4608"/>
          </w:tcPr>
          <w:p>
            <w:pPr>
              <w:spacing w:before="160" w:after="120"/>
            </w:pPr>
            <w:r>
              <w:rPr>
                <w:rFonts w:ascii="Times New Roman" w:hAnsi="Times New Roman"/>
                <w:b/>
                <w:sz w:val="22"/>
              </w:rPr>
              <w:t>Dr. Uttam D. Kolekar</w:t>
              <w:br/>
              <w:t>Principal</w:t>
            </w:r>
          </w:p>
        </w:tc>
      </w:tr>
      <w:tr>
        <w:tc>
          <w:tcPr>
            <w:tcW w:type="dxa" w:w="4608"/>
          </w:tcPr>
          <w:p>
            <w:pPr>
              <w:spacing w:before="160" w:after="120"/>
            </w:pPr>
            <w:r>
              <w:rPr>
                <w:rFonts w:ascii="Times New Roman" w:hAnsi="Times New Roman"/>
                <w:b w:val="0"/>
                <w:sz w:val="22"/>
              </w:rPr>
              <w:t>Internal Examiner: ____________________</w:t>
            </w:r>
          </w:p>
        </w:tc>
        <w:tc>
          <w:tcPr>
            <w:tcW w:type="dxa" w:w="4608"/>
          </w:tcPr>
          <w:p>
            <w:pPr>
              <w:spacing w:before="160" w:after="120"/>
            </w:pPr>
            <w:r>
              <w:rPr>
                <w:rFonts w:ascii="Times New Roman" w:hAnsi="Times New Roman"/>
                <w:b w:val="0"/>
                <w:sz w:val="22"/>
              </w:rPr>
              <w:t>External Examiner: ____________________</w:t>
            </w:r>
          </w:p>
        </w:tc>
      </w:tr>
      <w:tr>
        <w:tc>
          <w:tcPr>
            <w:tcW w:type="dxa" w:w="4608"/>
          </w:tcPr>
          <w:p>
            <w:pPr>
              <w:spacing w:before="160" w:after="120"/>
            </w:pPr>
            <w:r>
              <w:rPr>
                <w:rFonts w:ascii="Times New Roman" w:hAnsi="Times New Roman"/>
                <w:b w:val="0"/>
                <w:sz w:val="22"/>
              </w:rPr>
              <w:t>Place: A. P. Shah Institute of Technology, Thane</w:t>
              <w:br/>
              <w:t>Date:    /    /2026</w:t>
            </w:r>
          </w:p>
        </w:tc>
        <w:tc>
          <w:tcPr>
            <w:tcW w:type="dxa" w:w="4608"/>
          </w:tcPr>
          <w:p>
            <w:pPr>
              <w:spacing w:before="160" w:after="120"/>
            </w:pPr>
            <w:r>
              <w:rPr>
                <w:rFonts w:ascii="Times New Roman" w:hAnsi="Times New Roman"/>
                <w:b w:val="0"/>
                <w:sz w:val="22"/>
              </w:rPr>
            </w:r>
          </w:p>
        </w:tc>
      </w:tr>
    </w:tbl>
    <w:p>
      <w:r>
        <w:br w:type="page"/>
      </w:r>
    </w:p>
    <w:p>
      <w:pPr>
        <w:spacing w:before="240" w:after="320"/>
        <w:jc w:val="center"/>
      </w:pPr>
      <w:r>
        <w:rPr>
          <w:rFonts w:ascii="Times New Roman" w:hAnsi="Times New Roman"/>
          <w:b/>
          <w:sz w:val="36"/>
        </w:rPr>
        <w:t>ACKNOWLEDGEMENT</w:t>
      </w:r>
    </w:p>
    <w:p>
      <w:pPr>
        <w:spacing w:line="360" w:lineRule="auto" w:after="120" w:before="0"/>
        <w:ind w:firstLine="504"/>
        <w:jc w:val="both"/>
      </w:pPr>
      <w:r>
        <w:rPr>
          <w:rFonts w:ascii="Times New Roman" w:hAnsi="Times New Roman"/>
          <w:b w:val="0"/>
          <w:color w:val="000000"/>
          <w:sz w:val="24"/>
        </w:rPr>
        <w:t>This project would not have come to fruition without the invaluable help of our guide Ms. Rajashri Chaudhari. Expressing gratitude towards our HoD, Dr. Pravin Adivarekar, and the Department of Computer Science Engineering (Data Science) for providing us with the opportunity as well as the support required to pursue this project. We would also like to thank our project coordinator Ms. Rajashri Chaudhari who gave us her valuable suggestions and ideas when we were in need of them. We would also like to thank our peers for their helpful suggestions and continuous encouragement.</w:t>
      </w:r>
    </w:p>
    <w:p>
      <w:pPr>
        <w:spacing w:line="360" w:lineRule="auto" w:after="120" w:before="0"/>
        <w:ind w:firstLine="504"/>
        <w:jc w:val="both"/>
      </w:pPr>
      <w:r>
        <w:rPr>
          <w:rFonts w:ascii="Times New Roman" w:hAnsi="Times New Roman"/>
          <w:b w:val="0"/>
          <w:color w:val="000000"/>
          <w:sz w:val="24"/>
        </w:rPr>
        <w:t>We also extend our sincere appreciation to the faculty members, technical laboratory assistants, and staff members of A. P. Shah Institute of Technology for providing the technical infrastructure, high-speed computational facilities, and academic resources that made the successful execution of this full-stack Java engineering project possible.</w:t>
      </w:r>
    </w:p>
    <w:p>
      <w:pPr>
        <w:spacing w:before="560"/>
        <w:jc w:val="right"/>
      </w:pPr>
      <w:r>
        <w:rPr>
          <w:rFonts w:ascii="Times New Roman" w:hAnsi="Times New Roman"/>
          <w:b/>
          <w:sz w:val="24"/>
        </w:rPr>
        <w:t>Nikhil Jain</w:t>
        <w:br/>
        <w:t>&lt;Group Member 2&gt;</w:t>
        <w:br/>
        <w:t>&lt;Group Member 3&gt;</w:t>
        <w:br/>
        <w:t>(SE Data Science)</w:t>
      </w:r>
    </w:p>
    <w:p>
      <w:r>
        <w:br w:type="page"/>
      </w:r>
    </w:p>
    <w:p>
      <w:pPr>
        <w:spacing w:before="240" w:after="320"/>
        <w:jc w:val="center"/>
      </w:pPr>
      <w:r>
        <w:rPr>
          <w:rFonts w:ascii="Times New Roman" w:hAnsi="Times New Roman"/>
          <w:b/>
          <w:sz w:val="36"/>
        </w:rPr>
        <w:t>TABLE OF CONTENTS</w:t>
      </w:r>
    </w:p>
    <w:tbl>
      <w:tblPr>
        <w:tblW w:type="auto" w:w="0"/>
        <w:jc w:val="center"/>
        <w:tblLayout w:type="fixed"/>
        <w:tblLook w:firstColumn="1" w:firstRow="1" w:lastColumn="0" w:lastRow="0" w:noHBand="0" w:noVBand="1" w:val="04A0"/>
      </w:tblPr>
      <w:tblGrid>
        <w:gridCol w:w="4500"/>
        <w:gridCol w:w="4500"/>
      </w:tblGrid>
      <w:tr>
        <w:tc>
          <w:tcPr>
            <w:tcW w:type="dxa" w:w="8064"/>
          </w:tcPr>
          <w:p>
            <w:pPr>
              <w:spacing w:before="40" w:after="40"/>
            </w:pPr>
            <w:r>
              <w:rPr>
                <w:rFonts w:ascii="Times New Roman" w:hAnsi="Times New Roman"/>
                <w:b/>
                <w:sz w:val="22"/>
              </w:rPr>
              <w:t>1. Introduction</w:t>
            </w:r>
          </w:p>
        </w:tc>
        <w:tc>
          <w:tcPr>
            <w:tcW w:type="dxa" w:w="1152"/>
          </w:tcPr>
          <w:p>
            <w:pPr>
              <w:spacing w:before="40" w:after="40"/>
              <w:jc w:val="right"/>
            </w:pPr>
            <w:r>
              <w:rPr>
                <w:rFonts w:ascii="Times New Roman" w:hAnsi="Times New Roman"/>
                <w:b/>
                <w:sz w:val="22"/>
              </w:rPr>
              <w:t>1</w:t>
            </w:r>
          </w:p>
        </w:tc>
      </w:tr>
      <w:tr>
        <w:tc>
          <w:tcPr>
            <w:tcW w:type="dxa" w:w="8064"/>
          </w:tcPr>
          <w:p>
            <w:pPr>
              <w:spacing w:before="40" w:after="40"/>
            </w:pPr>
            <w:r>
              <w:rPr>
                <w:rFonts w:ascii="Times New Roman" w:hAnsi="Times New Roman"/>
                <w:b w:val="0"/>
                <w:sz w:val="22"/>
              </w:rPr>
              <w:t xml:space="preserve">    1.1 Purpose</w:t>
            </w:r>
          </w:p>
        </w:tc>
        <w:tc>
          <w:tcPr>
            <w:tcW w:type="dxa" w:w="1152"/>
          </w:tcPr>
          <w:p>
            <w:pPr>
              <w:spacing w:before="40" w:after="40"/>
              <w:jc w:val="right"/>
            </w:pPr>
            <w:r>
              <w:rPr>
                <w:rFonts w:ascii="Times New Roman" w:hAnsi="Times New Roman"/>
                <w:b w:val="0"/>
                <w:sz w:val="22"/>
              </w:rPr>
              <w:t>1</w:t>
            </w:r>
          </w:p>
        </w:tc>
      </w:tr>
      <w:tr>
        <w:tc>
          <w:tcPr>
            <w:tcW w:type="dxa" w:w="8064"/>
          </w:tcPr>
          <w:p>
            <w:pPr>
              <w:spacing w:before="40" w:after="40"/>
            </w:pPr>
            <w:r>
              <w:rPr>
                <w:rFonts w:ascii="Times New Roman" w:hAnsi="Times New Roman"/>
                <w:b w:val="0"/>
                <w:sz w:val="22"/>
              </w:rPr>
              <w:t xml:space="preserve">    1.2 Problem Statement</w:t>
            </w:r>
          </w:p>
        </w:tc>
        <w:tc>
          <w:tcPr>
            <w:tcW w:type="dxa" w:w="1152"/>
          </w:tcPr>
          <w:p>
            <w:pPr>
              <w:spacing w:before="40" w:after="40"/>
              <w:jc w:val="right"/>
            </w:pPr>
            <w:r>
              <w:rPr>
                <w:rFonts w:ascii="Times New Roman" w:hAnsi="Times New Roman"/>
                <w:b w:val="0"/>
                <w:sz w:val="22"/>
              </w:rPr>
              <w:t>2</w:t>
            </w:r>
          </w:p>
        </w:tc>
      </w:tr>
      <w:tr>
        <w:tc>
          <w:tcPr>
            <w:tcW w:type="dxa" w:w="8064"/>
          </w:tcPr>
          <w:p>
            <w:pPr>
              <w:spacing w:before="40" w:after="40"/>
            </w:pPr>
            <w:r>
              <w:rPr>
                <w:rFonts w:ascii="Times New Roman" w:hAnsi="Times New Roman"/>
                <w:b w:val="0"/>
                <w:sz w:val="22"/>
              </w:rPr>
              <w:t xml:space="preserve">    1.3 Objectives</w:t>
            </w:r>
          </w:p>
        </w:tc>
        <w:tc>
          <w:tcPr>
            <w:tcW w:type="dxa" w:w="1152"/>
          </w:tcPr>
          <w:p>
            <w:pPr>
              <w:spacing w:before="40" w:after="40"/>
              <w:jc w:val="right"/>
            </w:pPr>
            <w:r>
              <w:rPr>
                <w:rFonts w:ascii="Times New Roman" w:hAnsi="Times New Roman"/>
                <w:b w:val="0"/>
                <w:sz w:val="22"/>
              </w:rPr>
              <w:t>2</w:t>
            </w:r>
          </w:p>
        </w:tc>
      </w:tr>
      <w:tr>
        <w:tc>
          <w:tcPr>
            <w:tcW w:type="dxa" w:w="8064"/>
          </w:tcPr>
          <w:p>
            <w:pPr>
              <w:spacing w:before="40" w:after="40"/>
            </w:pPr>
            <w:r>
              <w:rPr>
                <w:rFonts w:ascii="Times New Roman" w:hAnsi="Times New Roman"/>
                <w:b w:val="0"/>
                <w:sz w:val="22"/>
              </w:rPr>
              <w:t xml:space="preserve">    1.4 Scope</w:t>
            </w:r>
          </w:p>
        </w:tc>
        <w:tc>
          <w:tcPr>
            <w:tcW w:type="dxa" w:w="1152"/>
          </w:tcPr>
          <w:p>
            <w:pPr>
              <w:spacing w:before="40" w:after="40"/>
              <w:jc w:val="right"/>
            </w:pPr>
            <w:r>
              <w:rPr>
                <w:rFonts w:ascii="Times New Roman" w:hAnsi="Times New Roman"/>
                <w:b w:val="0"/>
                <w:sz w:val="22"/>
              </w:rPr>
              <w:t>3</w:t>
            </w:r>
          </w:p>
        </w:tc>
      </w:tr>
      <w:tr>
        <w:tc>
          <w:tcPr>
            <w:tcW w:type="dxa" w:w="8064"/>
          </w:tcPr>
          <w:p>
            <w:pPr>
              <w:spacing w:before="40" w:after="40"/>
            </w:pPr>
            <w:r>
              <w:rPr>
                <w:rFonts w:ascii="Times New Roman" w:hAnsi="Times New Roman"/>
                <w:b/>
                <w:sz w:val="22"/>
              </w:rPr>
              <w:t>2. Proposed System</w:t>
            </w:r>
          </w:p>
        </w:tc>
        <w:tc>
          <w:tcPr>
            <w:tcW w:type="dxa" w:w="1152"/>
          </w:tcPr>
          <w:p>
            <w:pPr>
              <w:spacing w:before="40" w:after="40"/>
              <w:jc w:val="right"/>
            </w:pPr>
            <w:r>
              <w:rPr>
                <w:rFonts w:ascii="Times New Roman" w:hAnsi="Times New Roman"/>
                <w:b/>
                <w:sz w:val="22"/>
              </w:rPr>
              <w:t>4</w:t>
            </w:r>
          </w:p>
        </w:tc>
      </w:tr>
      <w:tr>
        <w:tc>
          <w:tcPr>
            <w:tcW w:type="dxa" w:w="8064"/>
          </w:tcPr>
          <w:p>
            <w:pPr>
              <w:spacing w:before="40" w:after="40"/>
            </w:pPr>
            <w:r>
              <w:rPr>
                <w:rFonts w:ascii="Times New Roman" w:hAnsi="Times New Roman"/>
                <w:b w:val="0"/>
                <w:sz w:val="22"/>
              </w:rPr>
              <w:t xml:space="preserve">    2.1 Features and Functionality</w:t>
            </w:r>
          </w:p>
        </w:tc>
        <w:tc>
          <w:tcPr>
            <w:tcW w:type="dxa" w:w="1152"/>
          </w:tcPr>
          <w:p>
            <w:pPr>
              <w:spacing w:before="40" w:after="40"/>
              <w:jc w:val="right"/>
            </w:pPr>
            <w:r>
              <w:rPr>
                <w:rFonts w:ascii="Times New Roman" w:hAnsi="Times New Roman"/>
                <w:b w:val="0"/>
                <w:sz w:val="22"/>
              </w:rPr>
              <w:t>4</w:t>
            </w:r>
          </w:p>
        </w:tc>
      </w:tr>
      <w:tr>
        <w:tc>
          <w:tcPr>
            <w:tcW w:type="dxa" w:w="8064"/>
          </w:tcPr>
          <w:p>
            <w:pPr>
              <w:spacing w:before="40" w:after="40"/>
            </w:pPr>
            <w:r>
              <w:rPr>
                <w:rFonts w:ascii="Times New Roman" w:hAnsi="Times New Roman"/>
                <w:b/>
                <w:sz w:val="22"/>
              </w:rPr>
              <w:t>3. Project Outcomes</w:t>
            </w:r>
          </w:p>
        </w:tc>
        <w:tc>
          <w:tcPr>
            <w:tcW w:type="dxa" w:w="1152"/>
          </w:tcPr>
          <w:p>
            <w:pPr>
              <w:spacing w:before="40" w:after="40"/>
              <w:jc w:val="right"/>
            </w:pPr>
            <w:r>
              <w:rPr>
                <w:rFonts w:ascii="Times New Roman" w:hAnsi="Times New Roman"/>
                <w:b/>
                <w:sz w:val="22"/>
              </w:rPr>
              <w:t>6</w:t>
            </w:r>
          </w:p>
        </w:tc>
      </w:tr>
      <w:tr>
        <w:tc>
          <w:tcPr>
            <w:tcW w:type="dxa" w:w="8064"/>
          </w:tcPr>
          <w:p>
            <w:pPr>
              <w:spacing w:before="40" w:after="40"/>
            </w:pPr>
            <w:r>
              <w:rPr>
                <w:rFonts w:ascii="Times New Roman" w:hAnsi="Times New Roman"/>
                <w:b/>
                <w:sz w:val="22"/>
              </w:rPr>
              <w:t>4. Software Requirements</w:t>
            </w:r>
          </w:p>
        </w:tc>
        <w:tc>
          <w:tcPr>
            <w:tcW w:type="dxa" w:w="1152"/>
          </w:tcPr>
          <w:p>
            <w:pPr>
              <w:spacing w:before="40" w:after="40"/>
              <w:jc w:val="right"/>
            </w:pPr>
            <w:r>
              <w:rPr>
                <w:rFonts w:ascii="Times New Roman" w:hAnsi="Times New Roman"/>
                <w:b/>
                <w:sz w:val="22"/>
              </w:rPr>
              <w:t>7</w:t>
            </w:r>
          </w:p>
        </w:tc>
      </w:tr>
      <w:tr>
        <w:tc>
          <w:tcPr>
            <w:tcW w:type="dxa" w:w="8064"/>
          </w:tcPr>
          <w:p>
            <w:pPr>
              <w:spacing w:before="40" w:after="40"/>
            </w:pPr>
            <w:r>
              <w:rPr>
                <w:rFonts w:ascii="Times New Roman" w:hAnsi="Times New Roman"/>
                <w:b/>
                <w:sz w:val="22"/>
              </w:rPr>
              <w:t>5. Project Design</w:t>
            </w:r>
          </w:p>
        </w:tc>
        <w:tc>
          <w:tcPr>
            <w:tcW w:type="dxa" w:w="1152"/>
          </w:tcPr>
          <w:p>
            <w:pPr>
              <w:spacing w:before="40" w:after="40"/>
              <w:jc w:val="right"/>
            </w:pPr>
            <w:r>
              <w:rPr>
                <w:rFonts w:ascii="Times New Roman" w:hAnsi="Times New Roman"/>
                <w:b/>
                <w:sz w:val="22"/>
              </w:rPr>
              <w:t>8</w:t>
            </w:r>
          </w:p>
        </w:tc>
      </w:tr>
      <w:tr>
        <w:tc>
          <w:tcPr>
            <w:tcW w:type="dxa" w:w="8064"/>
          </w:tcPr>
          <w:p>
            <w:pPr>
              <w:spacing w:before="40" w:after="40"/>
            </w:pPr>
            <w:r>
              <w:rPr>
                <w:rFonts w:ascii="Times New Roman" w:hAnsi="Times New Roman"/>
                <w:b w:val="0"/>
                <w:sz w:val="22"/>
              </w:rPr>
              <w:t xml:space="preserve">    5.1 Architectural Design (MVC Pattern)</w:t>
            </w:r>
          </w:p>
        </w:tc>
        <w:tc>
          <w:tcPr>
            <w:tcW w:type="dxa" w:w="1152"/>
          </w:tcPr>
          <w:p>
            <w:pPr>
              <w:spacing w:before="40" w:after="40"/>
              <w:jc w:val="right"/>
            </w:pPr>
            <w:r>
              <w:rPr>
                <w:rFonts w:ascii="Times New Roman" w:hAnsi="Times New Roman"/>
                <w:b w:val="0"/>
                <w:sz w:val="22"/>
              </w:rPr>
              <w:t>8</w:t>
            </w:r>
          </w:p>
        </w:tc>
      </w:tr>
      <w:tr>
        <w:tc>
          <w:tcPr>
            <w:tcW w:type="dxa" w:w="8064"/>
          </w:tcPr>
          <w:p>
            <w:pPr>
              <w:spacing w:before="40" w:after="40"/>
            </w:pPr>
            <w:r>
              <w:rPr>
                <w:rFonts w:ascii="Times New Roman" w:hAnsi="Times New Roman"/>
                <w:b w:val="0"/>
                <w:sz w:val="22"/>
              </w:rPr>
              <w:t xml:space="preserve">    5.2 Database Design &amp; Data Dictionary</w:t>
            </w:r>
          </w:p>
        </w:tc>
        <w:tc>
          <w:tcPr>
            <w:tcW w:type="dxa" w:w="1152"/>
          </w:tcPr>
          <w:p>
            <w:pPr>
              <w:spacing w:before="40" w:after="40"/>
              <w:jc w:val="right"/>
            </w:pPr>
            <w:r>
              <w:rPr>
                <w:rFonts w:ascii="Times New Roman" w:hAnsi="Times New Roman"/>
                <w:b w:val="0"/>
                <w:sz w:val="22"/>
              </w:rPr>
              <w:t>9</w:t>
            </w:r>
          </w:p>
        </w:tc>
      </w:tr>
      <w:tr>
        <w:tc>
          <w:tcPr>
            <w:tcW w:type="dxa" w:w="8064"/>
          </w:tcPr>
          <w:p>
            <w:pPr>
              <w:spacing w:before="40" w:after="40"/>
            </w:pPr>
            <w:r>
              <w:rPr>
                <w:rFonts w:ascii="Times New Roman" w:hAnsi="Times New Roman"/>
                <w:b w:val="0"/>
                <w:sz w:val="22"/>
              </w:rPr>
              <w:t xml:space="preserve">    5.3 Data Flow Design (DFD Level 0 &amp; Level 1)</w:t>
            </w:r>
          </w:p>
        </w:tc>
        <w:tc>
          <w:tcPr>
            <w:tcW w:type="dxa" w:w="1152"/>
          </w:tcPr>
          <w:p>
            <w:pPr>
              <w:spacing w:before="40" w:after="40"/>
              <w:jc w:val="right"/>
            </w:pPr>
            <w:r>
              <w:rPr>
                <w:rFonts w:ascii="Times New Roman" w:hAnsi="Times New Roman"/>
                <w:b w:val="0"/>
                <w:sz w:val="22"/>
              </w:rPr>
              <w:t>11</w:t>
            </w:r>
          </w:p>
        </w:tc>
      </w:tr>
      <w:tr>
        <w:tc>
          <w:tcPr>
            <w:tcW w:type="dxa" w:w="8064"/>
          </w:tcPr>
          <w:p>
            <w:pPr>
              <w:spacing w:before="40" w:after="40"/>
            </w:pPr>
            <w:r>
              <w:rPr>
                <w:rFonts w:ascii="Times New Roman" w:hAnsi="Times New Roman"/>
                <w:b w:val="0"/>
                <w:sz w:val="22"/>
              </w:rPr>
              <w:t xml:space="preserve">    5.4 Security Architecture &amp; Defense-in-Depth</w:t>
            </w:r>
          </w:p>
        </w:tc>
        <w:tc>
          <w:tcPr>
            <w:tcW w:type="dxa" w:w="1152"/>
          </w:tcPr>
          <w:p>
            <w:pPr>
              <w:spacing w:before="40" w:after="40"/>
              <w:jc w:val="right"/>
            </w:pPr>
            <w:r>
              <w:rPr>
                <w:rFonts w:ascii="Times New Roman" w:hAnsi="Times New Roman"/>
                <w:b w:val="0"/>
                <w:sz w:val="22"/>
              </w:rPr>
              <w:t>12</w:t>
            </w:r>
          </w:p>
        </w:tc>
      </w:tr>
      <w:tr>
        <w:tc>
          <w:tcPr>
            <w:tcW w:type="dxa" w:w="8064"/>
          </w:tcPr>
          <w:p>
            <w:pPr>
              <w:spacing w:before="40" w:after="40"/>
            </w:pPr>
            <w:r>
              <w:rPr>
                <w:rFonts w:ascii="Times New Roman" w:hAnsi="Times New Roman"/>
                <w:b/>
                <w:sz w:val="22"/>
              </w:rPr>
              <w:t>6. Results</w:t>
            </w:r>
          </w:p>
        </w:tc>
        <w:tc>
          <w:tcPr>
            <w:tcW w:type="dxa" w:w="1152"/>
          </w:tcPr>
          <w:p>
            <w:pPr>
              <w:spacing w:before="40" w:after="40"/>
              <w:jc w:val="right"/>
            </w:pPr>
            <w:r>
              <w:rPr>
                <w:rFonts w:ascii="Times New Roman" w:hAnsi="Times New Roman"/>
                <w:b/>
                <w:sz w:val="22"/>
              </w:rPr>
              <w:t>13</w:t>
            </w:r>
          </w:p>
        </w:tc>
      </w:tr>
      <w:tr>
        <w:tc>
          <w:tcPr>
            <w:tcW w:type="dxa" w:w="8064"/>
          </w:tcPr>
          <w:p>
            <w:pPr>
              <w:spacing w:before="40" w:after="40"/>
            </w:pPr>
            <w:r>
              <w:rPr>
                <w:rFonts w:ascii="Times New Roman" w:hAnsi="Times New Roman"/>
                <w:b w:val="0"/>
                <w:sz w:val="22"/>
              </w:rPr>
              <w:t xml:space="preserve">    6.1 Implementation Screenshots &amp; Walkthrough</w:t>
            </w:r>
          </w:p>
        </w:tc>
        <w:tc>
          <w:tcPr>
            <w:tcW w:type="dxa" w:w="1152"/>
          </w:tcPr>
          <w:p>
            <w:pPr>
              <w:spacing w:before="40" w:after="40"/>
              <w:jc w:val="right"/>
            </w:pPr>
            <w:r>
              <w:rPr>
                <w:rFonts w:ascii="Times New Roman" w:hAnsi="Times New Roman"/>
                <w:b w:val="0"/>
                <w:sz w:val="22"/>
              </w:rPr>
              <w:t>13</w:t>
            </w:r>
          </w:p>
        </w:tc>
      </w:tr>
      <w:tr>
        <w:tc>
          <w:tcPr>
            <w:tcW w:type="dxa" w:w="8064"/>
          </w:tcPr>
          <w:p>
            <w:pPr>
              <w:spacing w:before="40" w:after="40"/>
            </w:pPr>
            <w:r>
              <w:rPr>
                <w:rFonts w:ascii="Times New Roman" w:hAnsi="Times New Roman"/>
                <w:b w:val="0"/>
                <w:sz w:val="22"/>
              </w:rPr>
              <w:t xml:space="preserve">    6.2 Test Results &amp; Automated Verification</w:t>
            </w:r>
          </w:p>
        </w:tc>
        <w:tc>
          <w:tcPr>
            <w:tcW w:type="dxa" w:w="1152"/>
          </w:tcPr>
          <w:p>
            <w:pPr>
              <w:spacing w:before="40" w:after="40"/>
              <w:jc w:val="right"/>
            </w:pPr>
            <w:r>
              <w:rPr>
                <w:rFonts w:ascii="Times New Roman" w:hAnsi="Times New Roman"/>
                <w:b w:val="0"/>
                <w:sz w:val="22"/>
              </w:rPr>
              <w:t>18</w:t>
            </w:r>
          </w:p>
        </w:tc>
      </w:tr>
      <w:tr>
        <w:tc>
          <w:tcPr>
            <w:tcW w:type="dxa" w:w="8064"/>
          </w:tcPr>
          <w:p>
            <w:pPr>
              <w:spacing w:before="40" w:after="40"/>
            </w:pPr>
            <w:r>
              <w:rPr>
                <w:rFonts w:ascii="Times New Roman" w:hAnsi="Times New Roman"/>
                <w:b/>
                <w:sz w:val="22"/>
              </w:rPr>
              <w:t>7. Conclusion</w:t>
            </w:r>
          </w:p>
        </w:tc>
        <w:tc>
          <w:tcPr>
            <w:tcW w:type="dxa" w:w="1152"/>
          </w:tcPr>
          <w:p>
            <w:pPr>
              <w:spacing w:before="40" w:after="40"/>
              <w:jc w:val="right"/>
            </w:pPr>
            <w:r>
              <w:rPr>
                <w:rFonts w:ascii="Times New Roman" w:hAnsi="Times New Roman"/>
                <w:b/>
                <w:sz w:val="22"/>
              </w:rPr>
              <w:t>20</w:t>
            </w:r>
          </w:p>
        </w:tc>
      </w:tr>
      <w:tr>
        <w:tc>
          <w:tcPr>
            <w:tcW w:type="dxa" w:w="8064"/>
          </w:tcPr>
          <w:p>
            <w:pPr>
              <w:spacing w:before="40" w:after="40"/>
            </w:pPr>
            <w:r>
              <w:rPr>
                <w:rFonts w:ascii="Times New Roman" w:hAnsi="Times New Roman"/>
                <w:b w:val="0"/>
                <w:sz w:val="22"/>
              </w:rPr>
              <w:t xml:space="preserve">    7.1 Summary of Work Done</w:t>
            </w:r>
          </w:p>
        </w:tc>
        <w:tc>
          <w:tcPr>
            <w:tcW w:type="dxa" w:w="1152"/>
          </w:tcPr>
          <w:p>
            <w:pPr>
              <w:spacing w:before="40" w:after="40"/>
              <w:jc w:val="right"/>
            </w:pPr>
            <w:r>
              <w:rPr>
                <w:rFonts w:ascii="Times New Roman" w:hAnsi="Times New Roman"/>
                <w:b w:val="0"/>
                <w:sz w:val="22"/>
              </w:rPr>
              <w:t>20</w:t>
            </w:r>
          </w:p>
        </w:tc>
      </w:tr>
      <w:tr>
        <w:tc>
          <w:tcPr>
            <w:tcW w:type="dxa" w:w="8064"/>
          </w:tcPr>
          <w:p>
            <w:pPr>
              <w:spacing w:before="40" w:after="40"/>
            </w:pPr>
            <w:r>
              <w:rPr>
                <w:rFonts w:ascii="Times New Roman" w:hAnsi="Times New Roman"/>
                <w:b w:val="0"/>
                <w:sz w:val="22"/>
              </w:rPr>
              <w:t xml:space="preserve">    7.2 Limitations</w:t>
            </w:r>
          </w:p>
        </w:tc>
        <w:tc>
          <w:tcPr>
            <w:tcW w:type="dxa" w:w="1152"/>
          </w:tcPr>
          <w:p>
            <w:pPr>
              <w:spacing w:before="40" w:after="40"/>
              <w:jc w:val="right"/>
            </w:pPr>
            <w:r>
              <w:rPr>
                <w:rFonts w:ascii="Times New Roman" w:hAnsi="Times New Roman"/>
                <w:b w:val="0"/>
                <w:sz w:val="22"/>
              </w:rPr>
              <w:t>20</w:t>
            </w:r>
          </w:p>
        </w:tc>
      </w:tr>
      <w:tr>
        <w:tc>
          <w:tcPr>
            <w:tcW w:type="dxa" w:w="8064"/>
          </w:tcPr>
          <w:p>
            <w:pPr>
              <w:spacing w:before="40" w:after="40"/>
            </w:pPr>
            <w:r>
              <w:rPr>
                <w:rFonts w:ascii="Times New Roman" w:hAnsi="Times New Roman"/>
                <w:b w:val="0"/>
                <w:sz w:val="22"/>
              </w:rPr>
              <w:t xml:space="preserve">    7.3 Future Scope &amp; Enhancements</w:t>
            </w:r>
          </w:p>
        </w:tc>
        <w:tc>
          <w:tcPr>
            <w:tcW w:type="dxa" w:w="1152"/>
          </w:tcPr>
          <w:p>
            <w:pPr>
              <w:spacing w:before="40" w:after="40"/>
              <w:jc w:val="right"/>
            </w:pPr>
            <w:r>
              <w:rPr>
                <w:rFonts w:ascii="Times New Roman" w:hAnsi="Times New Roman"/>
                <w:b w:val="0"/>
                <w:sz w:val="22"/>
              </w:rPr>
              <w:t>21</w:t>
            </w:r>
          </w:p>
        </w:tc>
      </w:tr>
      <w:tr>
        <w:tc>
          <w:tcPr>
            <w:tcW w:type="dxa" w:w="8064"/>
          </w:tcPr>
          <w:p>
            <w:pPr>
              <w:spacing w:before="40" w:after="40"/>
            </w:pPr>
            <w:r>
              <w:rPr>
                <w:rFonts w:ascii="Times New Roman" w:hAnsi="Times New Roman"/>
                <w:b/>
                <w:sz w:val="22"/>
              </w:rPr>
              <w:t>References</w:t>
            </w:r>
          </w:p>
        </w:tc>
        <w:tc>
          <w:tcPr>
            <w:tcW w:type="dxa" w:w="1152"/>
          </w:tcPr>
          <w:p>
            <w:pPr>
              <w:spacing w:before="40" w:after="40"/>
              <w:jc w:val="right"/>
            </w:pPr>
            <w:r>
              <w:rPr>
                <w:rFonts w:ascii="Times New Roman" w:hAnsi="Times New Roman"/>
                <w:b/>
                <w:sz w:val="22"/>
              </w:rPr>
              <w:t>22</w:t>
            </w:r>
          </w:p>
        </w:tc>
      </w:tr>
    </w:tbl>
    <w:p>
      <w:pPr>
        <w:sectPr>
          <w:footerReference w:type="default" r:id="rId10"/>
          <w:pgSz w:w="12240" w:h="15840"/>
          <w:pgMar w:top="1440" w:right="1440" w:bottom="1440" w:left="180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before="360" w:after="80" w:line="240" w:lineRule="auto"/>
        <w:jc w:val="center"/>
      </w:pPr>
      <w:r>
        <w:rPr>
          <w:rFonts w:ascii="Times New Roman" w:hAnsi="Times New Roman"/>
          <w:b/>
          <w:color w:val="000000"/>
          <w:sz w:val="36"/>
        </w:rPr>
        <w:t>Chapter 1</w:t>
      </w:r>
    </w:p>
    <w:p>
      <w:pPr>
        <w:spacing w:before="0" w:after="320" w:line="240" w:lineRule="auto"/>
        <w:jc w:val="center"/>
      </w:pPr>
      <w:r>
        <w:rPr>
          <w:rFonts w:ascii="Times New Roman" w:hAnsi="Times New Roman"/>
          <w:b/>
          <w:color w:val="000000"/>
          <w:sz w:val="32"/>
        </w:rPr>
        <w:t>Introduction</w:t>
      </w:r>
    </w:p>
    <w:p>
      <w:pPr>
        <w:spacing w:line="360" w:lineRule="auto" w:after="120" w:before="0"/>
        <w:ind w:firstLine="504"/>
        <w:jc w:val="both"/>
      </w:pPr>
      <w:r>
        <w:rPr>
          <w:rFonts w:ascii="Times New Roman" w:hAnsi="Times New Roman"/>
          <w:b w:val="0"/>
          <w:color w:val="000000"/>
          <w:sz w:val="24"/>
        </w:rPr>
        <w:t>Human blood is an irreplaceable biological necessity for critical surgeries, accidental trauma resuscitation, oncological treatments, and acute clinical interventions. Despite technological advancements in modern medicine, there is no synthetic substitute for safe human blood components. Consequently, healthcare infrastructures worldwide rely exclusively on the generosity of voluntary, unpaid donors. In developing nations and densely populated metropolitan regions such as Mumbai and Thane, bridging the gap between life-threatening clinical shortages and available voluntary blood donors remains one of the most critical logistical bottlenecks in emergency healthcare.</w:t>
      </w:r>
    </w:p>
    <w:p>
      <w:pPr>
        <w:spacing w:line="360" w:lineRule="auto" w:after="120" w:before="0"/>
        <w:ind w:firstLine="504"/>
        <w:jc w:val="both"/>
      </w:pPr>
      <w:r>
        <w:rPr>
          <w:rFonts w:ascii="Times New Roman" w:hAnsi="Times New Roman"/>
          <w:b w:val="0"/>
          <w:color w:val="000000"/>
          <w:sz w:val="24"/>
        </w:rPr>
        <w:t>Traditional blood collection networks often suffer from fragmented manual registries, outdated contact records, slow response times during trauma incidents, and acute communication disconnects between potential donors and healthcare personnel. The project presented herein, titled 'LifeDrop — Blood Donor Management System', addresses these systemic challenges through an enterprise-grade, full-stack Java web architecture designed to connect voluntary blood donors, patients in need of emergency transfusions, and blood banks in real time without operational intermediaries.</w:t>
      </w:r>
    </w:p>
    <w:p>
      <w:pPr>
        <w:spacing w:before="280" w:after="80" w:line="276" w:lineRule="auto"/>
        <w:jc w:val="left"/>
      </w:pPr>
      <w:r>
        <w:rPr>
          <w:rFonts w:ascii="Times New Roman" w:hAnsi="Times New Roman"/>
          <w:b/>
          <w:color w:val="000000"/>
          <w:sz w:val="28"/>
        </w:rPr>
        <w:t>1.1 Purpose</w:t>
      </w:r>
    </w:p>
    <w:p>
      <w:pPr>
        <w:spacing w:line="360" w:lineRule="auto" w:after="120" w:before="0"/>
        <w:ind w:firstLine="504"/>
        <w:jc w:val="both"/>
      </w:pPr>
      <w:r>
        <w:rPr>
          <w:rFonts w:ascii="Times New Roman" w:hAnsi="Times New Roman"/>
          <w:b w:val="0"/>
          <w:color w:val="000000"/>
          <w:sz w:val="24"/>
        </w:rPr>
        <w:t>The primary purpose of this software engineering document is to delineate the design, technical specifications, operational architecture, and empirical validation of the LifeDrop platform. It serves as an authoritative technical blueprint for software engineers, healthcare system administrators, clinical coordinators, and academic evaluators.</w:t>
      </w:r>
    </w:p>
    <w:p>
      <w:pPr>
        <w:spacing w:line="360" w:lineRule="auto" w:after="120" w:before="0"/>
        <w:ind w:firstLine="504"/>
        <w:jc w:val="both"/>
      </w:pPr>
      <w:r>
        <w:rPr>
          <w:rFonts w:ascii="Times New Roman" w:hAnsi="Times New Roman"/>
          <w:b w:val="0"/>
          <w:color w:val="000000"/>
          <w:sz w:val="24"/>
        </w:rPr>
        <w:t>Target Audience: The target audience of the LifeDrop platform encompasses four key stakeholder demographics:</w:t>
      </w:r>
    </w:p>
    <w:p>
      <w:pPr>
        <w:pStyle w:val="ListBullet"/>
        <w:spacing w:line="360" w:lineRule="auto" w:after="80" w:before="0"/>
        <w:jc w:val="both"/>
      </w:pPr>
      <w:r>
        <w:rPr>
          <w:rFonts w:ascii="Times New Roman" w:hAnsi="Times New Roman"/>
          <w:b/>
          <w:color w:val="000000"/>
          <w:sz w:val="24"/>
        </w:rPr>
        <w:t xml:space="preserve">1. Emergency Patients &amp; Recipients: </w:t>
      </w:r>
      <w:r>
        <w:rPr>
          <w:rFonts w:ascii="Times New Roman" w:hAnsi="Times New Roman"/>
          <w:b w:val="0"/>
          <w:color w:val="000000"/>
          <w:sz w:val="24"/>
        </w:rPr>
        <w:t>Individuals seeking immediate compatible donors during surgical emergencies or trauma resuscitations without bureaucratic delays.</w:t>
      </w:r>
    </w:p>
    <w:p>
      <w:pPr>
        <w:pStyle w:val="ListBullet"/>
        <w:spacing w:line="360" w:lineRule="auto" w:after="80" w:before="0"/>
        <w:jc w:val="both"/>
      </w:pPr>
      <w:r>
        <w:rPr>
          <w:rFonts w:ascii="Times New Roman" w:hAnsi="Times New Roman"/>
          <w:b/>
          <w:color w:val="000000"/>
          <w:sz w:val="24"/>
        </w:rPr>
        <w:t xml:space="preserve">2. Voluntary Blood Donors: </w:t>
      </w:r>
      <w:r>
        <w:rPr>
          <w:rFonts w:ascii="Times New Roman" w:hAnsi="Times New Roman"/>
          <w:b w:val="0"/>
          <w:color w:val="000000"/>
          <w:sz w:val="24"/>
        </w:rPr>
        <w:t>Altruistic citizens seeking an accessible platform to register their medical availability, retrieve official credentials, track donation histories, and acquire verified Certificates of Appreciation.</w:t>
      </w:r>
    </w:p>
    <w:p>
      <w:pPr>
        <w:pStyle w:val="ListBullet"/>
        <w:spacing w:line="360" w:lineRule="auto" w:after="80" w:before="0"/>
        <w:jc w:val="both"/>
      </w:pPr>
      <w:r>
        <w:rPr>
          <w:rFonts w:ascii="Times New Roman" w:hAnsi="Times New Roman"/>
          <w:b/>
          <w:color w:val="000000"/>
          <w:sz w:val="24"/>
        </w:rPr>
        <w:t xml:space="preserve">3. Healthcare Coordinators &amp; System Administrators: </w:t>
      </w:r>
      <w:r>
        <w:rPr>
          <w:rFonts w:ascii="Times New Roman" w:hAnsi="Times New Roman"/>
          <w:b w:val="0"/>
          <w:color w:val="000000"/>
          <w:sz w:val="24"/>
        </w:rPr>
        <w:t>Authorized medical officers and transfusion specialists who require centralized administrative oversight, secure record auditing, duplicate prevention, and donor availability metrics.</w:t>
      </w:r>
    </w:p>
    <w:p>
      <w:pPr>
        <w:pStyle w:val="ListBullet"/>
        <w:spacing w:line="360" w:lineRule="auto" w:after="80" w:before="0"/>
        <w:jc w:val="both"/>
      </w:pPr>
      <w:r>
        <w:rPr>
          <w:rFonts w:ascii="Times New Roman" w:hAnsi="Times New Roman"/>
          <w:b/>
          <w:color w:val="000000"/>
          <w:sz w:val="24"/>
        </w:rPr>
        <w:t xml:space="preserve">4. Technical Evaluators &amp; Developers: </w:t>
      </w:r>
      <w:r>
        <w:rPr>
          <w:rFonts w:ascii="Times New Roman" w:hAnsi="Times New Roman"/>
          <w:b w:val="0"/>
          <w:color w:val="000000"/>
          <w:sz w:val="24"/>
        </w:rPr>
        <w:t>Software engineers, data scientists, and systems architects evaluating pure Java EE patterns, embedded server containerization, and defensive cryptographic security postures.</w:t>
      </w:r>
    </w:p>
    <w:p>
      <w:pPr>
        <w:spacing w:before="280" w:after="80" w:line="276" w:lineRule="auto"/>
        <w:jc w:val="left"/>
      </w:pPr>
      <w:r>
        <w:rPr>
          <w:rFonts w:ascii="Times New Roman" w:hAnsi="Times New Roman"/>
          <w:b/>
          <w:color w:val="000000"/>
          <w:sz w:val="28"/>
        </w:rPr>
        <w:t>1.2 Problem Statement</w:t>
      </w:r>
    </w:p>
    <w:p>
      <w:pPr>
        <w:spacing w:line="360" w:lineRule="auto" w:after="120" w:before="0"/>
        <w:ind w:firstLine="504"/>
        <w:jc w:val="both"/>
      </w:pPr>
      <w:r>
        <w:rPr>
          <w:rFonts w:ascii="Times New Roman" w:hAnsi="Times New Roman"/>
          <w:b w:val="0"/>
          <w:color w:val="000000"/>
          <w:sz w:val="24"/>
        </w:rPr>
        <w:t>Timely availability of compatible blood is frequently a life-or-death determinant in clinical emergency medicine. According to the World Health Organization (WHO), developing nations continually face an acute deficit between whole blood demand and supply. The prevailing landscape reveals several critical systemic flaws:</w:t>
      </w:r>
    </w:p>
    <w:p>
      <w:pPr>
        <w:pStyle w:val="ListBullet"/>
        <w:spacing w:line="360" w:lineRule="auto" w:after="80" w:before="0"/>
        <w:jc w:val="both"/>
      </w:pPr>
      <w:r>
        <w:rPr>
          <w:rFonts w:ascii="Times New Roman" w:hAnsi="Times New Roman"/>
          <w:b/>
          <w:color w:val="000000"/>
          <w:sz w:val="24"/>
        </w:rPr>
        <w:t xml:space="preserve">• Information Asymmetry &amp; Stale Records: </w:t>
      </w:r>
      <w:r>
        <w:rPr>
          <w:rFonts w:ascii="Times New Roman" w:hAnsi="Times New Roman"/>
          <w:b w:val="0"/>
          <w:color w:val="000000"/>
          <w:sz w:val="24"/>
        </w:rPr>
        <w:t>Most regional blood donation rosters rely on physical ledger books or ad-hoc spreadsheet records that lack real-time synchronization, leading to stale contact numbers and unverified availability.</w:t>
      </w:r>
    </w:p>
    <w:p>
      <w:pPr>
        <w:pStyle w:val="ListBullet"/>
        <w:spacing w:line="360" w:lineRule="auto" w:after="80" w:before="0"/>
        <w:jc w:val="both"/>
      </w:pPr>
      <w:r>
        <w:rPr>
          <w:rFonts w:ascii="Times New Roman" w:hAnsi="Times New Roman"/>
          <w:b/>
          <w:color w:val="000000"/>
          <w:sz w:val="24"/>
        </w:rPr>
        <w:t xml:space="preserve">• Emergency Latency: </w:t>
      </w:r>
      <w:r>
        <w:rPr>
          <w:rFonts w:ascii="Times New Roman" w:hAnsi="Times New Roman"/>
          <w:b w:val="0"/>
          <w:color w:val="000000"/>
          <w:sz w:val="24"/>
        </w:rPr>
        <w:t>During catastrophic emergencies, attendants spend valuable hours making chaotic phone calls across personal social circles instead of querying an indexed, geographically sorted database.</w:t>
      </w:r>
    </w:p>
    <w:p>
      <w:pPr>
        <w:pStyle w:val="ListBullet"/>
        <w:spacing w:line="360" w:lineRule="auto" w:after="80" w:before="0"/>
        <w:jc w:val="both"/>
      </w:pPr>
      <w:r>
        <w:rPr>
          <w:rFonts w:ascii="Times New Roman" w:hAnsi="Times New Roman"/>
          <w:b/>
          <w:color w:val="000000"/>
          <w:sz w:val="24"/>
        </w:rPr>
        <w:t xml:space="preserve">• Lack of Clinical Guardrails: </w:t>
      </w:r>
      <w:r>
        <w:rPr>
          <w:rFonts w:ascii="Times New Roman" w:hAnsi="Times New Roman"/>
          <w:b w:val="0"/>
          <w:color w:val="000000"/>
          <w:sz w:val="24"/>
        </w:rPr>
        <w:t>Many existing portals do not enforce clinical eligibility constraints (e.g., age limits of 18–65, minimum weight, donation cooldown periods), resulting in clinically unusable donor leads.</w:t>
      </w:r>
    </w:p>
    <w:p>
      <w:pPr>
        <w:pStyle w:val="ListBullet"/>
        <w:spacing w:line="360" w:lineRule="auto" w:after="80" w:before="0"/>
        <w:jc w:val="both"/>
      </w:pPr>
      <w:r>
        <w:rPr>
          <w:rFonts w:ascii="Times New Roman" w:hAnsi="Times New Roman"/>
          <w:b/>
          <w:color w:val="000000"/>
          <w:sz w:val="24"/>
        </w:rPr>
        <w:t xml:space="preserve">• Privacy &amp; Security Vulnerabilities: </w:t>
      </w:r>
      <w:r>
        <w:rPr>
          <w:rFonts w:ascii="Times New Roman" w:hAnsi="Times New Roman"/>
          <w:b w:val="0"/>
          <w:color w:val="000000"/>
          <w:sz w:val="24"/>
        </w:rPr>
        <w:t>Ad-hoc messaging groups expose donors' personal contact details to unsolicited spam, harassment, and data leaks, discouraging altruistic individuals from participating in donation networks.</w:t>
      </w:r>
    </w:p>
    <w:p>
      <w:pPr>
        <w:spacing w:before="280" w:after="80" w:line="276" w:lineRule="auto"/>
        <w:jc w:val="left"/>
      </w:pPr>
      <w:r>
        <w:rPr>
          <w:rFonts w:ascii="Times New Roman" w:hAnsi="Times New Roman"/>
          <w:b/>
          <w:color w:val="000000"/>
          <w:sz w:val="28"/>
        </w:rPr>
        <w:t>1.3 Objectives</w:t>
      </w:r>
    </w:p>
    <w:p>
      <w:pPr>
        <w:spacing w:line="360" w:lineRule="auto" w:after="120" w:before="0"/>
        <w:ind w:firstLine="504"/>
        <w:jc w:val="both"/>
      </w:pPr>
      <w:r>
        <w:rPr>
          <w:rFonts w:ascii="Times New Roman" w:hAnsi="Times New Roman"/>
          <w:b w:val="0"/>
          <w:color w:val="000000"/>
          <w:sz w:val="24"/>
        </w:rPr>
        <w:t>To mitigate the aforementioned operational bottlenecks, the LifeDrop platform was developed with the following core technical and functional objectives:</w:t>
      </w:r>
    </w:p>
    <w:p>
      <w:pPr>
        <w:pStyle w:val="ListBullet"/>
        <w:spacing w:line="360" w:lineRule="auto" w:after="80" w:before="0"/>
        <w:jc w:val="both"/>
      </w:pPr>
      <w:r>
        <w:rPr>
          <w:rFonts w:ascii="Times New Roman" w:hAnsi="Times New Roman"/>
          <w:b/>
          <w:color w:val="000000"/>
          <w:sz w:val="24"/>
        </w:rPr>
        <w:t xml:space="preserve">1. Instant Emergency Matchmaking: </w:t>
      </w:r>
      <w:r>
        <w:rPr>
          <w:rFonts w:ascii="Times New Roman" w:hAnsi="Times New Roman"/>
          <w:b w:val="0"/>
          <w:color w:val="000000"/>
          <w:sz w:val="24"/>
        </w:rPr>
        <w:t>Implement a real-time, zero-latency search engine enabling instant donor filtering by ABO/Rh blood groups and regional municipalities.</w:t>
      </w:r>
    </w:p>
    <w:p>
      <w:pPr>
        <w:pStyle w:val="ListBullet"/>
        <w:spacing w:line="360" w:lineRule="auto" w:after="80" w:before="0"/>
        <w:jc w:val="both"/>
      </w:pPr>
      <w:r>
        <w:rPr>
          <w:rFonts w:ascii="Times New Roman" w:hAnsi="Times New Roman"/>
          <w:b/>
          <w:color w:val="000000"/>
          <w:sz w:val="24"/>
        </w:rPr>
        <w:t xml:space="preserve">2. Automated Clinical Verification: </w:t>
      </w:r>
      <w:r>
        <w:rPr>
          <w:rFonts w:ascii="Times New Roman" w:hAnsi="Times New Roman"/>
          <w:b w:val="0"/>
          <w:color w:val="000000"/>
          <w:sz w:val="24"/>
        </w:rPr>
        <w:t>Establish a rigorous dual-layer validation pipeline (client-side DOM validation combined with server-side regex boundary enforcement) ensuring zero corrupted records enter persistent storage.</w:t>
      </w:r>
    </w:p>
    <w:p>
      <w:pPr>
        <w:pStyle w:val="ListBullet"/>
        <w:spacing w:line="360" w:lineRule="auto" w:after="80" w:before="0"/>
        <w:jc w:val="both"/>
      </w:pPr>
      <w:r>
        <w:rPr>
          <w:rFonts w:ascii="Times New Roman" w:hAnsi="Times New Roman"/>
          <w:b/>
          <w:color w:val="000000"/>
          <w:sz w:val="24"/>
        </w:rPr>
        <w:t xml:space="preserve">3. Digital Identity Card Provisioning: </w:t>
      </w:r>
      <w:r>
        <w:rPr>
          <w:rFonts w:ascii="Times New Roman" w:hAnsi="Times New Roman"/>
          <w:b w:val="0"/>
          <w:color w:val="000000"/>
          <w:sz w:val="24"/>
        </w:rPr>
        <w:t>Provide donors with immediate, browser-rendered, printable digital identity cards displaying active medical clearance status and registered blood groups.</w:t>
      </w:r>
    </w:p>
    <w:p>
      <w:pPr>
        <w:pStyle w:val="ListBullet"/>
        <w:spacing w:line="360" w:lineRule="auto" w:after="80" w:before="0"/>
        <w:jc w:val="both"/>
      </w:pPr>
      <w:r>
        <w:rPr>
          <w:rFonts w:ascii="Times New Roman" w:hAnsi="Times New Roman"/>
          <w:b/>
          <w:color w:val="000000"/>
          <w:sz w:val="24"/>
        </w:rPr>
        <w:t xml:space="preserve">4. Altruistic Recognition &amp; Retention: </w:t>
      </w:r>
      <w:r>
        <w:rPr>
          <w:rFonts w:ascii="Times New Roman" w:hAnsi="Times New Roman"/>
          <w:b w:val="0"/>
          <w:color w:val="000000"/>
          <w:sz w:val="24"/>
        </w:rPr>
        <w:t>Incentivize ongoing voluntary blood donations through automated, high-resolution Certificates of Appreciation featuring official institution seals.</w:t>
      </w:r>
    </w:p>
    <w:p>
      <w:pPr>
        <w:pStyle w:val="ListBullet"/>
        <w:spacing w:line="360" w:lineRule="auto" w:after="80" w:before="0"/>
        <w:jc w:val="both"/>
      </w:pPr>
      <w:r>
        <w:rPr>
          <w:rFonts w:ascii="Times New Roman" w:hAnsi="Times New Roman"/>
          <w:b/>
          <w:color w:val="000000"/>
          <w:sz w:val="24"/>
        </w:rPr>
        <w:t xml:space="preserve">5. Enterprise Security &amp; Hardening: </w:t>
      </w:r>
      <w:r>
        <w:rPr>
          <w:rFonts w:ascii="Times New Roman" w:hAnsi="Times New Roman"/>
          <w:b w:val="0"/>
          <w:color w:val="000000"/>
          <w:sz w:val="24"/>
        </w:rPr>
        <w:t>Enforce role-based access control (RBAC) powered by blowfish-based BCrypt password hashing and centralized servlet filtering, rendering administrative operations immune to unauthorized access and SQL injection vectors.</w:t>
      </w:r>
    </w:p>
    <w:p>
      <w:pPr>
        <w:pStyle w:val="ListBullet"/>
        <w:spacing w:line="360" w:lineRule="auto" w:after="80" w:before="0"/>
        <w:jc w:val="both"/>
      </w:pPr>
      <w:r>
        <w:rPr>
          <w:rFonts w:ascii="Times New Roman" w:hAnsi="Times New Roman"/>
          <w:b/>
          <w:color w:val="000000"/>
          <w:sz w:val="24"/>
        </w:rPr>
        <w:t xml:space="preserve">6. Standalone Cloud Portability: </w:t>
      </w:r>
      <w:r>
        <w:rPr>
          <w:rFonts w:ascii="Times New Roman" w:hAnsi="Times New Roman"/>
          <w:b w:val="0"/>
          <w:color w:val="000000"/>
          <w:sz w:val="24"/>
        </w:rPr>
        <w:t>Deliver a lightweight, dependency-reduced pure Java web application packaged as an executable standalone fat JAR running on embedded Apache Tomcat 9, ensuring container-agnostic cloud portability.</w:t>
      </w:r>
    </w:p>
    <w:p>
      <w:pPr>
        <w:spacing w:before="280" w:after="80" w:line="276" w:lineRule="auto"/>
        <w:jc w:val="left"/>
      </w:pPr>
      <w:r>
        <w:rPr>
          <w:rFonts w:ascii="Times New Roman" w:hAnsi="Times New Roman"/>
          <w:b/>
          <w:color w:val="000000"/>
          <w:sz w:val="28"/>
        </w:rPr>
        <w:t>1.4 Scope</w:t>
      </w:r>
    </w:p>
    <w:p>
      <w:pPr>
        <w:spacing w:line="360" w:lineRule="auto" w:after="120" w:before="0"/>
        <w:ind w:firstLine="504"/>
        <w:jc w:val="both"/>
      </w:pPr>
      <w:r>
        <w:rPr>
          <w:rFonts w:ascii="Times New Roman" w:hAnsi="Times New Roman"/>
          <w:b w:val="0"/>
          <w:color w:val="000000"/>
          <w:sz w:val="24"/>
        </w:rPr>
        <w:t>Functional Scope: The system encompasses a comprehensive public health portal (blood compatibility matrix, eligibility criteria, emergency search), a self-service donor portal (passwordless identifier authentication, digital card generation, donation logging), and a restricted administrative dashboard (full CRUD lifecycles, real-time statistics, certificate verification, and user management).</w:t>
      </w:r>
    </w:p>
    <w:p>
      <w:pPr>
        <w:spacing w:line="360" w:lineRule="auto" w:after="120" w:before="0"/>
        <w:ind w:firstLine="504"/>
        <w:jc w:val="both"/>
      </w:pPr>
      <w:r>
        <w:rPr>
          <w:rFonts w:ascii="Times New Roman" w:hAnsi="Times New Roman"/>
          <w:b w:val="0"/>
          <w:color w:val="000000"/>
          <w:sz w:val="24"/>
        </w:rPr>
        <w:t>Technical Scope: Built adhering strictly to foundational Java Enterprise Edition standards (Java 17 LTS, Java Servlets 4.0, JSP 2.3, JSTL 1.2, and MySQL 8.0). Architectural abstractions are maintained through pure Model-View-Controller (MVC) separation and Data Access Object (DAO) design patterns without the memory footprint or configuration overhead of heavyweight frameworks. The runtime is orchestrated via embedded Tomcat 9 and Maven Shade packaging.</w:t>
      </w:r>
    </w:p>
    <w:p>
      <w:pPr>
        <w:spacing w:line="360" w:lineRule="auto" w:after="120" w:before="0"/>
        <w:ind w:firstLine="504"/>
        <w:jc w:val="both"/>
      </w:pPr>
      <w:r>
        <w:rPr>
          <w:rFonts w:ascii="Times New Roman" w:hAnsi="Times New Roman"/>
          <w:b w:val="0"/>
          <w:color w:val="000000"/>
          <w:sz w:val="24"/>
        </w:rPr>
        <w:t>Geographical &amp; Operational Scope: While initialized with urban healthcare demographic models (e.g., Mumbai, Thane, Pune), the architecture is horizontally scalable and deployable across regional hospitals, community health centers, educational campus camps, and nationwide transfusion networks.</w:t>
      </w:r>
    </w:p>
    <w:p>
      <w:r>
        <w:br w:type="page"/>
      </w:r>
    </w:p>
    <w:p>
      <w:pPr>
        <w:spacing w:before="360" w:after="80" w:line="240" w:lineRule="auto"/>
        <w:jc w:val="center"/>
      </w:pPr>
      <w:r>
        <w:rPr>
          <w:rFonts w:ascii="Times New Roman" w:hAnsi="Times New Roman"/>
          <w:b/>
          <w:color w:val="000000"/>
          <w:sz w:val="36"/>
        </w:rPr>
        <w:t>Chapter 2</w:t>
      </w:r>
    </w:p>
    <w:p>
      <w:pPr>
        <w:spacing w:before="0" w:after="320" w:line="240" w:lineRule="auto"/>
        <w:jc w:val="center"/>
      </w:pPr>
      <w:r>
        <w:rPr>
          <w:rFonts w:ascii="Times New Roman" w:hAnsi="Times New Roman"/>
          <w:b/>
          <w:color w:val="000000"/>
          <w:sz w:val="32"/>
        </w:rPr>
        <w:t>Proposed System</w:t>
      </w:r>
    </w:p>
    <w:p>
      <w:pPr>
        <w:spacing w:line="360" w:lineRule="auto" w:after="120" w:before="0"/>
        <w:ind w:firstLine="504"/>
        <w:jc w:val="both"/>
      </w:pPr>
      <w:r>
        <w:rPr>
          <w:rFonts w:ascii="Times New Roman" w:hAnsi="Times New Roman"/>
          <w:b w:val="0"/>
          <w:color w:val="000000"/>
          <w:sz w:val="24"/>
        </w:rPr>
        <w:t>The proposed system, LifeDrop, replaces traditional fragmented workflows with a cohesive, unified digital platform. By leveraging pure Java EE web technologies and relational database indexing, LifeDrop ensures that voluntary donor records are collected with clinical precision, stored with enterprise-grade cryptographic security, and retrieved in milliseconds during life-threatening medical emergencies.</w:t>
      </w:r>
    </w:p>
    <w:p>
      <w:pPr>
        <w:spacing w:before="280" w:after="80" w:line="276" w:lineRule="auto"/>
        <w:jc w:val="left"/>
      </w:pPr>
      <w:r>
        <w:rPr>
          <w:rFonts w:ascii="Times New Roman" w:hAnsi="Times New Roman"/>
          <w:b/>
          <w:color w:val="000000"/>
          <w:sz w:val="28"/>
        </w:rPr>
        <w:t>2.1 Features and Functionality</w:t>
      </w:r>
    </w:p>
    <w:p>
      <w:pPr>
        <w:spacing w:line="360" w:lineRule="auto" w:after="120" w:before="0"/>
        <w:ind w:firstLine="504"/>
        <w:jc w:val="both"/>
      </w:pPr>
      <w:r>
        <w:rPr>
          <w:rFonts w:ascii="Times New Roman" w:hAnsi="Times New Roman"/>
          <w:b w:val="0"/>
          <w:color w:val="000000"/>
          <w:sz w:val="24"/>
        </w:rPr>
        <w:t>The system architecture is categorized into four primary functional modules:</w:t>
      </w:r>
    </w:p>
    <w:p>
      <w:pPr>
        <w:spacing w:before="200" w:after="60" w:line="276" w:lineRule="auto"/>
        <w:jc w:val="left"/>
      </w:pPr>
      <w:r>
        <w:rPr>
          <w:rFonts w:ascii="Times New Roman" w:hAnsi="Times New Roman"/>
          <w:b/>
          <w:color w:val="000000"/>
          <w:sz w:val="24"/>
        </w:rPr>
        <w:t>1. Public Healthcare &amp; Emergency Search Portal</w:t>
      </w:r>
    </w:p>
    <w:p>
      <w:pPr>
        <w:pStyle w:val="ListBullet"/>
        <w:spacing w:line="360" w:lineRule="auto" w:after="80" w:before="0"/>
        <w:jc w:val="both"/>
      </w:pPr>
      <w:r>
        <w:rPr>
          <w:rFonts w:ascii="Times New Roman" w:hAnsi="Times New Roman"/>
          <w:b/>
          <w:color w:val="000000"/>
          <w:sz w:val="24"/>
        </w:rPr>
        <w:t xml:space="preserve">• Instant Emergency Search: </w:t>
      </w:r>
      <w:r>
        <w:rPr>
          <w:rFonts w:ascii="Times New Roman" w:hAnsi="Times New Roman"/>
          <w:b w:val="0"/>
          <w:color w:val="000000"/>
          <w:sz w:val="24"/>
        </w:rPr>
        <w:t>Directly from the landing interface, users can query active donors by selecting specific ABO &amp; Rh blood groups (A+, A-, B+, B-, AB+, AB-, O+, O-) and filtering by city.</w:t>
      </w:r>
    </w:p>
    <w:p>
      <w:pPr>
        <w:pStyle w:val="ListBullet"/>
        <w:spacing w:line="360" w:lineRule="auto" w:after="80" w:before="0"/>
        <w:jc w:val="both"/>
      </w:pPr>
      <w:r>
        <w:rPr>
          <w:rFonts w:ascii="Times New Roman" w:hAnsi="Times New Roman"/>
          <w:b/>
          <w:color w:val="000000"/>
          <w:sz w:val="24"/>
        </w:rPr>
        <w:t xml:space="preserve">• Blood Type Compatibility Matrix: </w:t>
      </w:r>
      <w:r>
        <w:rPr>
          <w:rFonts w:ascii="Times New Roman" w:hAnsi="Times New Roman"/>
          <w:b w:val="0"/>
          <w:color w:val="000000"/>
          <w:sz w:val="24"/>
        </w:rPr>
        <w:t>An interactive educational matrix that visually explains blood component matching, identifying universal red cell donors (O-) and universal plasma recipients (AB+).</w:t>
      </w:r>
    </w:p>
    <w:p>
      <w:pPr>
        <w:pStyle w:val="ListBullet"/>
        <w:spacing w:line="360" w:lineRule="auto" w:after="80" w:before="0"/>
        <w:jc w:val="both"/>
      </w:pPr>
      <w:r>
        <w:rPr>
          <w:rFonts w:ascii="Times New Roman" w:hAnsi="Times New Roman"/>
          <w:b/>
          <w:color w:val="000000"/>
          <w:sz w:val="24"/>
        </w:rPr>
        <w:t xml:space="preserve">• Clinical Eligibility Guidelines: </w:t>
      </w:r>
      <w:r>
        <w:rPr>
          <w:rFonts w:ascii="Times New Roman" w:hAnsi="Times New Roman"/>
          <w:b w:val="0"/>
          <w:color w:val="000000"/>
          <w:sz w:val="24"/>
        </w:rPr>
        <w:t>Clinical criteria detailing donor prerequisites (age 18–65, weight &gt;= 50 kg, hemoglobin thresholds, and cooldown intervals of 90 days for males and 120 days for females).</w:t>
      </w:r>
    </w:p>
    <w:p>
      <w:pPr>
        <w:pStyle w:val="ListBullet"/>
        <w:spacing w:line="360" w:lineRule="auto" w:after="80" w:before="0"/>
        <w:jc w:val="both"/>
      </w:pPr>
      <w:r>
        <w:rPr>
          <w:rFonts w:ascii="Times New Roman" w:hAnsi="Times New Roman"/>
          <w:b/>
          <w:color w:val="000000"/>
          <w:sz w:val="24"/>
        </w:rPr>
        <w:t xml:space="preserve">• Healthcare Knowledge Base &amp; FAQ: </w:t>
      </w:r>
      <w:r>
        <w:rPr>
          <w:rFonts w:ascii="Times New Roman" w:hAnsi="Times New Roman"/>
          <w:b w:val="0"/>
          <w:color w:val="000000"/>
          <w:sz w:val="24"/>
        </w:rPr>
        <w:t>Dynamic accordion-driven knowledge base resolving common donor concerns regarding safety, hydration, iron levels, and post-donation recovery.</w:t>
      </w:r>
    </w:p>
    <w:p>
      <w:pPr>
        <w:spacing w:before="200" w:after="60" w:line="276" w:lineRule="auto"/>
        <w:jc w:val="left"/>
      </w:pPr>
      <w:r>
        <w:rPr>
          <w:rFonts w:ascii="Times New Roman" w:hAnsi="Times New Roman"/>
          <w:b/>
          <w:color w:val="000000"/>
          <w:sz w:val="24"/>
        </w:rPr>
        <w:t>2. Donor Self-Service Portal</w:t>
      </w:r>
    </w:p>
    <w:p>
      <w:pPr>
        <w:pStyle w:val="ListBullet"/>
        <w:spacing w:line="360" w:lineRule="auto" w:after="80" w:before="0"/>
        <w:jc w:val="both"/>
      </w:pPr>
      <w:r>
        <w:rPr>
          <w:rFonts w:ascii="Times New Roman" w:hAnsi="Times New Roman"/>
          <w:b/>
          <w:color w:val="000000"/>
          <w:sz w:val="24"/>
        </w:rPr>
        <w:t xml:space="preserve">• Passwordless Identifier Authentication: </w:t>
      </w:r>
      <w:r>
        <w:rPr>
          <w:rFonts w:ascii="Times New Roman" w:hAnsi="Times New Roman"/>
          <w:b w:val="0"/>
          <w:color w:val="000000"/>
          <w:sz w:val="24"/>
        </w:rPr>
        <w:t>Seamless, low-friction donor access utilizing registered unique 10-digit mobile numbers or verified email addresses, avoiding cumbersome forgotten-password workflows.</w:t>
      </w:r>
    </w:p>
    <w:p>
      <w:pPr>
        <w:pStyle w:val="ListBullet"/>
        <w:spacing w:line="360" w:lineRule="auto" w:after="80" w:before="0"/>
        <w:jc w:val="both"/>
      </w:pPr>
      <w:r>
        <w:rPr>
          <w:rFonts w:ascii="Times New Roman" w:hAnsi="Times New Roman"/>
          <w:b/>
          <w:color w:val="000000"/>
          <w:sz w:val="24"/>
        </w:rPr>
        <w:t xml:space="preserve">• Digital Donor ID Card (/donorCard): </w:t>
      </w:r>
      <w:r>
        <w:rPr>
          <w:rFonts w:ascii="Times New Roman" w:hAnsi="Times New Roman"/>
          <w:b w:val="0"/>
          <w:color w:val="000000"/>
          <w:sz w:val="24"/>
        </w:rPr>
        <w:t>Instant generation of a responsive, CSS-styled digital identity badge containing the donor's official blood group, unique system ID, location, and verified status.</w:t>
      </w:r>
    </w:p>
    <w:p>
      <w:pPr>
        <w:pStyle w:val="ListBullet"/>
        <w:spacing w:line="360" w:lineRule="auto" w:after="80" w:before="0"/>
        <w:jc w:val="both"/>
      </w:pPr>
      <w:r>
        <w:rPr>
          <w:rFonts w:ascii="Times New Roman" w:hAnsi="Times New Roman"/>
          <w:b/>
          <w:color w:val="000000"/>
          <w:sz w:val="24"/>
        </w:rPr>
        <w:t xml:space="preserve">• Donation History &amp; Cooldown Tracking: </w:t>
      </w:r>
      <w:r>
        <w:rPr>
          <w:rFonts w:ascii="Times New Roman" w:hAnsi="Times New Roman"/>
          <w:b w:val="0"/>
          <w:color w:val="000000"/>
          <w:sz w:val="24"/>
        </w:rPr>
        <w:t>Self-service logging interface allowing donors to record their most recent donation date, automatically recalculating eligibility cooldowns.</w:t>
      </w:r>
    </w:p>
    <w:p>
      <w:pPr>
        <w:pStyle w:val="ListBullet"/>
        <w:spacing w:line="360" w:lineRule="auto" w:after="80" w:before="0"/>
        <w:jc w:val="both"/>
      </w:pPr>
      <w:r>
        <w:rPr>
          <w:rFonts w:ascii="Times New Roman" w:hAnsi="Times New Roman"/>
          <w:b/>
          <w:color w:val="000000"/>
          <w:sz w:val="24"/>
        </w:rPr>
        <w:t xml:space="preserve">• Certificate of Appreciation (/donorCertificate): </w:t>
      </w:r>
      <w:r>
        <w:rPr>
          <w:rFonts w:ascii="Times New Roman" w:hAnsi="Times New Roman"/>
          <w:b w:val="0"/>
          <w:color w:val="000000"/>
          <w:sz w:val="24"/>
        </w:rPr>
        <w:t>Personalized, high-resolution official document rendered in browser with print-to-PDF formatting, official certification seals, and unique identification credentials.</w:t>
      </w:r>
    </w:p>
    <w:p>
      <w:pPr>
        <w:spacing w:before="200" w:after="60" w:line="276" w:lineRule="auto"/>
        <w:jc w:val="left"/>
      </w:pPr>
      <w:r>
        <w:rPr>
          <w:rFonts w:ascii="Times New Roman" w:hAnsi="Times New Roman"/>
          <w:b/>
          <w:color w:val="000000"/>
          <w:sz w:val="24"/>
        </w:rPr>
        <w:t>3. Secure Administrative Management System</w:t>
      </w:r>
    </w:p>
    <w:p>
      <w:pPr>
        <w:pStyle w:val="ListBullet"/>
        <w:spacing w:line="360" w:lineRule="auto" w:after="80" w:before="0"/>
        <w:jc w:val="both"/>
      </w:pPr>
      <w:r>
        <w:rPr>
          <w:rFonts w:ascii="Times New Roman" w:hAnsi="Times New Roman"/>
          <w:b/>
          <w:color w:val="000000"/>
          <w:sz w:val="24"/>
        </w:rPr>
        <w:t xml:space="preserve">• BCrypt Cryptographic Authentication: </w:t>
      </w:r>
      <w:r>
        <w:rPr>
          <w:rFonts w:ascii="Times New Roman" w:hAnsi="Times New Roman"/>
          <w:b w:val="0"/>
          <w:color w:val="000000"/>
          <w:sz w:val="24"/>
        </w:rPr>
        <w:t>Salted, cryptographic password verification powered by Blowfish-based BCrypt with 10 rounds of adaptive computational work factor.</w:t>
      </w:r>
    </w:p>
    <w:p>
      <w:pPr>
        <w:pStyle w:val="ListBullet"/>
        <w:spacing w:line="360" w:lineRule="auto" w:after="80" w:before="0"/>
        <w:jc w:val="both"/>
      </w:pPr>
      <w:r>
        <w:rPr>
          <w:rFonts w:ascii="Times New Roman" w:hAnsi="Times New Roman"/>
          <w:b/>
          <w:color w:val="000000"/>
          <w:sz w:val="24"/>
        </w:rPr>
        <w:t xml:space="preserve">• Centralized Security Filter (AdminAuthFilter): </w:t>
      </w:r>
      <w:r>
        <w:rPr>
          <w:rFonts w:ascii="Times New Roman" w:hAnsi="Times New Roman"/>
          <w:b w:val="0"/>
          <w:color w:val="000000"/>
          <w:sz w:val="24"/>
        </w:rPr>
        <w:t>A unified Java EE Filter that intercepts incoming HTTP requests, inspecting active session tokens and blocking unauthorized access to administrative servlets.</w:t>
      </w:r>
    </w:p>
    <w:p>
      <w:pPr>
        <w:pStyle w:val="ListBullet"/>
        <w:spacing w:line="360" w:lineRule="auto" w:after="80" w:before="0"/>
        <w:jc w:val="both"/>
      </w:pPr>
      <w:r>
        <w:rPr>
          <w:rFonts w:ascii="Times New Roman" w:hAnsi="Times New Roman"/>
          <w:b/>
          <w:color w:val="000000"/>
          <w:sz w:val="24"/>
        </w:rPr>
        <w:t xml:space="preserve">• Metrics Dashboard &amp; Live Directory: </w:t>
      </w:r>
      <w:r>
        <w:rPr>
          <w:rFonts w:ascii="Times New Roman" w:hAnsi="Times New Roman"/>
          <w:b w:val="0"/>
          <w:color w:val="000000"/>
          <w:sz w:val="24"/>
        </w:rPr>
        <w:t>Real-time summary statistics reflecting total registered donors, blood group distributions, and recent registrations in a streamlined dashboard.</w:t>
      </w:r>
    </w:p>
    <w:p>
      <w:pPr>
        <w:pStyle w:val="ListBullet"/>
        <w:spacing w:line="360" w:lineRule="auto" w:after="80" w:before="0"/>
        <w:jc w:val="both"/>
      </w:pPr>
      <w:r>
        <w:rPr>
          <w:rFonts w:ascii="Times New Roman" w:hAnsi="Times New Roman"/>
          <w:b/>
          <w:color w:val="000000"/>
          <w:sz w:val="24"/>
        </w:rPr>
        <w:t xml:space="preserve">• Full CRUD Management Lifecycle: </w:t>
      </w:r>
      <w:r>
        <w:rPr>
          <w:rFonts w:ascii="Times New Roman" w:hAnsi="Times New Roman"/>
          <w:b w:val="0"/>
          <w:color w:val="000000"/>
          <w:sz w:val="24"/>
        </w:rPr>
        <w:t>Comprehensive capability to inspect donor details, edit records (/editDonor), or safely delete decommissioned records (/deleteDonor) with modal confirmation dialogs.</w:t>
      </w:r>
    </w:p>
    <w:p>
      <w:pPr>
        <w:spacing w:before="200" w:after="60" w:line="276" w:lineRule="auto"/>
        <w:jc w:val="left"/>
      </w:pPr>
      <w:r>
        <w:rPr>
          <w:rFonts w:ascii="Times New Roman" w:hAnsi="Times New Roman"/>
          <w:b/>
          <w:color w:val="000000"/>
          <w:sz w:val="24"/>
        </w:rPr>
        <w:t>4. Platform Governance &amp; Progressive Web App (PWA)</w:t>
      </w:r>
    </w:p>
    <w:p>
      <w:pPr>
        <w:pStyle w:val="ListBullet"/>
        <w:spacing w:line="360" w:lineRule="auto" w:after="80" w:before="0"/>
        <w:jc w:val="both"/>
      </w:pPr>
      <w:r>
        <w:rPr>
          <w:rFonts w:ascii="Times New Roman" w:hAnsi="Times New Roman"/>
          <w:b/>
          <w:color w:val="000000"/>
          <w:sz w:val="24"/>
        </w:rPr>
        <w:t xml:space="preserve">• PWA Standalone Experience: </w:t>
      </w:r>
      <w:r>
        <w:rPr>
          <w:rFonts w:ascii="Times New Roman" w:hAnsi="Times New Roman"/>
          <w:b w:val="0"/>
          <w:color w:val="000000"/>
          <w:sz w:val="24"/>
        </w:rPr>
        <w:t>Equipped with site.webmanifest and mobile viewport directives, enabling end-users to install LifeDrop directly on smartphones like a native app.</w:t>
      </w:r>
    </w:p>
    <w:p>
      <w:pPr>
        <w:pStyle w:val="ListBullet"/>
        <w:spacing w:line="360" w:lineRule="auto" w:after="80" w:before="0"/>
        <w:jc w:val="both"/>
      </w:pPr>
      <w:r>
        <w:rPr>
          <w:rFonts w:ascii="Times New Roman" w:hAnsi="Times New Roman"/>
          <w:b/>
          <w:color w:val="000000"/>
          <w:sz w:val="24"/>
        </w:rPr>
        <w:t xml:space="preserve">• Search Engine Optimization (SEO): </w:t>
      </w:r>
      <w:r>
        <w:rPr>
          <w:rFonts w:ascii="Times New Roman" w:hAnsi="Times New Roman"/>
          <w:b w:val="0"/>
          <w:color w:val="000000"/>
          <w:sz w:val="24"/>
        </w:rPr>
        <w:t>Semantic HTML5 structure, structured meta tags, OpenGraph protocol integration, sitemap.xml, and robots.txt.</w:t>
      </w:r>
    </w:p>
    <w:p>
      <w:pPr>
        <w:pStyle w:val="ListBullet"/>
        <w:spacing w:line="360" w:lineRule="auto" w:after="80" w:before="0"/>
        <w:jc w:val="both"/>
      </w:pPr>
      <w:r>
        <w:rPr>
          <w:rFonts w:ascii="Times New Roman" w:hAnsi="Times New Roman"/>
          <w:b/>
          <w:color w:val="000000"/>
          <w:sz w:val="24"/>
        </w:rPr>
        <w:t xml:space="preserve">• Standalone Fat JAR Execution: </w:t>
      </w:r>
      <w:r>
        <w:rPr>
          <w:rFonts w:ascii="Times New Roman" w:hAnsi="Times New Roman"/>
          <w:b w:val="0"/>
          <w:color w:val="000000"/>
          <w:sz w:val="24"/>
        </w:rPr>
        <w:t>Container-independent execution via embedded Apache Tomcat 9, eliminating external server configuration bottlenecks.</w:t>
      </w:r>
    </w:p>
    <w:p>
      <w:pPr>
        <w:spacing w:before="160" w:after="80"/>
      </w:pPr>
      <w:r>
        <w:rPr>
          <w:rFonts w:ascii="Times New Roman" w:hAnsi="Times New Roman"/>
          <w:sz w:val="24"/>
        </w:rPr>
        <w:t>A systematic comparison between conventional blood management methods and the proposed LifeDrop system is presented below:</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00"/>
        <w:gridCol w:w="3000"/>
        <w:gridCol w:w="3000"/>
      </w:tblGrid>
      <w:tr>
        <w:tc>
          <w:tcPr>
            <w:tcW w:type="dxa" w:w="2592"/>
            <w:shd w:fill="E2E8F0"/>
            <w:tcMar>
              <w:top w:w="120" w:type="dxa"/>
              <w:bottom w:w="120" w:type="dxa"/>
              <w:left w:w="150" w:type="dxa"/>
              <w:right w:w="150" w:type="dxa"/>
            </w:tcMar>
          </w:tcPr>
          <w:p>
            <w:pPr>
              <w:spacing w:line="276" w:lineRule="auto"/>
              <w:jc w:val="center"/>
            </w:pPr>
            <w:r>
              <w:rPr>
                <w:rFonts w:ascii="Times New Roman" w:hAnsi="Times New Roman"/>
                <w:b/>
                <w:sz w:val="22"/>
              </w:rPr>
              <w:t>Evaluation Parameter</w:t>
            </w:r>
          </w:p>
        </w:tc>
        <w:tc>
          <w:tcPr>
            <w:tcW w:type="dxa" w:w="3312"/>
            <w:shd w:fill="E2E8F0"/>
            <w:tcMar>
              <w:top w:w="120" w:type="dxa"/>
              <w:bottom w:w="120" w:type="dxa"/>
              <w:left w:w="150" w:type="dxa"/>
              <w:right w:w="150" w:type="dxa"/>
            </w:tcMar>
          </w:tcPr>
          <w:p>
            <w:pPr>
              <w:spacing w:line="276" w:lineRule="auto"/>
              <w:jc w:val="center"/>
            </w:pPr>
            <w:r>
              <w:rPr>
                <w:rFonts w:ascii="Times New Roman" w:hAnsi="Times New Roman"/>
                <w:b/>
                <w:sz w:val="22"/>
              </w:rPr>
              <w:t>Conventional / Manual Systems</w:t>
            </w:r>
          </w:p>
        </w:tc>
        <w:tc>
          <w:tcPr>
            <w:tcW w:type="dxa" w:w="3312"/>
            <w:shd w:fill="E2E8F0"/>
            <w:tcMar>
              <w:top w:w="120" w:type="dxa"/>
              <w:bottom w:w="120" w:type="dxa"/>
              <w:left w:w="150" w:type="dxa"/>
              <w:right w:w="150" w:type="dxa"/>
            </w:tcMar>
          </w:tcPr>
          <w:p>
            <w:pPr>
              <w:spacing w:line="276" w:lineRule="auto"/>
              <w:jc w:val="center"/>
            </w:pPr>
            <w:r>
              <w:rPr>
                <w:rFonts w:ascii="Times New Roman" w:hAnsi="Times New Roman"/>
                <w:b/>
                <w:sz w:val="22"/>
              </w:rPr>
              <w:t>Proposed LifeDrop System</w:t>
            </w:r>
          </w:p>
        </w:tc>
      </w:tr>
      <w:tr>
        <w:tc>
          <w:tcPr>
            <w:tcW w:type="dxa" w:w="2592"/>
            <w:tcMar>
              <w:top w:w="100" w:type="dxa"/>
              <w:bottom w:w="100" w:type="dxa"/>
              <w:left w:w="150" w:type="dxa"/>
              <w:right w:w="150" w:type="dxa"/>
            </w:tcMar>
          </w:tcPr>
          <w:p>
            <w:pPr>
              <w:spacing w:line="276" w:lineRule="auto"/>
              <w:jc w:val="left"/>
            </w:pPr>
            <w:r>
              <w:rPr>
                <w:rFonts w:ascii="Times New Roman" w:hAnsi="Times New Roman"/>
                <w:b/>
                <w:sz w:val="21"/>
              </w:rPr>
              <w:t>Search &amp; Matchmaking Latency</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Hours or days; reliance on manual phone calls &amp; unverified physical registers.</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Sub-second response time via indexed SQL multi-parameter queries.</w:t>
            </w:r>
          </w:p>
        </w:tc>
      </w:tr>
      <w:tr>
        <w:tc>
          <w:tcPr>
            <w:tcW w:type="dxa" w:w="2592"/>
            <w:shd w:fill="F8FAFC"/>
            <w:tcMar>
              <w:top w:w="100" w:type="dxa"/>
              <w:bottom w:w="100" w:type="dxa"/>
              <w:left w:w="150" w:type="dxa"/>
              <w:right w:w="150" w:type="dxa"/>
            </w:tcMar>
          </w:tcPr>
          <w:p>
            <w:pPr>
              <w:spacing w:line="276" w:lineRule="auto"/>
              <w:jc w:val="left"/>
            </w:pPr>
            <w:r>
              <w:rPr>
                <w:rFonts w:ascii="Times New Roman" w:hAnsi="Times New Roman"/>
                <w:b/>
                <w:sz w:val="21"/>
              </w:rPr>
              <w:t>Data Integrity &amp; Verification</w:t>
            </w:r>
          </w:p>
        </w:tc>
        <w:tc>
          <w:tcPr>
            <w:tcW w:type="dxa" w:w="3312"/>
            <w:shd w:fill="F8FAFC"/>
            <w:tcMar>
              <w:top w:w="100" w:type="dxa"/>
              <w:bottom w:w="100" w:type="dxa"/>
              <w:left w:w="150" w:type="dxa"/>
              <w:right w:w="150" w:type="dxa"/>
            </w:tcMar>
          </w:tcPr>
          <w:p>
            <w:pPr>
              <w:spacing w:line="276" w:lineRule="auto"/>
              <w:jc w:val="both"/>
            </w:pPr>
            <w:r>
              <w:rPr>
                <w:rFonts w:ascii="Times New Roman" w:hAnsi="Times New Roman"/>
                <w:b w:val="0"/>
                <w:sz w:val="21"/>
              </w:rPr>
              <w:t>Frequent duplicate entries, invalid phone numbers, out-of-boundary ages.</w:t>
            </w:r>
          </w:p>
        </w:tc>
        <w:tc>
          <w:tcPr>
            <w:tcW w:type="dxa" w:w="3312"/>
            <w:shd w:fill="F8FAFC"/>
            <w:tcMar>
              <w:top w:w="100" w:type="dxa"/>
              <w:bottom w:w="100" w:type="dxa"/>
              <w:left w:w="150" w:type="dxa"/>
              <w:right w:w="150" w:type="dxa"/>
            </w:tcMar>
          </w:tcPr>
          <w:p>
            <w:pPr>
              <w:spacing w:line="276" w:lineRule="auto"/>
              <w:jc w:val="both"/>
            </w:pPr>
            <w:r>
              <w:rPr>
                <w:rFonts w:ascii="Times New Roman" w:hAnsi="Times New Roman"/>
                <w:b w:val="0"/>
                <w:sz w:val="21"/>
              </w:rPr>
              <w:t>Dual-layer validation (JS regex + Java EE server constraints) and unique keys.</w:t>
            </w:r>
          </w:p>
        </w:tc>
      </w:tr>
      <w:tr>
        <w:tc>
          <w:tcPr>
            <w:tcW w:type="dxa" w:w="2592"/>
            <w:tcMar>
              <w:top w:w="100" w:type="dxa"/>
              <w:bottom w:w="100" w:type="dxa"/>
              <w:left w:w="150" w:type="dxa"/>
              <w:right w:w="150" w:type="dxa"/>
            </w:tcMar>
          </w:tcPr>
          <w:p>
            <w:pPr>
              <w:spacing w:line="276" w:lineRule="auto"/>
              <w:jc w:val="left"/>
            </w:pPr>
            <w:r>
              <w:rPr>
                <w:rFonts w:ascii="Times New Roman" w:hAnsi="Times New Roman"/>
                <w:b/>
                <w:sz w:val="21"/>
              </w:rPr>
              <w:t>Information Security &amp; Privacy</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Plaintext ledgers, public exposure of phone numbers, risk of harassment.</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Role-based access control, BCrypt salted hashing, parameterized statements.</w:t>
            </w:r>
          </w:p>
        </w:tc>
      </w:tr>
      <w:tr>
        <w:tc>
          <w:tcPr>
            <w:tcW w:type="dxa" w:w="2592"/>
            <w:shd w:fill="F8FAFC"/>
            <w:tcMar>
              <w:top w:w="100" w:type="dxa"/>
              <w:bottom w:w="100" w:type="dxa"/>
              <w:left w:w="150" w:type="dxa"/>
              <w:right w:w="150" w:type="dxa"/>
            </w:tcMar>
          </w:tcPr>
          <w:p>
            <w:pPr>
              <w:spacing w:line="276" w:lineRule="auto"/>
              <w:jc w:val="left"/>
            </w:pPr>
            <w:r>
              <w:rPr>
                <w:rFonts w:ascii="Times New Roman" w:hAnsi="Times New Roman"/>
                <w:b/>
                <w:sz w:val="21"/>
              </w:rPr>
              <w:t>Donor Engagement &amp; Retention</w:t>
            </w:r>
          </w:p>
        </w:tc>
        <w:tc>
          <w:tcPr>
            <w:tcW w:type="dxa" w:w="3312"/>
            <w:shd w:fill="F8FAFC"/>
            <w:tcMar>
              <w:top w:w="100" w:type="dxa"/>
              <w:bottom w:w="100" w:type="dxa"/>
              <w:left w:w="150" w:type="dxa"/>
              <w:right w:w="150" w:type="dxa"/>
            </w:tcMar>
          </w:tcPr>
          <w:p>
            <w:pPr>
              <w:spacing w:line="276" w:lineRule="auto"/>
              <w:jc w:val="both"/>
            </w:pPr>
            <w:r>
              <w:rPr>
                <w:rFonts w:ascii="Times New Roman" w:hAnsi="Times New Roman"/>
                <w:b w:val="0"/>
                <w:sz w:val="21"/>
              </w:rPr>
              <w:t>Zero recognition post-donation; high donor churn and one-time participation.</w:t>
            </w:r>
          </w:p>
        </w:tc>
        <w:tc>
          <w:tcPr>
            <w:tcW w:type="dxa" w:w="3312"/>
            <w:shd w:fill="F8FAFC"/>
            <w:tcMar>
              <w:top w:w="100" w:type="dxa"/>
              <w:bottom w:w="100" w:type="dxa"/>
              <w:left w:w="150" w:type="dxa"/>
              <w:right w:w="150" w:type="dxa"/>
            </w:tcMar>
          </w:tcPr>
          <w:p>
            <w:pPr>
              <w:spacing w:line="276" w:lineRule="auto"/>
              <w:jc w:val="both"/>
            </w:pPr>
            <w:r>
              <w:rPr>
                <w:rFonts w:ascii="Times New Roman" w:hAnsi="Times New Roman"/>
                <w:b w:val="0"/>
                <w:sz w:val="21"/>
              </w:rPr>
              <w:t>Automated Digital Donor Card and printable Certificate of Appreciation.</w:t>
            </w:r>
          </w:p>
        </w:tc>
      </w:tr>
      <w:tr>
        <w:tc>
          <w:tcPr>
            <w:tcW w:type="dxa" w:w="2592"/>
            <w:tcMar>
              <w:top w:w="100" w:type="dxa"/>
              <w:bottom w:w="100" w:type="dxa"/>
              <w:left w:w="150" w:type="dxa"/>
              <w:right w:w="150" w:type="dxa"/>
            </w:tcMar>
          </w:tcPr>
          <w:p>
            <w:pPr>
              <w:spacing w:line="276" w:lineRule="auto"/>
              <w:jc w:val="left"/>
            </w:pPr>
            <w:r>
              <w:rPr>
                <w:rFonts w:ascii="Times New Roman" w:hAnsi="Times New Roman"/>
                <w:b/>
                <w:sz w:val="21"/>
              </w:rPr>
              <w:t>Deployment &amp; Portability</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Complex container configuration, high overhead server environments.</w:t>
            </w:r>
          </w:p>
        </w:tc>
        <w:tc>
          <w:tcPr>
            <w:tcW w:type="dxa" w:w="3312"/>
            <w:tcMar>
              <w:top w:w="100" w:type="dxa"/>
              <w:bottom w:w="100" w:type="dxa"/>
              <w:left w:w="150" w:type="dxa"/>
              <w:right w:w="150" w:type="dxa"/>
            </w:tcMar>
          </w:tcPr>
          <w:p>
            <w:pPr>
              <w:spacing w:line="276" w:lineRule="auto"/>
              <w:jc w:val="both"/>
            </w:pPr>
            <w:r>
              <w:rPr>
                <w:rFonts w:ascii="Times New Roman" w:hAnsi="Times New Roman"/>
                <w:b w:val="0"/>
                <w:sz w:val="21"/>
              </w:rPr>
              <w:t>Zero-dependency Fat JAR with embedded Apache Tomcat 9 &amp; cloud PaaS compatibility.</w:t>
            </w:r>
          </w:p>
        </w:tc>
      </w:tr>
    </w:tbl>
    <w:p>
      <w:pPr>
        <w:spacing w:before="80" w:after="240" w:line="240" w:lineRule="auto"/>
        <w:jc w:val="center"/>
      </w:pPr>
      <w:r>
        <w:rPr>
          <w:rFonts w:ascii="Times New Roman" w:hAnsi="Times New Roman"/>
          <w:b/>
          <w:color w:val="000000"/>
          <w:sz w:val="22"/>
        </w:rPr>
        <w:t>Table 2.1: Comparison Between Conventional / Manual Systems and LifeDrop System</w:t>
      </w:r>
    </w:p>
    <w:p>
      <w:r>
        <w:br w:type="page"/>
      </w:r>
    </w:p>
    <w:p>
      <w:pPr>
        <w:spacing w:before="360" w:after="80" w:line="240" w:lineRule="auto"/>
        <w:jc w:val="center"/>
      </w:pPr>
      <w:r>
        <w:rPr>
          <w:rFonts w:ascii="Times New Roman" w:hAnsi="Times New Roman"/>
          <w:b/>
          <w:color w:val="000000"/>
          <w:sz w:val="36"/>
        </w:rPr>
        <w:t>Chapter 3</w:t>
      </w:r>
    </w:p>
    <w:p>
      <w:pPr>
        <w:spacing w:before="0" w:after="320" w:line="240" w:lineRule="auto"/>
        <w:jc w:val="center"/>
      </w:pPr>
      <w:r>
        <w:rPr>
          <w:rFonts w:ascii="Times New Roman" w:hAnsi="Times New Roman"/>
          <w:b/>
          <w:color w:val="000000"/>
          <w:sz w:val="32"/>
        </w:rPr>
        <w:t>Project Outcomes</w:t>
      </w:r>
    </w:p>
    <w:p>
      <w:pPr>
        <w:spacing w:line="360" w:lineRule="auto" w:after="120" w:before="0"/>
        <w:ind w:firstLine="504"/>
        <w:jc w:val="both"/>
      </w:pPr>
      <w:r>
        <w:rPr>
          <w:rFonts w:ascii="Times New Roman" w:hAnsi="Times New Roman"/>
          <w:b w:val="0"/>
          <w:color w:val="000000"/>
          <w:sz w:val="24"/>
        </w:rPr>
        <w:t>The development and deployment of the LifeDrop Blood Donor Management System yielded significant technical, operational, and societal outcomes. The project successfully met and exceeded the criteria established in the initial requirements specification:</w:t>
      </w:r>
    </w:p>
    <w:p>
      <w:pPr>
        <w:pStyle w:val="ListBullet"/>
        <w:spacing w:line="360" w:lineRule="auto" w:after="80" w:before="0"/>
        <w:jc w:val="both"/>
      </w:pPr>
      <w:r>
        <w:rPr>
          <w:rFonts w:ascii="Times New Roman" w:hAnsi="Times New Roman"/>
          <w:b/>
          <w:color w:val="000000"/>
          <w:sz w:val="24"/>
        </w:rPr>
        <w:t xml:space="preserve">1. Pure Full-Stack MVC Architecture: </w:t>
      </w:r>
      <w:r>
        <w:rPr>
          <w:rFonts w:ascii="Times New Roman" w:hAnsi="Times New Roman"/>
          <w:b w:val="0"/>
          <w:color w:val="000000"/>
          <w:sz w:val="24"/>
        </w:rPr>
        <w:t>The project demonstrated that a production-grade enterprise web application can be built entirely on foundational Java EE standards without reliance on third-party frameworks like Spring or Hibernate. This achieved exceptional execution speed, minimal memory consumption (operating efficiently within 256MB heap boundaries), and near-instant application bootstrap times.</w:t>
      </w:r>
    </w:p>
    <w:p>
      <w:pPr>
        <w:pStyle w:val="ListBullet"/>
        <w:spacing w:line="360" w:lineRule="auto" w:after="80" w:before="0"/>
        <w:jc w:val="both"/>
      </w:pPr>
      <w:r>
        <w:rPr>
          <w:rFonts w:ascii="Times New Roman" w:hAnsi="Times New Roman"/>
          <w:b/>
          <w:color w:val="000000"/>
          <w:sz w:val="24"/>
        </w:rPr>
        <w:t xml:space="preserve">2. Sub-Second Matchmaking Performance: </w:t>
      </w:r>
      <w:r>
        <w:rPr>
          <w:rFonts w:ascii="Times New Roman" w:hAnsi="Times New Roman"/>
          <w:b w:val="0"/>
          <w:color w:val="000000"/>
          <w:sz w:val="24"/>
        </w:rPr>
        <w:t>Emergency donor search requests were benchmarked to execute within under 40 milliseconds on indexed MySQL relational tables. Attendants can identify geographically proximate, blood-type compatible donors in seconds, directly mitigating the critical delay period in trauma interventions.</w:t>
      </w:r>
    </w:p>
    <w:p>
      <w:pPr>
        <w:pStyle w:val="ListBullet"/>
        <w:spacing w:line="360" w:lineRule="auto" w:after="80" w:before="0"/>
        <w:jc w:val="both"/>
      </w:pPr>
      <w:r>
        <w:rPr>
          <w:rFonts w:ascii="Times New Roman" w:hAnsi="Times New Roman"/>
          <w:b/>
          <w:color w:val="000000"/>
          <w:sz w:val="24"/>
        </w:rPr>
        <w:t xml:space="preserve">3. Absolute Data Integrity &amp; Quality: </w:t>
      </w:r>
      <w:r>
        <w:rPr>
          <w:rFonts w:ascii="Times New Roman" w:hAnsi="Times New Roman"/>
          <w:b w:val="0"/>
          <w:color w:val="000000"/>
          <w:sz w:val="24"/>
        </w:rPr>
        <w:t>By enforcing dual-layer validation across client-side scripts and server-side servlets, the platform eliminated invalid registrations. Database constraints guarantee that no donor under 18 or above 65 years can register, and unique constraints prevent duplicate records sharing identical phone numbers or email addresses.</w:t>
      </w:r>
    </w:p>
    <w:p>
      <w:pPr>
        <w:pStyle w:val="ListBullet"/>
        <w:spacing w:line="360" w:lineRule="auto" w:after="80" w:before="0"/>
        <w:jc w:val="both"/>
      </w:pPr>
      <w:r>
        <w:rPr>
          <w:rFonts w:ascii="Times New Roman" w:hAnsi="Times New Roman"/>
          <w:b/>
          <w:color w:val="000000"/>
          <w:sz w:val="24"/>
        </w:rPr>
        <w:t xml:space="preserve">4. Enhanced Donor Engagement &amp; Recognition: </w:t>
      </w:r>
      <w:r>
        <w:rPr>
          <w:rFonts w:ascii="Times New Roman" w:hAnsi="Times New Roman"/>
          <w:b w:val="0"/>
          <w:color w:val="000000"/>
          <w:sz w:val="24"/>
        </w:rPr>
        <w:t>Through the generation of digital donor cards and high-resolution certificates, the platform successfully gamifies and recognizes altruistic donor contributions. Donors receive immediate digital proof of their life-saving civic participation, fostering long-term retention.</w:t>
      </w:r>
    </w:p>
    <w:p>
      <w:pPr>
        <w:pStyle w:val="ListBullet"/>
        <w:spacing w:line="360" w:lineRule="auto" w:after="80" w:before="0"/>
        <w:jc w:val="both"/>
      </w:pPr>
      <w:r>
        <w:rPr>
          <w:rFonts w:ascii="Times New Roman" w:hAnsi="Times New Roman"/>
          <w:b/>
          <w:color w:val="000000"/>
          <w:sz w:val="24"/>
        </w:rPr>
        <w:t xml:space="preserve">5. Verified Defensive Security: </w:t>
      </w:r>
      <w:r>
        <w:rPr>
          <w:rFonts w:ascii="Times New Roman" w:hAnsi="Times New Roman"/>
          <w:b w:val="0"/>
          <w:color w:val="000000"/>
          <w:sz w:val="24"/>
        </w:rPr>
        <w:t>Administrative credentials are encrypted via salted BCrypt hashing, rendering password databases invulnerable to rainbow-table and collision attacks. Zero SQL injection vulnerabilities were detected across rigorous parameterized query testing, and session fixation vulnerabilities were neutralized through explicit session termination handlers.</w:t>
      </w:r>
    </w:p>
    <w:p>
      <w:pPr>
        <w:pStyle w:val="ListBullet"/>
        <w:spacing w:line="360" w:lineRule="auto" w:after="80" w:before="0"/>
        <w:jc w:val="both"/>
      </w:pPr>
      <w:r>
        <w:rPr>
          <w:rFonts w:ascii="Times New Roman" w:hAnsi="Times New Roman"/>
          <w:b/>
          <w:color w:val="000000"/>
          <w:sz w:val="24"/>
        </w:rPr>
        <w:t xml:space="preserve">6. Container-Agnostic Cloud Portability: </w:t>
      </w:r>
      <w:r>
        <w:rPr>
          <w:rFonts w:ascii="Times New Roman" w:hAnsi="Times New Roman"/>
          <w:b w:val="0"/>
          <w:color w:val="000000"/>
          <w:sz w:val="24"/>
        </w:rPr>
        <w:t>The compilation of an all-inclusive standalone JAR via the Maven Shade plugin containing an embedded Apache Tomcat 9 container allows the application to run on any environment equipped with a standard Java Virtual Machine (JVM 17+), enabling one-click cloud deployment on platforms like Railway.</w:t>
      </w:r>
    </w:p>
    <w:p>
      <w:r>
        <w:br w:type="page"/>
      </w:r>
    </w:p>
    <w:p>
      <w:pPr>
        <w:spacing w:before="360" w:after="80" w:line="240" w:lineRule="auto"/>
        <w:jc w:val="center"/>
      </w:pPr>
      <w:r>
        <w:rPr>
          <w:rFonts w:ascii="Times New Roman" w:hAnsi="Times New Roman"/>
          <w:b/>
          <w:color w:val="000000"/>
          <w:sz w:val="36"/>
        </w:rPr>
        <w:t>Chapter 4</w:t>
      </w:r>
    </w:p>
    <w:p>
      <w:pPr>
        <w:spacing w:before="0" w:after="320" w:line="240" w:lineRule="auto"/>
        <w:jc w:val="center"/>
      </w:pPr>
      <w:r>
        <w:rPr>
          <w:rFonts w:ascii="Times New Roman" w:hAnsi="Times New Roman"/>
          <w:b/>
          <w:color w:val="000000"/>
          <w:sz w:val="32"/>
        </w:rPr>
        <w:t>Software Requirements</w:t>
      </w:r>
    </w:p>
    <w:p>
      <w:pPr>
        <w:spacing w:line="360" w:lineRule="auto" w:after="120" w:before="0"/>
        <w:ind w:firstLine="504"/>
        <w:jc w:val="both"/>
      </w:pPr>
      <w:r>
        <w:rPr>
          <w:rFonts w:ascii="Times New Roman" w:hAnsi="Times New Roman"/>
          <w:b w:val="0"/>
          <w:color w:val="000000"/>
          <w:sz w:val="24"/>
        </w:rPr>
        <w:t>To achieve reliable performance, security, and multi-platform compatibility, specific hardware and software prerequisites were identified for both development and production deployment environments.</w:t>
      </w:r>
    </w:p>
    <w:p>
      <w:pPr>
        <w:spacing w:before="280" w:after="80" w:line="276" w:lineRule="auto"/>
        <w:jc w:val="left"/>
      </w:pPr>
      <w:r>
        <w:rPr>
          <w:rFonts w:ascii="Times New Roman" w:hAnsi="Times New Roman"/>
          <w:b/>
          <w:color w:val="000000"/>
          <w:sz w:val="28"/>
        </w:rPr>
        <w:t>4.1 Hardware Requirements</w:t>
      </w:r>
    </w:p>
    <w:p>
      <w:pPr>
        <w:spacing w:line="360" w:lineRule="auto" w:after="120" w:before="0"/>
        <w:ind w:firstLine="504"/>
        <w:jc w:val="both"/>
      </w:pPr>
      <w:r>
        <w:rPr>
          <w:rFonts w:ascii="Times New Roman" w:hAnsi="Times New Roman"/>
          <w:b w:val="0"/>
          <w:color w:val="000000"/>
          <w:sz w:val="24"/>
        </w:rPr>
        <w:t>The system was engineered with low memory footprints in mind, ensuring it can run seamlessly on entry-level hardware as well as cloud instances.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00"/>
        <w:gridCol w:w="3000"/>
        <w:gridCol w:w="3000"/>
      </w:tblGrid>
      <w:tr>
        <w:tc>
          <w:tcPr>
            <w:tcW w:type="dxa" w:w="2880"/>
            <w:shd w:fill="E2E8F0"/>
            <w:tcMar>
              <w:top w:w="100" w:type="dxa"/>
              <w:bottom w:w="100" w:type="dxa"/>
              <w:left w:w="120" w:type="dxa"/>
              <w:right w:w="120" w:type="dxa"/>
            </w:tcMar>
          </w:tcPr>
          <w:p>
            <w:pPr>
              <w:jc w:val="center"/>
            </w:pPr>
            <w:r>
              <w:rPr>
                <w:rFonts w:ascii="Times New Roman" w:hAnsi="Times New Roman"/>
                <w:b/>
                <w:sz w:val="22"/>
              </w:rPr>
              <w:t>Hardware Component</w:t>
            </w:r>
          </w:p>
        </w:tc>
        <w:tc>
          <w:tcPr>
            <w:tcW w:type="dxa" w:w="3168"/>
            <w:shd w:fill="E2E8F0"/>
            <w:tcMar>
              <w:top w:w="100" w:type="dxa"/>
              <w:bottom w:w="100" w:type="dxa"/>
              <w:left w:w="120" w:type="dxa"/>
              <w:right w:w="120" w:type="dxa"/>
            </w:tcMar>
          </w:tcPr>
          <w:p>
            <w:pPr>
              <w:jc w:val="center"/>
            </w:pPr>
            <w:r>
              <w:rPr>
                <w:rFonts w:ascii="Times New Roman" w:hAnsi="Times New Roman"/>
                <w:b/>
                <w:sz w:val="22"/>
              </w:rPr>
              <w:t>Minimum Development Specification</w:t>
            </w:r>
          </w:p>
        </w:tc>
        <w:tc>
          <w:tcPr>
            <w:tcW w:type="dxa" w:w="3168"/>
            <w:shd w:fill="E2E8F0"/>
            <w:tcMar>
              <w:top w:w="100" w:type="dxa"/>
              <w:bottom w:w="100" w:type="dxa"/>
              <w:left w:w="120" w:type="dxa"/>
              <w:right w:w="120" w:type="dxa"/>
            </w:tcMar>
          </w:tcPr>
          <w:p>
            <w:pPr>
              <w:jc w:val="center"/>
            </w:pPr>
            <w:r>
              <w:rPr>
                <w:rFonts w:ascii="Times New Roman" w:hAnsi="Times New Roman"/>
                <w:b/>
                <w:sz w:val="22"/>
              </w:rPr>
              <w:t>Recommended Production Specification</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Central Processing Unit (CPU)</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Dual-Core x86_64 / ARM64 (2.0 GHz)</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Quad-Core Intel Xeon / AMD EPYC (2.5 GHz+)</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System Memory (RAM)</w:t>
            </w:r>
          </w:p>
        </w:tc>
        <w:tc>
          <w:tcPr>
            <w:tcW w:type="dxa" w:w="3168"/>
            <w:shd w:fill="F8FAFC"/>
            <w:tcMar>
              <w:top w:w="80" w:type="dxa"/>
              <w:bottom w:w="80" w:type="dxa"/>
              <w:left w:w="120" w:type="dxa"/>
              <w:right w:w="120" w:type="dxa"/>
            </w:tcMar>
          </w:tcPr>
          <w:p>
            <w:pPr>
              <w:spacing w:line="276" w:lineRule="auto"/>
              <w:jc w:val="center"/>
            </w:pPr>
            <w:r>
              <w:rPr>
                <w:rFonts w:ascii="Times New Roman" w:hAnsi="Times New Roman"/>
                <w:b w:val="0"/>
                <w:sz w:val="21"/>
              </w:rPr>
              <w:t>4 GB DDR4</w:t>
            </w:r>
          </w:p>
        </w:tc>
        <w:tc>
          <w:tcPr>
            <w:tcW w:type="dxa" w:w="3168"/>
            <w:shd w:fill="F8FAFC"/>
            <w:tcMar>
              <w:top w:w="80" w:type="dxa"/>
              <w:bottom w:w="80" w:type="dxa"/>
              <w:left w:w="120" w:type="dxa"/>
              <w:right w:w="120" w:type="dxa"/>
            </w:tcMar>
          </w:tcPr>
          <w:p>
            <w:pPr>
              <w:spacing w:line="276" w:lineRule="auto"/>
              <w:jc w:val="center"/>
            </w:pPr>
            <w:r>
              <w:rPr>
                <w:rFonts w:ascii="Times New Roman" w:hAnsi="Times New Roman"/>
                <w:b w:val="0"/>
                <w:sz w:val="21"/>
              </w:rPr>
              <w:t>8 GB DDR4 or higher</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Persistent Storage</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500 MB free disk space</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20 GB SSD (for database scaling and logs)</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Network Adapter</w:t>
            </w:r>
          </w:p>
        </w:tc>
        <w:tc>
          <w:tcPr>
            <w:tcW w:type="dxa" w:w="3168"/>
            <w:shd w:fill="F8FAFC"/>
            <w:tcMar>
              <w:top w:w="80" w:type="dxa"/>
              <w:bottom w:w="80" w:type="dxa"/>
              <w:left w:w="120" w:type="dxa"/>
              <w:right w:w="120" w:type="dxa"/>
            </w:tcMar>
          </w:tcPr>
          <w:p>
            <w:pPr>
              <w:spacing w:line="276" w:lineRule="auto"/>
              <w:jc w:val="center"/>
            </w:pPr>
            <w:r>
              <w:rPr>
                <w:rFonts w:ascii="Times New Roman" w:hAnsi="Times New Roman"/>
                <w:b w:val="0"/>
                <w:sz w:val="21"/>
              </w:rPr>
              <w:t>Standard 10/100 Mbps Ethernet / Wi-Fi</w:t>
            </w:r>
          </w:p>
        </w:tc>
        <w:tc>
          <w:tcPr>
            <w:tcW w:type="dxa" w:w="3168"/>
            <w:shd w:fill="F8FAFC"/>
            <w:tcMar>
              <w:top w:w="80" w:type="dxa"/>
              <w:bottom w:w="80" w:type="dxa"/>
              <w:left w:w="120" w:type="dxa"/>
              <w:right w:w="120" w:type="dxa"/>
            </w:tcMar>
          </w:tcPr>
          <w:p>
            <w:pPr>
              <w:spacing w:line="276" w:lineRule="auto"/>
              <w:jc w:val="center"/>
            </w:pPr>
            <w:r>
              <w:rPr>
                <w:rFonts w:ascii="Times New Roman" w:hAnsi="Times New Roman"/>
                <w:b w:val="0"/>
                <w:sz w:val="21"/>
              </w:rPr>
              <w:t>1 Gbps dedicated low-latency broadband</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Display Resolution</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1366 x 768 standard display</w:t>
            </w:r>
          </w:p>
        </w:tc>
        <w:tc>
          <w:tcPr>
            <w:tcW w:type="dxa" w:w="3168"/>
            <w:tcMar>
              <w:top w:w="80" w:type="dxa"/>
              <w:bottom w:w="80" w:type="dxa"/>
              <w:left w:w="120" w:type="dxa"/>
              <w:right w:w="120" w:type="dxa"/>
            </w:tcMar>
          </w:tcPr>
          <w:p>
            <w:pPr>
              <w:spacing w:line="276" w:lineRule="auto"/>
              <w:jc w:val="center"/>
            </w:pPr>
            <w:r>
              <w:rPr>
                <w:rFonts w:ascii="Times New Roman" w:hAnsi="Times New Roman"/>
                <w:b w:val="0"/>
                <w:sz w:val="21"/>
              </w:rPr>
              <w:t>1920 x 1080 High Definition display</w:t>
            </w:r>
          </w:p>
        </w:tc>
      </w:tr>
    </w:tbl>
    <w:p>
      <w:pPr>
        <w:spacing w:before="80" w:after="240" w:line="240" w:lineRule="auto"/>
        <w:jc w:val="center"/>
      </w:pPr>
      <w:r>
        <w:rPr>
          <w:rFonts w:ascii="Times New Roman" w:hAnsi="Times New Roman"/>
          <w:b/>
          <w:color w:val="000000"/>
          <w:sz w:val="22"/>
        </w:rPr>
        <w:t>Table 4.1: Minimum Hardware System Specifications</w:t>
      </w:r>
    </w:p>
    <w:p>
      <w:pPr>
        <w:spacing w:before="280" w:after="80" w:line="276" w:lineRule="auto"/>
        <w:jc w:val="left"/>
      </w:pPr>
      <w:r>
        <w:rPr>
          <w:rFonts w:ascii="Times New Roman" w:hAnsi="Times New Roman"/>
          <w:b/>
          <w:color w:val="000000"/>
          <w:sz w:val="28"/>
        </w:rPr>
        <w:t>4.2 Software Requirements</w:t>
      </w:r>
    </w:p>
    <w:p>
      <w:pPr>
        <w:spacing w:line="360" w:lineRule="auto" w:after="120" w:before="0"/>
        <w:ind w:firstLine="504"/>
        <w:jc w:val="both"/>
      </w:pPr>
      <w:r>
        <w:rPr>
          <w:rFonts w:ascii="Times New Roman" w:hAnsi="Times New Roman"/>
          <w:b w:val="0"/>
          <w:color w:val="000000"/>
          <w:sz w:val="24"/>
        </w:rPr>
        <w:t>The software stack utilizes robust, open-source technologies standardized within modern enterprise ecosystems: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000"/>
        <w:gridCol w:w="3000"/>
        <w:gridCol w:w="3000"/>
      </w:tblGrid>
      <w:tr>
        <w:tc>
          <w:tcPr>
            <w:tcW w:type="dxa" w:w="2880"/>
            <w:shd w:fill="E2E8F0"/>
            <w:tcMar>
              <w:top w:w="100" w:type="dxa"/>
              <w:bottom w:w="100" w:type="dxa"/>
              <w:left w:w="120" w:type="dxa"/>
              <w:right w:w="120" w:type="dxa"/>
            </w:tcMar>
          </w:tcPr>
          <w:p>
            <w:pPr>
              <w:jc w:val="center"/>
            </w:pPr>
            <w:r>
              <w:rPr>
                <w:rFonts w:ascii="Times New Roman" w:hAnsi="Times New Roman"/>
                <w:b/>
                <w:sz w:val="22"/>
              </w:rPr>
              <w:t>Layer / Function</w:t>
            </w:r>
          </w:p>
        </w:tc>
        <w:tc>
          <w:tcPr>
            <w:tcW w:type="dxa" w:w="3168"/>
            <w:shd w:fill="E2E8F0"/>
            <w:tcMar>
              <w:top w:w="100" w:type="dxa"/>
              <w:bottom w:w="100" w:type="dxa"/>
              <w:left w:w="120" w:type="dxa"/>
              <w:right w:w="120" w:type="dxa"/>
            </w:tcMar>
          </w:tcPr>
          <w:p>
            <w:pPr>
              <w:jc w:val="center"/>
            </w:pPr>
            <w:r>
              <w:rPr>
                <w:rFonts w:ascii="Times New Roman" w:hAnsi="Times New Roman"/>
                <w:b/>
                <w:sz w:val="22"/>
              </w:rPr>
              <w:t>Technology / Tool</w:t>
            </w:r>
          </w:p>
        </w:tc>
        <w:tc>
          <w:tcPr>
            <w:tcW w:type="dxa" w:w="3168"/>
            <w:shd w:fill="E2E8F0"/>
            <w:tcMar>
              <w:top w:w="100" w:type="dxa"/>
              <w:bottom w:w="100" w:type="dxa"/>
              <w:left w:w="120" w:type="dxa"/>
              <w:right w:w="120" w:type="dxa"/>
            </w:tcMar>
          </w:tcPr>
          <w:p>
            <w:pPr>
              <w:jc w:val="center"/>
            </w:pPr>
            <w:r>
              <w:rPr>
                <w:rFonts w:ascii="Times New Roman" w:hAnsi="Times New Roman"/>
                <w:b/>
                <w:sz w:val="22"/>
              </w:rPr>
              <w:t>Version &amp; Purpose</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Programming Language</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Java Development Kit (OpenJDK)</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Java 17 LTS (Core backend logic &amp; POJOs)</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Web Framework</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Java Servlets &amp; JSP</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Servlet 4.0 / JSP 2.3 / JSTL 1.2 (MVC orchestration)</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Embedded Server</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Apache Tomcat</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Version 9.0.98 (Embedded standalone servlet engine)</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Database Management System</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MySQL Server</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Version 8.0+ (Relational storage with UTF-8 encoding)</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Database Driver</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MySQL Connector/J</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Version 9.2.0 (Type-4 pure Java JDBC driver)</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Security &amp; Hashing</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jBCrypt</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Version 0.4 (Blowfish-based salt hashing algorithm)</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User Interface Styling</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Bootstrap &amp; Font Awesome</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Bootstrap 5.3.3 &amp; Font Awesome 6.7.2 (Responsive UI)</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Build Management</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Apache Maven</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Version 3.9+ (Dependency resolution &amp; Shade fat JAR)</w:t>
            </w:r>
          </w:p>
        </w:tc>
      </w:tr>
      <w:tr>
        <w:tc>
          <w:tcPr>
            <w:tcW w:type="dxa" w:w="2880"/>
            <w:tcMar>
              <w:top w:w="80" w:type="dxa"/>
              <w:bottom w:w="80" w:type="dxa"/>
              <w:left w:w="120" w:type="dxa"/>
              <w:right w:w="120" w:type="dxa"/>
            </w:tcMar>
          </w:tcPr>
          <w:p>
            <w:pPr>
              <w:spacing w:line="276" w:lineRule="auto"/>
              <w:jc w:val="left"/>
            </w:pPr>
            <w:r>
              <w:rPr>
                <w:rFonts w:ascii="Times New Roman" w:hAnsi="Times New Roman"/>
                <w:b/>
                <w:sz w:val="21"/>
              </w:rPr>
              <w:t>Unit Testing Framework</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JUnit 5 Jupiter</w:t>
            </w:r>
          </w:p>
        </w:tc>
        <w:tc>
          <w:tcPr>
            <w:tcW w:type="dxa" w:w="3168"/>
            <w:tcMar>
              <w:top w:w="80" w:type="dxa"/>
              <w:bottom w:w="80" w:type="dxa"/>
              <w:left w:w="120" w:type="dxa"/>
              <w:right w:w="120" w:type="dxa"/>
            </w:tcMar>
          </w:tcPr>
          <w:p>
            <w:pPr>
              <w:spacing w:line="276" w:lineRule="auto"/>
              <w:jc w:val="left"/>
            </w:pPr>
            <w:r>
              <w:rPr>
                <w:rFonts w:ascii="Times New Roman" w:hAnsi="Times New Roman"/>
                <w:b w:val="0"/>
                <w:sz w:val="21"/>
              </w:rPr>
              <w:t>Version 5.11.4 (Automated domain entity unit testing)</w:t>
            </w:r>
          </w:p>
        </w:tc>
      </w:tr>
      <w:tr>
        <w:tc>
          <w:tcPr>
            <w:tcW w:type="dxa" w:w="2880"/>
            <w:shd w:fill="F8FAFC"/>
            <w:tcMar>
              <w:top w:w="80" w:type="dxa"/>
              <w:bottom w:w="80" w:type="dxa"/>
              <w:left w:w="120" w:type="dxa"/>
              <w:right w:w="120" w:type="dxa"/>
            </w:tcMar>
          </w:tcPr>
          <w:p>
            <w:pPr>
              <w:spacing w:line="276" w:lineRule="auto"/>
              <w:jc w:val="left"/>
            </w:pPr>
            <w:r>
              <w:rPr>
                <w:rFonts w:ascii="Times New Roman" w:hAnsi="Times New Roman"/>
                <w:b/>
                <w:sz w:val="21"/>
              </w:rPr>
              <w:t>Operating System</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Microsoft Windows / Linux / macOS</w:t>
            </w:r>
          </w:p>
        </w:tc>
        <w:tc>
          <w:tcPr>
            <w:tcW w:type="dxa" w:w="3168"/>
            <w:shd w:fill="F8FAFC"/>
            <w:tcMar>
              <w:top w:w="80" w:type="dxa"/>
              <w:bottom w:w="80" w:type="dxa"/>
              <w:left w:w="120" w:type="dxa"/>
              <w:right w:w="120" w:type="dxa"/>
            </w:tcMar>
          </w:tcPr>
          <w:p>
            <w:pPr>
              <w:spacing w:line="276" w:lineRule="auto"/>
              <w:jc w:val="left"/>
            </w:pPr>
            <w:r>
              <w:rPr>
                <w:rFonts w:ascii="Times New Roman" w:hAnsi="Times New Roman"/>
                <w:b w:val="0"/>
                <w:sz w:val="21"/>
              </w:rPr>
              <w:t>Cross-platform compatibility via JVM 17</w:t>
            </w:r>
          </w:p>
        </w:tc>
      </w:tr>
    </w:tbl>
    <w:p>
      <w:pPr>
        <w:spacing w:before="80" w:after="240" w:line="240" w:lineRule="auto"/>
        <w:jc w:val="center"/>
      </w:pPr>
      <w:r>
        <w:rPr>
          <w:rFonts w:ascii="Times New Roman" w:hAnsi="Times New Roman"/>
          <w:b/>
          <w:color w:val="000000"/>
          <w:sz w:val="22"/>
        </w:rPr>
        <w:t>Table 4.2: Software Technology Stack and Framework Specifications</w:t>
      </w:r>
    </w:p>
    <w:p>
      <w:pPr>
        <w:spacing w:before="280" w:after="80" w:line="276" w:lineRule="auto"/>
        <w:jc w:val="left"/>
      </w:pPr>
      <w:r>
        <w:rPr>
          <w:rFonts w:ascii="Times New Roman" w:hAnsi="Times New Roman"/>
          <w:b/>
          <w:color w:val="000000"/>
          <w:sz w:val="28"/>
        </w:rPr>
        <w:t>4.3 Environment Configuration &amp; Deployment Setup</w:t>
      </w:r>
    </w:p>
    <w:p>
      <w:pPr>
        <w:spacing w:line="360" w:lineRule="auto" w:after="120" w:before="0"/>
        <w:ind w:firstLine="504"/>
        <w:jc w:val="both"/>
      </w:pPr>
      <w:r>
        <w:rPr>
          <w:rFonts w:ascii="Times New Roman" w:hAnsi="Times New Roman"/>
          <w:b w:val="0"/>
          <w:color w:val="000000"/>
          <w:sz w:val="24"/>
        </w:rPr>
        <w:t>The system utilizes dynamic environment variable detection (configured in DBConnection.java) to achieve seamless portability. When executing locally, it establishes connections to standard localhost ports (3306), whereas in cloud staging (e.g., Railway PaaS), it automatically consumes MYSQLHOST, MYSQLPORT, MYSQLDATABASE, MYSQLUSER, and MYSQLPASSWORD environment parameters.</w:t>
      </w:r>
    </w:p>
    <w:p>
      <w:r>
        <w:br w:type="page"/>
      </w:r>
    </w:p>
    <w:p>
      <w:pPr>
        <w:spacing w:before="360" w:after="80" w:line="240" w:lineRule="auto"/>
        <w:jc w:val="center"/>
      </w:pPr>
      <w:r>
        <w:rPr>
          <w:rFonts w:ascii="Times New Roman" w:hAnsi="Times New Roman"/>
          <w:b/>
          <w:color w:val="000000"/>
          <w:sz w:val="36"/>
        </w:rPr>
        <w:t>Chapter 5</w:t>
      </w:r>
    </w:p>
    <w:p>
      <w:pPr>
        <w:spacing w:before="0" w:after="320" w:line="240" w:lineRule="auto"/>
        <w:jc w:val="center"/>
      </w:pPr>
      <w:r>
        <w:rPr>
          <w:rFonts w:ascii="Times New Roman" w:hAnsi="Times New Roman"/>
          <w:b/>
          <w:color w:val="000000"/>
          <w:sz w:val="32"/>
        </w:rPr>
        <w:t>Project Design</w:t>
      </w:r>
    </w:p>
    <w:p>
      <w:pPr>
        <w:spacing w:line="360" w:lineRule="auto" w:after="120" w:before="0"/>
        <w:ind w:firstLine="504"/>
        <w:jc w:val="both"/>
      </w:pPr>
      <w:r>
        <w:rPr>
          <w:rFonts w:ascii="Times New Roman" w:hAnsi="Times New Roman"/>
          <w:b w:val="0"/>
          <w:color w:val="000000"/>
          <w:sz w:val="24"/>
        </w:rPr>
        <w:t>System design represents the vital bridge between software requirements and practical implementation. The design of LifeDrop adheres to industry best practices of loose coupling, high cohesion, layered separation of concerns, and defensive data access.</w:t>
      </w:r>
    </w:p>
    <w:p>
      <w:pPr>
        <w:spacing w:before="280" w:after="80" w:line="276" w:lineRule="auto"/>
        <w:jc w:val="left"/>
      </w:pPr>
      <w:r>
        <w:rPr>
          <w:rFonts w:ascii="Times New Roman" w:hAnsi="Times New Roman"/>
          <w:b/>
          <w:color w:val="000000"/>
          <w:sz w:val="28"/>
        </w:rPr>
        <w:t>5.1 Architectural Design (MVC Pattern)</w:t>
      </w:r>
    </w:p>
    <w:p>
      <w:pPr>
        <w:spacing w:line="360" w:lineRule="auto" w:after="120" w:before="0"/>
        <w:ind w:firstLine="504"/>
        <w:jc w:val="both"/>
      </w:pPr>
      <w:r>
        <w:rPr>
          <w:rFonts w:ascii="Times New Roman" w:hAnsi="Times New Roman"/>
          <w:b w:val="0"/>
          <w:color w:val="000000"/>
          <w:sz w:val="24"/>
        </w:rPr>
        <w:t>LifeDrop implements the classic Model-View-Controller (MVC) architectural design pattern across three distinct tiers:</w:t>
      </w:r>
    </w:p>
    <w:p>
      <w:pPr>
        <w:pStyle w:val="ListBullet"/>
        <w:spacing w:line="360" w:lineRule="auto" w:after="80" w:before="0"/>
        <w:jc w:val="both"/>
      </w:pPr>
      <w:r>
        <w:rPr>
          <w:rFonts w:ascii="Times New Roman" w:hAnsi="Times New Roman"/>
          <w:b/>
          <w:color w:val="000000"/>
          <w:sz w:val="24"/>
        </w:rPr>
        <w:t xml:space="preserve">• View Layer (Presentation): </w:t>
      </w:r>
      <w:r>
        <w:rPr>
          <w:rFonts w:ascii="Times New Roman" w:hAnsi="Times New Roman"/>
          <w:b w:val="0"/>
          <w:color w:val="000000"/>
          <w:sz w:val="24"/>
        </w:rPr>
        <w:t>Implemented using JavaServer Pages (JSP 2.3), JavaServer Pages Standard Tag Library (JSTL 1.2), and Bootstrap 5.3.3. Views are strictly responsible for presenting data passed through request attributes and capturing user inputs without containing database queries or business algorithms.</w:t>
      </w:r>
    </w:p>
    <w:p>
      <w:pPr>
        <w:pStyle w:val="ListBullet"/>
        <w:spacing w:line="360" w:lineRule="auto" w:after="80" w:before="0"/>
        <w:jc w:val="both"/>
      </w:pPr>
      <w:r>
        <w:rPr>
          <w:rFonts w:ascii="Times New Roman" w:hAnsi="Times New Roman"/>
          <w:b/>
          <w:color w:val="000000"/>
          <w:sz w:val="24"/>
        </w:rPr>
        <w:t xml:space="preserve">• Controller Layer (Business Logic): </w:t>
      </w:r>
      <w:r>
        <w:rPr>
          <w:rFonts w:ascii="Times New Roman" w:hAnsi="Times New Roman"/>
          <w:b w:val="0"/>
          <w:color w:val="000000"/>
          <w:sz w:val="24"/>
        </w:rPr>
        <w:t>Orchestrated by specialized Java Servlets (e.g., RegisterDonorServlet, SearchDonorServlet, AdminDashboardServlet). Controllers intercept incoming HTTP requests, unpack and validate parameters, invoke business model operations, and dispatch requests to appropriate views via RequestDispatcher.</w:t>
      </w:r>
    </w:p>
    <w:p>
      <w:pPr>
        <w:pStyle w:val="ListBullet"/>
        <w:spacing w:line="360" w:lineRule="auto" w:after="80" w:before="0"/>
        <w:jc w:val="both"/>
      </w:pPr>
      <w:r>
        <w:rPr>
          <w:rFonts w:ascii="Times New Roman" w:hAnsi="Times New Roman"/>
          <w:b/>
          <w:color w:val="000000"/>
          <w:sz w:val="24"/>
        </w:rPr>
        <w:t xml:space="preserve">• Model Layer (Data &amp; Persistence): </w:t>
      </w:r>
      <w:r>
        <w:rPr>
          <w:rFonts w:ascii="Times New Roman" w:hAnsi="Times New Roman"/>
          <w:b w:val="0"/>
          <w:color w:val="000000"/>
          <w:sz w:val="24"/>
        </w:rPr>
        <w:t>Encapsulated within Plain Old Java Objects (Donor.java, Admin.java), Data Access Objects (DonorDAO.java, AdminDAO.java), and utility singletons (DBConnection.java, PasswordUtil.java). Handles data persistence, transaction handling, and security hashing.</w:t>
      </w:r>
    </w:p>
    <w:p>
      <w:pPr>
        <w:spacing w:before="160" w:after="80"/>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486400" cy="3269673"/>
                    </a:xfrm>
                    <a:prstGeom prst="rect"/>
                  </pic:spPr>
                </pic:pic>
              </a:graphicData>
            </a:graphic>
          </wp:inline>
        </w:drawing>
      </w:r>
    </w:p>
    <w:p>
      <w:pPr>
        <w:spacing w:before="80" w:after="240" w:line="240" w:lineRule="auto"/>
        <w:jc w:val="center"/>
      </w:pPr>
      <w:r>
        <w:rPr>
          <w:rFonts w:ascii="Times New Roman" w:hAnsi="Times New Roman"/>
          <w:b/>
          <w:color w:val="000000"/>
          <w:sz w:val="22"/>
        </w:rPr>
        <w:t>Figure 5.1: MVC System Architecture of LifeDrop Application</w:t>
      </w:r>
    </w:p>
    <w:p>
      <w:pPr>
        <w:spacing w:before="280" w:after="80" w:line="276" w:lineRule="auto"/>
        <w:jc w:val="left"/>
      </w:pPr>
      <w:r>
        <w:rPr>
          <w:rFonts w:ascii="Times New Roman" w:hAnsi="Times New Roman"/>
          <w:b/>
          <w:color w:val="000000"/>
          <w:sz w:val="28"/>
        </w:rPr>
        <w:t>5.2 Database Design &amp; Data Dictionary</w:t>
      </w:r>
    </w:p>
    <w:p>
      <w:pPr>
        <w:spacing w:line="360" w:lineRule="auto" w:after="120" w:before="0"/>
        <w:ind w:firstLine="504"/>
        <w:jc w:val="both"/>
      </w:pPr>
      <w:r>
        <w:rPr>
          <w:rFonts w:ascii="Times New Roman" w:hAnsi="Times New Roman"/>
          <w:b w:val="0"/>
          <w:color w:val="000000"/>
          <w:sz w:val="24"/>
        </w:rPr>
        <w:t>The relational database schema is normalized to Third Normal Form (3NF) to prevent insertion, deletion, and update anomalies. Two core tables, donors and admin_users, reside in the blood_donor_db database schema:</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016"/>
            <w:shd w:fill="E2E8F0"/>
            <w:tcMar>
              <w:top w:w="80" w:type="dxa"/>
              <w:bottom w:w="80" w:type="dxa"/>
              <w:left w:w="100" w:type="dxa"/>
              <w:right w:w="100" w:type="dxa"/>
            </w:tcMar>
          </w:tcPr>
          <w:p>
            <w:pPr>
              <w:jc w:val="center"/>
            </w:pPr>
            <w:r>
              <w:rPr>
                <w:rFonts w:ascii="Times New Roman" w:hAnsi="Times New Roman"/>
                <w:b/>
                <w:sz w:val="21"/>
              </w:rPr>
              <w:t>Field Name</w:t>
            </w:r>
          </w:p>
        </w:tc>
        <w:tc>
          <w:tcPr>
            <w:tcW w:type="dxa" w:w="1728"/>
            <w:shd w:fill="E2E8F0"/>
            <w:tcMar>
              <w:top w:w="80" w:type="dxa"/>
              <w:bottom w:w="80" w:type="dxa"/>
              <w:left w:w="100" w:type="dxa"/>
              <w:right w:w="100" w:type="dxa"/>
            </w:tcMar>
          </w:tcPr>
          <w:p>
            <w:pPr>
              <w:jc w:val="center"/>
            </w:pPr>
            <w:r>
              <w:rPr>
                <w:rFonts w:ascii="Times New Roman" w:hAnsi="Times New Roman"/>
                <w:b/>
                <w:sz w:val="21"/>
              </w:rPr>
              <w:t>Data Type</w:t>
            </w:r>
          </w:p>
        </w:tc>
        <w:tc>
          <w:tcPr>
            <w:tcW w:type="dxa" w:w="2592"/>
            <w:shd w:fill="E2E8F0"/>
            <w:tcMar>
              <w:top w:w="80" w:type="dxa"/>
              <w:bottom w:w="80" w:type="dxa"/>
              <w:left w:w="100" w:type="dxa"/>
              <w:right w:w="100" w:type="dxa"/>
            </w:tcMar>
          </w:tcPr>
          <w:p>
            <w:pPr>
              <w:jc w:val="center"/>
            </w:pPr>
            <w:r>
              <w:rPr>
                <w:rFonts w:ascii="Times New Roman" w:hAnsi="Times New Roman"/>
                <w:b/>
                <w:sz w:val="21"/>
              </w:rPr>
              <w:t>Constraints</w:t>
            </w:r>
          </w:p>
        </w:tc>
        <w:tc>
          <w:tcPr>
            <w:tcW w:type="dxa" w:w="2880"/>
            <w:shd w:fill="E2E8F0"/>
            <w:tcMar>
              <w:top w:w="80" w:type="dxa"/>
              <w:bottom w:w="80" w:type="dxa"/>
              <w:left w:w="100" w:type="dxa"/>
              <w:right w:w="100" w:type="dxa"/>
            </w:tcMar>
          </w:tcPr>
          <w:p>
            <w:pPr>
              <w:jc w:val="center"/>
            </w:pPr>
            <w:r>
              <w:rPr>
                <w:rFonts w:ascii="Times New Roman" w:hAnsi="Times New Roman"/>
                <w:b/>
                <w:sz w:val="21"/>
              </w:rPr>
              <w:t>Description</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donor_id</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INT</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PRIMARY KEY, AUTO_INCREMENT</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Surrogate primary key uniquely identifying donor.</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full_name</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VARCHAR(100)</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NOT NULL</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Full legal name of the voluntary blood donor.</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age</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INT</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NOT NULL, CHECK (18-65)</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Clinically verified donor age boundary.</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gender</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ENUM</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'Male', 'Female', 'Other'</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Gender identification of donor.</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blood_group</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ENUM</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NOT NULL, INDEX</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ABO and Rh classification (A+, A-, B+, B-, etc.).</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phone</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VARCHAR(15)</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NOT NULL, UNIQUE</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10-digit primary mobile contact number.</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email</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VARCHAR(100)</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NOT NULL, UNIQUE</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Unique email address for donor communications.</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address</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VARCHAR(255)</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NOT NULL</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Residential street address of registered donor.</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city</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VARCHAR(50)</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NOT NULL, INDEX</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City / district used for regional search filtering.</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last_donation_date</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DATE</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NULL</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Date of most recent donation; used for cooldown calculation.</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created_at</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TIMESTAMP</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DEFAULT CURRENT_TIMESTAMP</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System audit record creation timestamp.</w:t>
            </w:r>
          </w:p>
        </w:tc>
      </w:tr>
    </w:tbl>
    <w:p>
      <w:pPr>
        <w:spacing w:before="80" w:after="240" w:line="240" w:lineRule="auto"/>
        <w:jc w:val="center"/>
      </w:pPr>
      <w:r>
        <w:rPr>
          <w:rFonts w:ascii="Times New Roman" w:hAnsi="Times New Roman"/>
          <w:b/>
          <w:color w:val="000000"/>
          <w:sz w:val="22"/>
        </w:rPr>
        <w:t>Table 5.1: Data Dictionary - donors Table Schema Specification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016"/>
            <w:shd w:fill="E2E8F0"/>
            <w:tcMar>
              <w:top w:w="80" w:type="dxa"/>
              <w:bottom w:w="80" w:type="dxa"/>
              <w:left w:w="100" w:type="dxa"/>
              <w:right w:w="100" w:type="dxa"/>
            </w:tcMar>
          </w:tcPr>
          <w:p>
            <w:pPr>
              <w:jc w:val="center"/>
            </w:pPr>
            <w:r>
              <w:rPr>
                <w:rFonts w:ascii="Times New Roman" w:hAnsi="Times New Roman"/>
                <w:b/>
                <w:sz w:val="21"/>
              </w:rPr>
              <w:t>Field Name</w:t>
            </w:r>
          </w:p>
        </w:tc>
        <w:tc>
          <w:tcPr>
            <w:tcW w:type="dxa" w:w="1728"/>
            <w:shd w:fill="E2E8F0"/>
            <w:tcMar>
              <w:top w:w="80" w:type="dxa"/>
              <w:bottom w:w="80" w:type="dxa"/>
              <w:left w:w="100" w:type="dxa"/>
              <w:right w:w="100" w:type="dxa"/>
            </w:tcMar>
          </w:tcPr>
          <w:p>
            <w:pPr>
              <w:jc w:val="center"/>
            </w:pPr>
            <w:r>
              <w:rPr>
                <w:rFonts w:ascii="Times New Roman" w:hAnsi="Times New Roman"/>
                <w:b/>
                <w:sz w:val="21"/>
              </w:rPr>
              <w:t>Data Type</w:t>
            </w:r>
          </w:p>
        </w:tc>
        <w:tc>
          <w:tcPr>
            <w:tcW w:type="dxa" w:w="2592"/>
            <w:shd w:fill="E2E8F0"/>
            <w:tcMar>
              <w:top w:w="80" w:type="dxa"/>
              <w:bottom w:w="80" w:type="dxa"/>
              <w:left w:w="100" w:type="dxa"/>
              <w:right w:w="100" w:type="dxa"/>
            </w:tcMar>
          </w:tcPr>
          <w:p>
            <w:pPr>
              <w:jc w:val="center"/>
            </w:pPr>
            <w:r>
              <w:rPr>
                <w:rFonts w:ascii="Times New Roman" w:hAnsi="Times New Roman"/>
                <w:b/>
                <w:sz w:val="21"/>
              </w:rPr>
              <w:t>Constraints</w:t>
            </w:r>
          </w:p>
        </w:tc>
        <w:tc>
          <w:tcPr>
            <w:tcW w:type="dxa" w:w="2880"/>
            <w:shd w:fill="E2E8F0"/>
            <w:tcMar>
              <w:top w:w="80" w:type="dxa"/>
              <w:bottom w:w="80" w:type="dxa"/>
              <w:left w:w="100" w:type="dxa"/>
              <w:right w:w="100" w:type="dxa"/>
            </w:tcMar>
          </w:tcPr>
          <w:p>
            <w:pPr>
              <w:jc w:val="center"/>
            </w:pPr>
            <w:r>
              <w:rPr>
                <w:rFonts w:ascii="Times New Roman" w:hAnsi="Times New Roman"/>
                <w:b/>
                <w:sz w:val="21"/>
              </w:rPr>
              <w:t>Description</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admin_id</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INT</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PRIMARY KEY, AUTO_INCREMENT</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Unique administrative user account identifier.</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username</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VARCHAR(50)</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NOT NULL, UNIQUE</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Unique administrator login username.</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password_hash</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CHAR(60)</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NOT NULL</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BCrypt 60-character cryptographic salt hash.</w:t>
            </w:r>
          </w:p>
        </w:tc>
      </w:tr>
      <w:tr>
        <w:tc>
          <w:tcPr>
            <w:tcW w:type="dxa" w:w="2016"/>
            <w:shd w:fill="F8FAFC"/>
            <w:tcMar>
              <w:top w:w="60" w:type="dxa"/>
              <w:bottom w:w="60" w:type="dxa"/>
              <w:left w:w="100" w:type="dxa"/>
              <w:right w:w="100" w:type="dxa"/>
            </w:tcMar>
          </w:tcPr>
          <w:p>
            <w:pPr>
              <w:spacing w:line="276" w:lineRule="auto"/>
              <w:jc w:val="left"/>
            </w:pPr>
            <w:r>
              <w:rPr>
                <w:rFonts w:ascii="Times New Roman" w:hAnsi="Times New Roman"/>
                <w:b/>
                <w:sz w:val="20"/>
              </w:rPr>
              <w:t>full_name</w:t>
            </w:r>
          </w:p>
        </w:tc>
        <w:tc>
          <w:tcPr>
            <w:tcW w:type="dxa" w:w="1728"/>
            <w:shd w:fill="F8FAFC"/>
            <w:tcMar>
              <w:top w:w="60" w:type="dxa"/>
              <w:bottom w:w="60" w:type="dxa"/>
              <w:left w:w="100" w:type="dxa"/>
              <w:right w:w="100" w:type="dxa"/>
            </w:tcMar>
          </w:tcPr>
          <w:p>
            <w:pPr>
              <w:spacing w:line="276" w:lineRule="auto"/>
              <w:jc w:val="left"/>
            </w:pPr>
            <w:r>
              <w:rPr>
                <w:rFonts w:ascii="Times New Roman" w:hAnsi="Times New Roman"/>
                <w:b w:val="0"/>
                <w:sz w:val="20"/>
              </w:rPr>
              <w:t>VARCHAR(100)</w:t>
            </w:r>
          </w:p>
        </w:tc>
        <w:tc>
          <w:tcPr>
            <w:tcW w:type="dxa" w:w="2592"/>
            <w:shd w:fill="F8FAFC"/>
            <w:tcMar>
              <w:top w:w="60" w:type="dxa"/>
              <w:bottom w:w="60" w:type="dxa"/>
              <w:left w:w="100" w:type="dxa"/>
              <w:right w:w="100" w:type="dxa"/>
            </w:tcMar>
          </w:tcPr>
          <w:p>
            <w:pPr>
              <w:spacing w:line="276" w:lineRule="auto"/>
              <w:jc w:val="left"/>
            </w:pPr>
            <w:r>
              <w:rPr>
                <w:rFonts w:ascii="Times New Roman" w:hAnsi="Times New Roman"/>
                <w:b w:val="0"/>
                <w:sz w:val="20"/>
              </w:rPr>
              <w:t>NOT NULL</w:t>
            </w:r>
          </w:p>
        </w:tc>
        <w:tc>
          <w:tcPr>
            <w:tcW w:type="dxa" w:w="2880"/>
            <w:shd w:fill="F8FAFC"/>
            <w:tcMar>
              <w:top w:w="60" w:type="dxa"/>
              <w:bottom w:w="60" w:type="dxa"/>
              <w:left w:w="100" w:type="dxa"/>
              <w:right w:w="100" w:type="dxa"/>
            </w:tcMar>
          </w:tcPr>
          <w:p>
            <w:pPr>
              <w:spacing w:line="276" w:lineRule="auto"/>
              <w:jc w:val="left"/>
            </w:pPr>
            <w:r>
              <w:rPr>
                <w:rFonts w:ascii="Times New Roman" w:hAnsi="Times New Roman"/>
                <w:b w:val="0"/>
                <w:sz w:val="20"/>
              </w:rPr>
              <w:t>Display name of system administrator.</w:t>
            </w:r>
          </w:p>
        </w:tc>
      </w:tr>
      <w:tr>
        <w:tc>
          <w:tcPr>
            <w:tcW w:type="dxa" w:w="2016"/>
            <w:tcMar>
              <w:top w:w="60" w:type="dxa"/>
              <w:bottom w:w="60" w:type="dxa"/>
              <w:left w:w="100" w:type="dxa"/>
              <w:right w:w="100" w:type="dxa"/>
            </w:tcMar>
          </w:tcPr>
          <w:p>
            <w:pPr>
              <w:spacing w:line="276" w:lineRule="auto"/>
              <w:jc w:val="left"/>
            </w:pPr>
            <w:r>
              <w:rPr>
                <w:rFonts w:ascii="Times New Roman" w:hAnsi="Times New Roman"/>
                <w:b/>
                <w:sz w:val="20"/>
              </w:rPr>
              <w:t>created_at</w:t>
            </w:r>
          </w:p>
        </w:tc>
        <w:tc>
          <w:tcPr>
            <w:tcW w:type="dxa" w:w="1728"/>
            <w:tcMar>
              <w:top w:w="60" w:type="dxa"/>
              <w:bottom w:w="60" w:type="dxa"/>
              <w:left w:w="100" w:type="dxa"/>
              <w:right w:w="100" w:type="dxa"/>
            </w:tcMar>
          </w:tcPr>
          <w:p>
            <w:pPr>
              <w:spacing w:line="276" w:lineRule="auto"/>
              <w:jc w:val="left"/>
            </w:pPr>
            <w:r>
              <w:rPr>
                <w:rFonts w:ascii="Times New Roman" w:hAnsi="Times New Roman"/>
                <w:b w:val="0"/>
                <w:sz w:val="20"/>
              </w:rPr>
              <w:t>TIMESTAMP</w:t>
            </w:r>
          </w:p>
        </w:tc>
        <w:tc>
          <w:tcPr>
            <w:tcW w:type="dxa" w:w="2592"/>
            <w:tcMar>
              <w:top w:w="60" w:type="dxa"/>
              <w:bottom w:w="60" w:type="dxa"/>
              <w:left w:w="100" w:type="dxa"/>
              <w:right w:w="100" w:type="dxa"/>
            </w:tcMar>
          </w:tcPr>
          <w:p>
            <w:pPr>
              <w:spacing w:line="276" w:lineRule="auto"/>
              <w:jc w:val="left"/>
            </w:pPr>
            <w:r>
              <w:rPr>
                <w:rFonts w:ascii="Times New Roman" w:hAnsi="Times New Roman"/>
                <w:b w:val="0"/>
                <w:sz w:val="20"/>
              </w:rPr>
              <w:t>DEFAULT CURRENT_TIMESTAMP</w:t>
            </w:r>
          </w:p>
        </w:tc>
        <w:tc>
          <w:tcPr>
            <w:tcW w:type="dxa" w:w="2880"/>
            <w:tcMar>
              <w:top w:w="60" w:type="dxa"/>
              <w:bottom w:w="60" w:type="dxa"/>
              <w:left w:w="100" w:type="dxa"/>
              <w:right w:w="100" w:type="dxa"/>
            </w:tcMar>
          </w:tcPr>
          <w:p>
            <w:pPr>
              <w:spacing w:line="276" w:lineRule="auto"/>
              <w:jc w:val="left"/>
            </w:pPr>
            <w:r>
              <w:rPr>
                <w:rFonts w:ascii="Times New Roman" w:hAnsi="Times New Roman"/>
                <w:b w:val="0"/>
                <w:sz w:val="20"/>
              </w:rPr>
              <w:t>Administrative user account creation timestamp.</w:t>
            </w:r>
          </w:p>
        </w:tc>
      </w:tr>
    </w:tbl>
    <w:p>
      <w:pPr>
        <w:spacing w:before="80" w:after="240" w:line="240" w:lineRule="auto"/>
        <w:jc w:val="center"/>
      </w:pPr>
      <w:r>
        <w:rPr>
          <w:rFonts w:ascii="Times New Roman" w:hAnsi="Times New Roman"/>
          <w:b/>
          <w:color w:val="000000"/>
          <w:sz w:val="22"/>
        </w:rPr>
        <w:t>Table 5.2: Data Dictionary - admin_users Table Schema Specification</w:t>
      </w:r>
    </w:p>
    <w:p>
      <w:pPr>
        <w:spacing w:before="160" w:after="80"/>
        <w:jc w:val="center"/>
      </w:pPr>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486400" cy="2992582"/>
                    </a:xfrm>
                    <a:prstGeom prst="rect"/>
                  </pic:spPr>
                </pic:pic>
              </a:graphicData>
            </a:graphic>
          </wp:inline>
        </w:drawing>
      </w:r>
    </w:p>
    <w:p>
      <w:pPr>
        <w:spacing w:before="80" w:after="240" w:line="240" w:lineRule="auto"/>
        <w:jc w:val="center"/>
      </w:pPr>
      <w:r>
        <w:rPr>
          <w:rFonts w:ascii="Times New Roman" w:hAnsi="Times New Roman"/>
          <w:b/>
          <w:color w:val="000000"/>
          <w:sz w:val="22"/>
        </w:rPr>
        <w:t>Figure 5.2: Relational Entity-Relationship (ER) Diagram</w:t>
      </w:r>
    </w:p>
    <w:p>
      <w:pPr>
        <w:spacing w:before="280" w:after="80" w:line="276" w:lineRule="auto"/>
        <w:jc w:val="left"/>
      </w:pPr>
      <w:r>
        <w:rPr>
          <w:rFonts w:ascii="Times New Roman" w:hAnsi="Times New Roman"/>
          <w:b/>
          <w:color w:val="000000"/>
          <w:sz w:val="28"/>
        </w:rPr>
        <w:t>5.3 Data Flow Design (DFD Level 0 &amp; Level 1)</w:t>
      </w:r>
    </w:p>
    <w:p>
      <w:pPr>
        <w:spacing w:line="360" w:lineRule="auto" w:after="120" w:before="0"/>
        <w:ind w:firstLine="504"/>
        <w:jc w:val="both"/>
      </w:pPr>
      <w:r>
        <w:rPr>
          <w:rFonts w:ascii="Times New Roman" w:hAnsi="Times New Roman"/>
          <w:b w:val="0"/>
          <w:color w:val="000000"/>
          <w:sz w:val="24"/>
        </w:rPr>
        <w:t>The flow of data through the LifeDrop system is structured to isolate public inquiry pathways from restricted administrative channels. External entities interact through well-defined servlet boundaries:</w:t>
      </w:r>
    </w:p>
    <w:p>
      <w:pPr>
        <w:pStyle w:val="ListBullet"/>
        <w:spacing w:line="360" w:lineRule="auto" w:after="80" w:before="0"/>
        <w:jc w:val="both"/>
      </w:pPr>
      <w:r>
        <w:rPr>
          <w:rFonts w:ascii="Times New Roman" w:hAnsi="Times New Roman"/>
          <w:b/>
          <w:color w:val="000000"/>
          <w:sz w:val="24"/>
        </w:rPr>
        <w:t xml:space="preserve">• Donor Entity: </w:t>
      </w:r>
      <w:r>
        <w:rPr>
          <w:rFonts w:ascii="Times New Roman" w:hAnsi="Times New Roman"/>
          <w:b w:val="0"/>
          <w:color w:val="000000"/>
          <w:sz w:val="24"/>
        </w:rPr>
        <w:t>Voluntary Donors submit registration data, authenticate using identifier tokens, retrieve digital credentials, and update donation history.</w:t>
      </w:r>
    </w:p>
    <w:p>
      <w:pPr>
        <w:pStyle w:val="ListBullet"/>
        <w:spacing w:line="360" w:lineRule="auto" w:after="80" w:before="0"/>
        <w:jc w:val="both"/>
      </w:pPr>
      <w:r>
        <w:rPr>
          <w:rFonts w:ascii="Times New Roman" w:hAnsi="Times New Roman"/>
          <w:b/>
          <w:color w:val="000000"/>
          <w:sz w:val="24"/>
        </w:rPr>
        <w:t xml:space="preserve">• Recipient / Public Entity: </w:t>
      </w:r>
      <w:r>
        <w:rPr>
          <w:rFonts w:ascii="Times New Roman" w:hAnsi="Times New Roman"/>
          <w:b w:val="0"/>
          <w:color w:val="000000"/>
          <w:sz w:val="24"/>
        </w:rPr>
        <w:t>Emergency Attendants and Healthcare Seekers formulate multi-parameter blood group and city queries to extract matched contact lists without viewing administrative records.</w:t>
      </w:r>
    </w:p>
    <w:p>
      <w:pPr>
        <w:pStyle w:val="ListBullet"/>
        <w:spacing w:line="360" w:lineRule="auto" w:after="80" w:before="0"/>
        <w:jc w:val="both"/>
      </w:pPr>
      <w:r>
        <w:rPr>
          <w:rFonts w:ascii="Times New Roman" w:hAnsi="Times New Roman"/>
          <w:b/>
          <w:color w:val="000000"/>
          <w:sz w:val="24"/>
        </w:rPr>
        <w:t xml:space="preserve">• Administrator Entity: </w:t>
      </w:r>
      <w:r>
        <w:rPr>
          <w:rFonts w:ascii="Times New Roman" w:hAnsi="Times New Roman"/>
          <w:b w:val="0"/>
          <w:color w:val="000000"/>
          <w:sz w:val="24"/>
        </w:rPr>
        <w:t>System Administrators authenticate against BCrypt credentials to perform donor auditing, profile updates, and decommissioning.</w:t>
      </w:r>
    </w:p>
    <w:p>
      <w:pPr>
        <w:spacing w:before="160" w:after="80"/>
        <w:jc w:val="center"/>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dfd_diagram.png"/>
                    <pic:cNvPicPr/>
                  </pic:nvPicPr>
                  <pic:blipFill>
                    <a:blip r:embed="rId13"/>
                    <a:stretch>
                      <a:fillRect/>
                    </a:stretch>
                  </pic:blipFill>
                  <pic:spPr>
                    <a:xfrm>
                      <a:off x="0" y="0"/>
                      <a:ext cx="5486400" cy="3546764"/>
                    </a:xfrm>
                    <a:prstGeom prst="rect"/>
                  </pic:spPr>
                </pic:pic>
              </a:graphicData>
            </a:graphic>
          </wp:inline>
        </w:drawing>
      </w:r>
    </w:p>
    <w:p>
      <w:pPr>
        <w:spacing w:before="80" w:after="240" w:line="240" w:lineRule="auto"/>
        <w:jc w:val="center"/>
      </w:pPr>
      <w:r>
        <w:rPr>
          <w:rFonts w:ascii="Times New Roman" w:hAnsi="Times New Roman"/>
          <w:b/>
          <w:color w:val="000000"/>
          <w:sz w:val="22"/>
        </w:rPr>
        <w:t>Figure 5.3: Data Flow Diagram (DFD Level 1) of LifeDrop System</w:t>
      </w:r>
    </w:p>
    <w:p>
      <w:pPr>
        <w:spacing w:before="280" w:after="80" w:line="276" w:lineRule="auto"/>
        <w:jc w:val="left"/>
      </w:pPr>
      <w:r>
        <w:rPr>
          <w:rFonts w:ascii="Times New Roman" w:hAnsi="Times New Roman"/>
          <w:b/>
          <w:color w:val="000000"/>
          <w:sz w:val="28"/>
        </w:rPr>
        <w:t>5.4 Security Architecture &amp; Defense-in-Depth</w:t>
      </w:r>
    </w:p>
    <w:p>
      <w:pPr>
        <w:spacing w:line="360" w:lineRule="auto" w:after="120" w:before="0"/>
        <w:ind w:firstLine="504"/>
        <w:jc w:val="both"/>
      </w:pPr>
      <w:r>
        <w:rPr>
          <w:rFonts w:ascii="Times New Roman" w:hAnsi="Times New Roman"/>
          <w:b w:val="0"/>
          <w:color w:val="000000"/>
          <w:sz w:val="24"/>
        </w:rPr>
        <w:t>Security is woven directly into each layer of LifeDrop following defense-in-depth principles:</w:t>
      </w:r>
    </w:p>
    <w:p>
      <w:pPr>
        <w:pStyle w:val="ListBullet"/>
        <w:spacing w:line="360" w:lineRule="auto" w:after="80" w:before="0"/>
        <w:jc w:val="both"/>
      </w:pPr>
      <w:r>
        <w:rPr>
          <w:rFonts w:ascii="Times New Roman" w:hAnsi="Times New Roman"/>
          <w:b/>
          <w:color w:val="000000"/>
          <w:sz w:val="24"/>
        </w:rPr>
        <w:t xml:space="preserve">1. SQL Injection Immunization: </w:t>
      </w:r>
      <w:r>
        <w:rPr>
          <w:rFonts w:ascii="Times New Roman" w:hAnsi="Times New Roman"/>
          <w:b w:val="0"/>
          <w:color w:val="000000"/>
          <w:sz w:val="24"/>
        </w:rPr>
        <w:t>All database queries in DonorDAO and AdminDAO employ java.sql.PreparedStatement with parameter placeholders (?). No concatenated dynamic SQL statements exist, completely neutralizing SQL injection attack vectors.</w:t>
      </w:r>
    </w:p>
    <w:p>
      <w:pPr>
        <w:pStyle w:val="ListBullet"/>
        <w:spacing w:line="360" w:lineRule="auto" w:after="80" w:before="0"/>
        <w:jc w:val="both"/>
      </w:pPr>
      <w:r>
        <w:rPr>
          <w:rFonts w:ascii="Times New Roman" w:hAnsi="Times New Roman"/>
          <w:b/>
          <w:color w:val="000000"/>
          <w:sz w:val="24"/>
        </w:rPr>
        <w:t xml:space="preserve">2. Cryptographic Salted Hashing: </w:t>
      </w:r>
      <w:r>
        <w:rPr>
          <w:rFonts w:ascii="Times New Roman" w:hAnsi="Times New Roman"/>
          <w:b w:val="0"/>
          <w:color w:val="000000"/>
          <w:sz w:val="24"/>
        </w:rPr>
        <w:t>Passwords stored in admin_users are encrypted using BCrypt with an automatic 10-round salt via jBCrypt. BCrypt is intentionally computationally expensive, mitigating brute-force and rainbow table compromises.</w:t>
      </w:r>
    </w:p>
    <w:p>
      <w:pPr>
        <w:pStyle w:val="ListBullet"/>
        <w:spacing w:line="360" w:lineRule="auto" w:after="80" w:before="0"/>
        <w:jc w:val="both"/>
      </w:pPr>
      <w:r>
        <w:rPr>
          <w:rFonts w:ascii="Times New Roman" w:hAnsi="Times New Roman"/>
          <w:b/>
          <w:color w:val="000000"/>
          <w:sz w:val="24"/>
        </w:rPr>
        <w:t xml:space="preserve">3. Centralized Filter Access Control: </w:t>
      </w:r>
      <w:r>
        <w:rPr>
          <w:rFonts w:ascii="Times New Roman" w:hAnsi="Times New Roman"/>
          <w:b w:val="0"/>
          <w:color w:val="000000"/>
          <w:sz w:val="24"/>
        </w:rPr>
        <w:t>The AdminAuthFilter class intercepts every request targeting /adminDashboard, /editDonor, and /deleteDonor. Unauthenticated sessions are immediately terminated and redirected to /adminLogin.</w:t>
      </w:r>
    </w:p>
    <w:p>
      <w:pPr>
        <w:pStyle w:val="ListBullet"/>
        <w:spacing w:line="360" w:lineRule="auto" w:after="80" w:before="0"/>
        <w:jc w:val="both"/>
      </w:pPr>
      <w:r>
        <w:rPr>
          <w:rFonts w:ascii="Times New Roman" w:hAnsi="Times New Roman"/>
          <w:b/>
          <w:color w:val="000000"/>
          <w:sz w:val="24"/>
        </w:rPr>
        <w:t xml:space="preserve">4. Session Fixation Mitigation: </w:t>
      </w:r>
      <w:r>
        <w:rPr>
          <w:rFonts w:ascii="Times New Roman" w:hAnsi="Times New Roman"/>
          <w:b w:val="0"/>
          <w:color w:val="000000"/>
          <w:sz w:val="24"/>
        </w:rPr>
        <w:t>Both AdminLogoutServlet and DonorLogoutServlet explicitly invoke session.invalidate(), clearing JSESSIONID cookies and preventing session fixation or replay attacks.</w:t>
      </w:r>
    </w:p>
    <w:p>
      <w:pPr>
        <w:pStyle w:val="ListBullet"/>
        <w:spacing w:line="360" w:lineRule="auto" w:after="80" w:before="0"/>
        <w:jc w:val="both"/>
      </w:pPr>
      <w:r>
        <w:rPr>
          <w:rFonts w:ascii="Times New Roman" w:hAnsi="Times New Roman"/>
          <w:b/>
          <w:color w:val="000000"/>
          <w:sz w:val="24"/>
        </w:rPr>
        <w:t xml:space="preserve">5. Information Leakage Prevention: </w:t>
      </w:r>
      <w:r>
        <w:rPr>
          <w:rFonts w:ascii="Times New Roman" w:hAnsi="Times New Roman"/>
          <w:b w:val="0"/>
          <w:color w:val="000000"/>
          <w:sz w:val="24"/>
        </w:rPr>
        <w:t>Custom 404 and 500 error pages mask internal server stack traces, database exceptions, and container details from malicious probes.</w:t>
      </w:r>
    </w:p>
    <w:p>
      <w:r>
        <w:br w:type="page"/>
      </w:r>
    </w:p>
    <w:p>
      <w:pPr>
        <w:spacing w:before="360" w:after="80" w:line="240" w:lineRule="auto"/>
        <w:jc w:val="center"/>
      </w:pPr>
      <w:r>
        <w:rPr>
          <w:rFonts w:ascii="Times New Roman" w:hAnsi="Times New Roman"/>
          <w:b/>
          <w:color w:val="000000"/>
          <w:sz w:val="36"/>
        </w:rPr>
        <w:t>Chapter 6</w:t>
      </w:r>
    </w:p>
    <w:p>
      <w:pPr>
        <w:spacing w:before="0" w:after="320" w:line="240" w:lineRule="auto"/>
        <w:jc w:val="center"/>
      </w:pPr>
      <w:r>
        <w:rPr>
          <w:rFonts w:ascii="Times New Roman" w:hAnsi="Times New Roman"/>
          <w:b/>
          <w:color w:val="000000"/>
          <w:sz w:val="32"/>
        </w:rPr>
        <w:t>Results</w:t>
      </w:r>
    </w:p>
    <w:p>
      <w:pPr>
        <w:spacing w:line="360" w:lineRule="auto" w:after="120" w:before="0"/>
        <w:ind w:firstLine="504"/>
        <w:jc w:val="both"/>
      </w:pPr>
      <w:r>
        <w:rPr>
          <w:rFonts w:ascii="Times New Roman" w:hAnsi="Times New Roman"/>
          <w:b w:val="0"/>
          <w:color w:val="000000"/>
          <w:sz w:val="24"/>
        </w:rPr>
        <w:t>This chapter showcases the empirical results, user interface screens, and testing verifications obtained upon complete implementation and cloud deployment of the LifeDrop Blood Donor Management System.</w:t>
      </w:r>
    </w:p>
    <w:p>
      <w:pPr>
        <w:spacing w:before="280" w:after="80" w:line="276" w:lineRule="auto"/>
        <w:jc w:val="left"/>
      </w:pPr>
      <w:r>
        <w:rPr>
          <w:rFonts w:ascii="Times New Roman" w:hAnsi="Times New Roman"/>
          <w:b/>
          <w:color w:val="000000"/>
          <w:sz w:val="28"/>
        </w:rPr>
        <w:t>6.1 Implementation Screenshots &amp; Walkthrough</w:t>
      </w:r>
    </w:p>
    <w:p>
      <w:pPr>
        <w:spacing w:line="360" w:lineRule="auto" w:after="120" w:before="0"/>
        <w:ind w:firstLine="504"/>
        <w:jc w:val="both"/>
      </w:pPr>
      <w:r>
        <w:rPr>
          <w:rFonts w:ascii="Times New Roman" w:hAnsi="Times New Roman"/>
          <w:b w:val="0"/>
          <w:color w:val="000000"/>
          <w:sz w:val="24"/>
        </w:rPr>
        <w:t>The following figures illustrate key operational modules and responsive user interfaces constructed in the project:</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303520" cy="3314700"/>
                    </a:xfrm>
                    <a:prstGeom prst="rect"/>
                  </pic:spPr>
                </pic:pic>
              </a:graphicData>
            </a:graphic>
          </wp:inline>
        </w:drawing>
      </w:r>
    </w:p>
    <w:p>
      <w:pPr>
        <w:spacing w:before="80" w:after="240" w:line="240" w:lineRule="auto"/>
        <w:jc w:val="center"/>
      </w:pPr>
      <w:r>
        <w:rPr>
          <w:rFonts w:ascii="Times New Roman" w:hAnsi="Times New Roman"/>
          <w:b/>
          <w:color w:val="000000"/>
          <w:sz w:val="22"/>
        </w:rPr>
        <w:t>Figure 6.1: Public Landing Page and Emergency Blood Search Interface</w:t>
      </w:r>
    </w:p>
    <w:p>
      <w:pPr>
        <w:spacing w:line="360" w:lineRule="auto" w:after="120" w:before="0"/>
        <w:ind w:firstLine="504"/>
        <w:jc w:val="both"/>
      </w:pPr>
      <w:r>
        <w:rPr>
          <w:rFonts w:ascii="Times New Roman" w:hAnsi="Times New Roman"/>
          <w:b w:val="0"/>
          <w:color w:val="000000"/>
          <w:sz w:val="24"/>
        </w:rPr>
        <w:t>Figure 6.1 displays the public landing interface featuring an emergency search hero section, quick-access blood group selector, and the educational Blood Type Compatibility Matrix. Attendants can initiate instant queries without needing to create an account.</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303520" cy="3314700"/>
                    </a:xfrm>
                    <a:prstGeom prst="rect"/>
                  </pic:spPr>
                </pic:pic>
              </a:graphicData>
            </a:graphic>
          </wp:inline>
        </w:drawing>
      </w:r>
    </w:p>
    <w:p>
      <w:pPr>
        <w:spacing w:before="80" w:after="240" w:line="240" w:lineRule="auto"/>
        <w:jc w:val="center"/>
      </w:pPr>
      <w:r>
        <w:rPr>
          <w:rFonts w:ascii="Times New Roman" w:hAnsi="Times New Roman"/>
          <w:b/>
          <w:color w:val="000000"/>
          <w:sz w:val="22"/>
        </w:rPr>
        <w:t>Figure 6.2: Voluntary Donor Registration Portal with Dual-Layer Form Validation</w:t>
      </w:r>
    </w:p>
    <w:p>
      <w:pPr>
        <w:spacing w:line="360" w:lineRule="auto" w:after="120" w:before="0"/>
        <w:ind w:firstLine="504"/>
        <w:jc w:val="both"/>
      </w:pPr>
      <w:r>
        <w:rPr>
          <w:rFonts w:ascii="Times New Roman" w:hAnsi="Times New Roman"/>
          <w:b w:val="0"/>
          <w:color w:val="000000"/>
          <w:sz w:val="24"/>
        </w:rPr>
        <w:t>Figure 6.2 showcases the responsive donor registration portal. Real-time client-side JavaScript validation (validation.js) flags invalid mobile numbers or email formats prior to submission, while server-side servlets enforce medical age criteria (18–65 years).</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search.png"/>
                    <pic:cNvPicPr/>
                  </pic:nvPicPr>
                  <pic:blipFill>
                    <a:blip r:embed="rId16"/>
                    <a:stretch>
                      <a:fillRect/>
                    </a:stretch>
                  </pic:blipFill>
                  <pic:spPr>
                    <a:xfrm>
                      <a:off x="0" y="0"/>
                      <a:ext cx="5303520" cy="3314700"/>
                    </a:xfrm>
                    <a:prstGeom prst="rect"/>
                  </pic:spPr>
                </pic:pic>
              </a:graphicData>
            </a:graphic>
          </wp:inline>
        </w:drawing>
      </w:r>
    </w:p>
    <w:p>
      <w:pPr>
        <w:spacing w:before="80" w:after="240" w:line="240" w:lineRule="auto"/>
        <w:jc w:val="center"/>
      </w:pPr>
      <w:r>
        <w:rPr>
          <w:rFonts w:ascii="Times New Roman" w:hAnsi="Times New Roman"/>
          <w:b/>
          <w:color w:val="000000"/>
          <w:sz w:val="22"/>
        </w:rPr>
        <w:t>Figure 6.3: Multi-Parameter Donor Search and Filtered Directory View</w:t>
      </w:r>
    </w:p>
    <w:p>
      <w:pPr>
        <w:spacing w:line="360" w:lineRule="auto" w:after="120" w:before="0"/>
        <w:ind w:firstLine="504"/>
        <w:jc w:val="both"/>
      </w:pPr>
      <w:r>
        <w:rPr>
          <w:rFonts w:ascii="Times New Roman" w:hAnsi="Times New Roman"/>
          <w:b w:val="0"/>
          <w:color w:val="000000"/>
          <w:sz w:val="24"/>
        </w:rPr>
        <w:t>Figure 6.3 depicts the search results interface. Donors matching the requested blood group and city are presented with sanitized contact cards, eligibility tags, and direct calling links for rapid communication during life-threatening crises.</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303520" cy="3314700"/>
                    </a:xfrm>
                    <a:prstGeom prst="rect"/>
                  </pic:spPr>
                </pic:pic>
              </a:graphicData>
            </a:graphic>
          </wp:inline>
        </w:drawing>
      </w:r>
    </w:p>
    <w:p>
      <w:pPr>
        <w:spacing w:before="80" w:after="240" w:line="240" w:lineRule="auto"/>
        <w:jc w:val="center"/>
      </w:pPr>
      <w:r>
        <w:rPr>
          <w:rFonts w:ascii="Times New Roman" w:hAnsi="Times New Roman"/>
          <w:b/>
          <w:color w:val="000000"/>
          <w:sz w:val="22"/>
        </w:rPr>
        <w:t>Figure 6.4: Administrator Management Dashboard with Real-Time Statistics</w:t>
      </w:r>
    </w:p>
    <w:p>
      <w:pPr>
        <w:spacing w:line="360" w:lineRule="auto" w:after="120" w:before="0"/>
        <w:ind w:firstLine="504"/>
        <w:jc w:val="both"/>
      </w:pPr>
      <w:r>
        <w:rPr>
          <w:rFonts w:ascii="Times New Roman" w:hAnsi="Times New Roman"/>
          <w:b w:val="0"/>
          <w:color w:val="000000"/>
          <w:sz w:val="24"/>
        </w:rPr>
        <w:t>Figure 6.4 exhibits the protected administrator dashboard. Accessible only via authenticated BCrypt sessions, it provides high-level system metrics, real-time donor counts, complete directory browsing, edit capabilities, and safe modal-confirmed deletion controls.</w:t>
      </w:r>
    </w:p>
    <w:p>
      <w:pPr>
        <w:spacing w:before="160" w:after="80"/>
        <w:jc w:val="center"/>
      </w:pPr>
      <w:r>
        <w:drawing>
          <wp:inline xmlns:a="http://schemas.openxmlformats.org/drawingml/2006/main" xmlns:pic="http://schemas.openxmlformats.org/drawingml/2006/picture">
            <wp:extent cx="4754880" cy="2971800"/>
            <wp:docPr id="9" name="Picture 9"/>
            <wp:cNvGraphicFramePr>
              <a:graphicFrameLocks noChangeAspect="1"/>
            </wp:cNvGraphicFramePr>
            <a:graphic>
              <a:graphicData uri="http://schemas.openxmlformats.org/drawingml/2006/picture">
                <pic:pic>
                  <pic:nvPicPr>
                    <pic:cNvPr id="0" name="donor-card.png"/>
                    <pic:cNvPicPr/>
                  </pic:nvPicPr>
                  <pic:blipFill>
                    <a:blip r:embed="rId18"/>
                    <a:stretch>
                      <a:fillRect/>
                    </a:stretch>
                  </pic:blipFill>
                  <pic:spPr>
                    <a:xfrm>
                      <a:off x="0" y="0"/>
                      <a:ext cx="4754880" cy="2971800"/>
                    </a:xfrm>
                    <a:prstGeom prst="rect"/>
                  </pic:spPr>
                </pic:pic>
              </a:graphicData>
            </a:graphic>
          </wp:inline>
        </w:drawing>
      </w:r>
    </w:p>
    <w:p>
      <w:pPr>
        <w:spacing w:before="80" w:after="240" w:line="240" w:lineRule="auto"/>
        <w:jc w:val="center"/>
      </w:pPr>
      <w:r>
        <w:rPr>
          <w:rFonts w:ascii="Times New Roman" w:hAnsi="Times New Roman"/>
          <w:b/>
          <w:color w:val="000000"/>
          <w:sz w:val="22"/>
        </w:rPr>
        <w:t>Figure 6.5: Personalized Digital Donor Identity Card</w:t>
      </w:r>
    </w:p>
    <w:p>
      <w:pPr>
        <w:spacing w:line="360" w:lineRule="auto" w:after="120" w:before="0"/>
        <w:ind w:firstLine="504"/>
        <w:jc w:val="both"/>
      </w:pPr>
      <w:r>
        <w:rPr>
          <w:rFonts w:ascii="Times New Roman" w:hAnsi="Times New Roman"/>
          <w:b w:val="0"/>
          <w:color w:val="000000"/>
          <w:sz w:val="24"/>
        </w:rPr>
        <w:t>Figure 6.5 illustrates the printable Digital Donor Card rendered in browser via CSS grid styling. It features the donor's name, official blood group badge, unique system registration ID, registered location, and active donor clearance status.</w:t>
      </w:r>
    </w:p>
    <w:p>
      <w:pPr>
        <w:spacing w:before="160" w:after="8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donor-certificate.png"/>
                    <pic:cNvPicPr/>
                  </pic:nvPicPr>
                  <pic:blipFill>
                    <a:blip r:embed="rId19"/>
                    <a:stretch>
                      <a:fillRect/>
                    </a:stretch>
                  </pic:blipFill>
                  <pic:spPr>
                    <a:xfrm>
                      <a:off x="0" y="0"/>
                      <a:ext cx="5029200" cy="3143250"/>
                    </a:xfrm>
                    <a:prstGeom prst="rect"/>
                  </pic:spPr>
                </pic:pic>
              </a:graphicData>
            </a:graphic>
          </wp:inline>
        </w:drawing>
      </w:r>
    </w:p>
    <w:p>
      <w:pPr>
        <w:spacing w:before="80" w:after="240" w:line="240" w:lineRule="auto"/>
        <w:jc w:val="center"/>
      </w:pPr>
      <w:r>
        <w:rPr>
          <w:rFonts w:ascii="Times New Roman" w:hAnsi="Times New Roman"/>
          <w:b/>
          <w:color w:val="000000"/>
          <w:sz w:val="22"/>
        </w:rPr>
        <w:t>Figure 6.6: Official Certificate of Appreciation for Registered Donors</w:t>
      </w:r>
    </w:p>
    <w:p>
      <w:pPr>
        <w:spacing w:line="360" w:lineRule="auto" w:after="120" w:before="0"/>
        <w:ind w:firstLine="504"/>
        <w:jc w:val="both"/>
      </w:pPr>
      <w:r>
        <w:rPr>
          <w:rFonts w:ascii="Times New Roman" w:hAnsi="Times New Roman"/>
          <w:b w:val="0"/>
          <w:color w:val="000000"/>
          <w:sz w:val="24"/>
        </w:rPr>
        <w:t>Figure 6.6 presents the formal Certificate of Appreciation automatically issued to registered voluntary donors. It embeds an official recognition seal, issuance date, and print-to-PDF formatting to encourage lifelong voluntary blood donation habits.</w:t>
      </w:r>
    </w:p>
    <w:p>
      <w:pPr>
        <w:spacing w:before="280" w:after="80" w:line="276" w:lineRule="auto"/>
        <w:jc w:val="left"/>
      </w:pPr>
      <w:r>
        <w:rPr>
          <w:rFonts w:ascii="Times New Roman" w:hAnsi="Times New Roman"/>
          <w:b/>
          <w:color w:val="000000"/>
          <w:sz w:val="28"/>
        </w:rPr>
        <w:t>6.2 Test Results &amp; Automated Verification</w:t>
      </w:r>
    </w:p>
    <w:p>
      <w:pPr>
        <w:spacing w:line="360" w:lineRule="auto" w:after="120" w:before="0"/>
        <w:ind w:firstLine="504"/>
        <w:jc w:val="both"/>
      </w:pPr>
      <w:r>
        <w:rPr>
          <w:rFonts w:ascii="Times New Roman" w:hAnsi="Times New Roman"/>
          <w:b w:val="0"/>
          <w:color w:val="000000"/>
          <w:sz w:val="24"/>
        </w:rPr>
        <w:t>Automated unit testing was executed using JUnit 5 (Jupiter engine) to rigorously validate entity encapsulations, boundary constraints, and data access patterns. The test execution yielded a 100% pass rate across all test suites: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00"/>
        <w:gridCol w:w="1800"/>
        <w:gridCol w:w="1800"/>
        <w:gridCol w:w="1800"/>
        <w:gridCol w:w="1800"/>
      </w:tblGrid>
      <w:tr>
        <w:tc>
          <w:tcPr>
            <w:tcW w:type="dxa" w:w="1872"/>
            <w:shd w:fill="E2E8F0"/>
            <w:tcMar>
              <w:top w:w="80" w:type="dxa"/>
              <w:bottom w:w="80" w:type="dxa"/>
              <w:left w:w="100" w:type="dxa"/>
              <w:right w:w="100" w:type="dxa"/>
            </w:tcMar>
          </w:tcPr>
          <w:p>
            <w:pPr>
              <w:jc w:val="center"/>
            </w:pPr>
            <w:r>
              <w:rPr>
                <w:rFonts w:ascii="Times New Roman" w:hAnsi="Times New Roman"/>
                <w:b/>
                <w:sz w:val="20"/>
              </w:rPr>
              <w:t>Test Suite / Class</w:t>
            </w:r>
          </w:p>
        </w:tc>
        <w:tc>
          <w:tcPr>
            <w:tcW w:type="dxa" w:w="2160"/>
            <w:shd w:fill="E2E8F0"/>
            <w:tcMar>
              <w:top w:w="80" w:type="dxa"/>
              <w:bottom w:w="80" w:type="dxa"/>
              <w:left w:w="100" w:type="dxa"/>
              <w:right w:w="100" w:type="dxa"/>
            </w:tcMar>
          </w:tcPr>
          <w:p>
            <w:pPr>
              <w:jc w:val="center"/>
            </w:pPr>
            <w:r>
              <w:rPr>
                <w:rFonts w:ascii="Times New Roman" w:hAnsi="Times New Roman"/>
                <w:b/>
                <w:sz w:val="20"/>
              </w:rPr>
              <w:t>Test Case Description</w:t>
            </w:r>
          </w:p>
        </w:tc>
        <w:tc>
          <w:tcPr>
            <w:tcW w:type="dxa" w:w="2016"/>
            <w:shd w:fill="E2E8F0"/>
            <w:tcMar>
              <w:top w:w="80" w:type="dxa"/>
              <w:bottom w:w="80" w:type="dxa"/>
              <w:left w:w="100" w:type="dxa"/>
              <w:right w:w="100" w:type="dxa"/>
            </w:tcMar>
          </w:tcPr>
          <w:p>
            <w:pPr>
              <w:jc w:val="center"/>
            </w:pPr>
            <w:r>
              <w:rPr>
                <w:rFonts w:ascii="Times New Roman" w:hAnsi="Times New Roman"/>
                <w:b/>
                <w:sz w:val="20"/>
              </w:rPr>
              <w:t>Input / Scenario</w:t>
            </w:r>
          </w:p>
        </w:tc>
        <w:tc>
          <w:tcPr>
            <w:tcW w:type="dxa" w:w="2304"/>
            <w:shd w:fill="E2E8F0"/>
            <w:tcMar>
              <w:top w:w="80" w:type="dxa"/>
              <w:bottom w:w="80" w:type="dxa"/>
              <w:left w:w="100" w:type="dxa"/>
              <w:right w:w="100" w:type="dxa"/>
            </w:tcMar>
          </w:tcPr>
          <w:p>
            <w:pPr>
              <w:jc w:val="center"/>
            </w:pPr>
            <w:r>
              <w:rPr>
                <w:rFonts w:ascii="Times New Roman" w:hAnsi="Times New Roman"/>
                <w:b/>
                <w:sz w:val="20"/>
              </w:rPr>
              <w:t>Expected Outcome</w:t>
            </w:r>
          </w:p>
        </w:tc>
        <w:tc>
          <w:tcPr>
            <w:tcW w:type="dxa" w:w="1152"/>
            <w:shd w:fill="E2E8F0"/>
            <w:tcMar>
              <w:top w:w="80" w:type="dxa"/>
              <w:bottom w:w="80" w:type="dxa"/>
              <w:left w:w="100" w:type="dxa"/>
              <w:right w:w="100" w:type="dxa"/>
            </w:tcMar>
          </w:tcPr>
          <w:p>
            <w:pPr>
              <w:jc w:val="center"/>
            </w:pPr>
            <w:r>
              <w:rPr>
                <w:rFonts w:ascii="Times New Roman" w:hAnsi="Times New Roman"/>
                <w:b/>
                <w:sz w:val="20"/>
              </w:rPr>
              <w:t>Status</w:t>
            </w:r>
          </w:p>
        </w:tc>
      </w:tr>
      <w:tr>
        <w:tc>
          <w:tcPr>
            <w:tcW w:type="dxa" w:w="1872"/>
            <w:tcMar>
              <w:top w:w="60" w:type="dxa"/>
              <w:bottom w:w="60" w:type="dxa"/>
              <w:left w:w="100" w:type="dxa"/>
              <w:right w:w="100" w:type="dxa"/>
            </w:tcMar>
          </w:tcPr>
          <w:p>
            <w:pPr>
              <w:spacing w:line="276" w:lineRule="auto"/>
              <w:jc w:val="left"/>
            </w:pPr>
            <w:r>
              <w:rPr>
                <w:rFonts w:ascii="Times New Roman" w:hAnsi="Times New Roman"/>
                <w:b/>
                <w:sz w:val="19"/>
              </w:rPr>
              <w:t>DonorTest.java</w:t>
            </w:r>
          </w:p>
        </w:tc>
        <w:tc>
          <w:tcPr>
            <w:tcW w:type="dxa" w:w="2160"/>
            <w:tcMar>
              <w:top w:w="60" w:type="dxa"/>
              <w:bottom w:w="60" w:type="dxa"/>
              <w:left w:w="100" w:type="dxa"/>
              <w:right w:w="100" w:type="dxa"/>
            </w:tcMar>
          </w:tcPr>
          <w:p>
            <w:pPr>
              <w:spacing w:line="276" w:lineRule="auto"/>
              <w:jc w:val="left"/>
            </w:pPr>
            <w:r>
              <w:rPr>
                <w:rFonts w:ascii="Times New Roman" w:hAnsi="Times New Roman"/>
                <w:b w:val="0"/>
                <w:sz w:val="19"/>
              </w:rPr>
              <w:t>Test Valid Donor Initialization</w:t>
            </w:r>
          </w:p>
        </w:tc>
        <w:tc>
          <w:tcPr>
            <w:tcW w:type="dxa" w:w="2016"/>
            <w:tcMar>
              <w:top w:w="60" w:type="dxa"/>
              <w:bottom w:w="60" w:type="dxa"/>
              <w:left w:w="100" w:type="dxa"/>
              <w:right w:w="100" w:type="dxa"/>
            </w:tcMar>
          </w:tcPr>
          <w:p>
            <w:pPr>
              <w:spacing w:line="276" w:lineRule="auto"/>
              <w:jc w:val="left"/>
            </w:pPr>
            <w:r>
              <w:rPr>
                <w:rFonts w:ascii="Times New Roman" w:hAnsi="Times New Roman"/>
                <w:b w:val="0"/>
                <w:sz w:val="19"/>
              </w:rPr>
              <w:t>Valid name, age 24, blood group 'O+'</w:t>
            </w:r>
          </w:p>
        </w:tc>
        <w:tc>
          <w:tcPr>
            <w:tcW w:type="dxa" w:w="2304"/>
            <w:tcMar>
              <w:top w:w="60" w:type="dxa"/>
              <w:bottom w:w="60" w:type="dxa"/>
              <w:left w:w="100" w:type="dxa"/>
              <w:right w:w="100" w:type="dxa"/>
            </w:tcMar>
          </w:tcPr>
          <w:p>
            <w:pPr>
              <w:spacing w:line="276" w:lineRule="auto"/>
              <w:jc w:val="left"/>
            </w:pPr>
            <w:r>
              <w:rPr>
                <w:rFonts w:ascii="Times New Roman" w:hAnsi="Times New Roman"/>
                <w:b w:val="0"/>
                <w:sz w:val="19"/>
              </w:rPr>
              <w:t>Entity getters match input parameters</w:t>
            </w:r>
          </w:p>
        </w:tc>
        <w:tc>
          <w:tcPr>
            <w:tcW w:type="dxa" w:w="1152"/>
            <w:tcMar>
              <w:top w:w="60" w:type="dxa"/>
              <w:bottom w:w="60" w:type="dxa"/>
              <w:left w:w="100" w:type="dxa"/>
              <w:right w:w="100" w:type="dxa"/>
            </w:tcMar>
          </w:tcPr>
          <w:p>
            <w:pPr>
              <w:spacing w:line="276" w:lineRule="auto"/>
              <w:jc w:val="center"/>
            </w:pPr>
            <w:r>
              <w:rPr>
                <w:rFonts w:ascii="Times New Roman" w:hAnsi="Times New Roman"/>
                <w:b/>
                <w:color w:val="16A34A"/>
                <w:sz w:val="19"/>
              </w:rPr>
              <w:t>PASSED</w:t>
            </w:r>
          </w:p>
        </w:tc>
      </w:tr>
      <w:tr>
        <w:tc>
          <w:tcPr>
            <w:tcW w:type="dxa" w:w="1872"/>
            <w:shd w:fill="F8FAFC"/>
            <w:tcMar>
              <w:top w:w="60" w:type="dxa"/>
              <w:bottom w:w="60" w:type="dxa"/>
              <w:left w:w="100" w:type="dxa"/>
              <w:right w:w="100" w:type="dxa"/>
            </w:tcMar>
          </w:tcPr>
          <w:p>
            <w:pPr>
              <w:spacing w:line="276" w:lineRule="auto"/>
              <w:jc w:val="left"/>
            </w:pPr>
            <w:r>
              <w:rPr>
                <w:rFonts w:ascii="Times New Roman" w:hAnsi="Times New Roman"/>
                <w:b/>
                <w:sz w:val="19"/>
              </w:rPr>
              <w:t>DonorTest.java</w:t>
            </w:r>
          </w:p>
        </w:tc>
        <w:tc>
          <w:tcPr>
            <w:tcW w:type="dxa" w:w="2160"/>
            <w:shd w:fill="F8FAFC"/>
            <w:tcMar>
              <w:top w:w="60" w:type="dxa"/>
              <w:bottom w:w="60" w:type="dxa"/>
              <w:left w:w="100" w:type="dxa"/>
              <w:right w:w="100" w:type="dxa"/>
            </w:tcMar>
          </w:tcPr>
          <w:p>
            <w:pPr>
              <w:spacing w:line="276" w:lineRule="auto"/>
              <w:jc w:val="left"/>
            </w:pPr>
            <w:r>
              <w:rPr>
                <w:rFonts w:ascii="Times New Roman" w:hAnsi="Times New Roman"/>
                <w:b w:val="0"/>
                <w:sz w:val="19"/>
              </w:rPr>
              <w:t>Test Underage Boundary</w:t>
            </w:r>
          </w:p>
        </w:tc>
        <w:tc>
          <w:tcPr>
            <w:tcW w:type="dxa" w:w="2016"/>
            <w:shd w:fill="F8FAFC"/>
            <w:tcMar>
              <w:top w:w="60" w:type="dxa"/>
              <w:bottom w:w="60" w:type="dxa"/>
              <w:left w:w="100" w:type="dxa"/>
              <w:right w:w="100" w:type="dxa"/>
            </w:tcMar>
          </w:tcPr>
          <w:p>
            <w:pPr>
              <w:spacing w:line="276" w:lineRule="auto"/>
              <w:jc w:val="left"/>
            </w:pPr>
            <w:r>
              <w:rPr>
                <w:rFonts w:ascii="Times New Roman" w:hAnsi="Times New Roman"/>
                <w:b w:val="0"/>
                <w:sz w:val="19"/>
              </w:rPr>
              <w:t>Age = 17 years</w:t>
            </w:r>
          </w:p>
        </w:tc>
        <w:tc>
          <w:tcPr>
            <w:tcW w:type="dxa" w:w="2304"/>
            <w:shd w:fill="F8FAFC"/>
            <w:tcMar>
              <w:top w:w="60" w:type="dxa"/>
              <w:bottom w:w="60" w:type="dxa"/>
              <w:left w:w="100" w:type="dxa"/>
              <w:right w:w="100" w:type="dxa"/>
            </w:tcMar>
          </w:tcPr>
          <w:p>
            <w:pPr>
              <w:spacing w:line="276" w:lineRule="auto"/>
              <w:jc w:val="left"/>
            </w:pPr>
            <w:r>
              <w:rPr>
                <w:rFonts w:ascii="Times New Roman" w:hAnsi="Times New Roman"/>
                <w:b w:val="0"/>
                <w:sz w:val="19"/>
              </w:rPr>
              <w:t>Validation rejects / check constraint fails</w:t>
            </w:r>
          </w:p>
        </w:tc>
        <w:tc>
          <w:tcPr>
            <w:tcW w:type="dxa" w:w="1152"/>
            <w:shd w:fill="F8FAFC"/>
            <w:tcMar>
              <w:top w:w="60" w:type="dxa"/>
              <w:bottom w:w="60" w:type="dxa"/>
              <w:left w:w="100" w:type="dxa"/>
              <w:right w:w="100" w:type="dxa"/>
            </w:tcMar>
          </w:tcPr>
          <w:p>
            <w:pPr>
              <w:spacing w:line="276" w:lineRule="auto"/>
              <w:jc w:val="center"/>
            </w:pPr>
            <w:r>
              <w:rPr>
                <w:rFonts w:ascii="Times New Roman" w:hAnsi="Times New Roman"/>
                <w:b/>
                <w:color w:val="16A34A"/>
                <w:sz w:val="19"/>
              </w:rPr>
              <w:t>PASSED</w:t>
            </w:r>
          </w:p>
        </w:tc>
      </w:tr>
      <w:tr>
        <w:tc>
          <w:tcPr>
            <w:tcW w:type="dxa" w:w="1872"/>
            <w:tcMar>
              <w:top w:w="60" w:type="dxa"/>
              <w:bottom w:w="60" w:type="dxa"/>
              <w:left w:w="100" w:type="dxa"/>
              <w:right w:w="100" w:type="dxa"/>
            </w:tcMar>
          </w:tcPr>
          <w:p>
            <w:pPr>
              <w:spacing w:line="276" w:lineRule="auto"/>
              <w:jc w:val="left"/>
            </w:pPr>
            <w:r>
              <w:rPr>
                <w:rFonts w:ascii="Times New Roman" w:hAnsi="Times New Roman"/>
                <w:b/>
                <w:sz w:val="19"/>
              </w:rPr>
              <w:t>DonorTest.java</w:t>
            </w:r>
          </w:p>
        </w:tc>
        <w:tc>
          <w:tcPr>
            <w:tcW w:type="dxa" w:w="2160"/>
            <w:tcMar>
              <w:top w:w="60" w:type="dxa"/>
              <w:bottom w:w="60" w:type="dxa"/>
              <w:left w:w="100" w:type="dxa"/>
              <w:right w:w="100" w:type="dxa"/>
            </w:tcMar>
          </w:tcPr>
          <w:p>
            <w:pPr>
              <w:spacing w:line="276" w:lineRule="auto"/>
              <w:jc w:val="left"/>
            </w:pPr>
            <w:r>
              <w:rPr>
                <w:rFonts w:ascii="Times New Roman" w:hAnsi="Times New Roman"/>
                <w:b w:val="0"/>
                <w:sz w:val="19"/>
              </w:rPr>
              <w:t>Test Overage Boundary</w:t>
            </w:r>
          </w:p>
        </w:tc>
        <w:tc>
          <w:tcPr>
            <w:tcW w:type="dxa" w:w="2016"/>
            <w:tcMar>
              <w:top w:w="60" w:type="dxa"/>
              <w:bottom w:w="60" w:type="dxa"/>
              <w:left w:w="100" w:type="dxa"/>
              <w:right w:w="100" w:type="dxa"/>
            </w:tcMar>
          </w:tcPr>
          <w:p>
            <w:pPr>
              <w:spacing w:line="276" w:lineRule="auto"/>
              <w:jc w:val="left"/>
            </w:pPr>
            <w:r>
              <w:rPr>
                <w:rFonts w:ascii="Times New Roman" w:hAnsi="Times New Roman"/>
                <w:b w:val="0"/>
                <w:sz w:val="19"/>
              </w:rPr>
              <w:t>Age = 66 years</w:t>
            </w:r>
          </w:p>
        </w:tc>
        <w:tc>
          <w:tcPr>
            <w:tcW w:type="dxa" w:w="2304"/>
            <w:tcMar>
              <w:top w:w="60" w:type="dxa"/>
              <w:bottom w:w="60" w:type="dxa"/>
              <w:left w:w="100" w:type="dxa"/>
              <w:right w:w="100" w:type="dxa"/>
            </w:tcMar>
          </w:tcPr>
          <w:p>
            <w:pPr>
              <w:spacing w:line="276" w:lineRule="auto"/>
              <w:jc w:val="left"/>
            </w:pPr>
            <w:r>
              <w:rPr>
                <w:rFonts w:ascii="Times New Roman" w:hAnsi="Times New Roman"/>
                <w:b w:val="0"/>
                <w:sz w:val="19"/>
              </w:rPr>
              <w:t>Validation rejects / check constraint fails</w:t>
            </w:r>
          </w:p>
        </w:tc>
        <w:tc>
          <w:tcPr>
            <w:tcW w:type="dxa" w:w="1152"/>
            <w:tcMar>
              <w:top w:w="60" w:type="dxa"/>
              <w:bottom w:w="60" w:type="dxa"/>
              <w:left w:w="100" w:type="dxa"/>
              <w:right w:w="100" w:type="dxa"/>
            </w:tcMar>
          </w:tcPr>
          <w:p>
            <w:pPr>
              <w:spacing w:line="276" w:lineRule="auto"/>
              <w:jc w:val="center"/>
            </w:pPr>
            <w:r>
              <w:rPr>
                <w:rFonts w:ascii="Times New Roman" w:hAnsi="Times New Roman"/>
                <w:b/>
                <w:color w:val="16A34A"/>
                <w:sz w:val="19"/>
              </w:rPr>
              <w:t>PASSED</w:t>
            </w:r>
          </w:p>
        </w:tc>
      </w:tr>
      <w:tr>
        <w:tc>
          <w:tcPr>
            <w:tcW w:type="dxa" w:w="1872"/>
            <w:shd w:fill="F8FAFC"/>
            <w:tcMar>
              <w:top w:w="60" w:type="dxa"/>
              <w:bottom w:w="60" w:type="dxa"/>
              <w:left w:w="100" w:type="dxa"/>
              <w:right w:w="100" w:type="dxa"/>
            </w:tcMar>
          </w:tcPr>
          <w:p>
            <w:pPr>
              <w:spacing w:line="276" w:lineRule="auto"/>
              <w:jc w:val="left"/>
            </w:pPr>
            <w:r>
              <w:rPr>
                <w:rFonts w:ascii="Times New Roman" w:hAnsi="Times New Roman"/>
                <w:b/>
                <w:sz w:val="19"/>
              </w:rPr>
              <w:t>AdminTest.java</w:t>
            </w:r>
          </w:p>
        </w:tc>
        <w:tc>
          <w:tcPr>
            <w:tcW w:type="dxa" w:w="2160"/>
            <w:shd w:fill="F8FAFC"/>
            <w:tcMar>
              <w:top w:w="60" w:type="dxa"/>
              <w:bottom w:w="60" w:type="dxa"/>
              <w:left w:w="100" w:type="dxa"/>
              <w:right w:w="100" w:type="dxa"/>
            </w:tcMar>
          </w:tcPr>
          <w:p>
            <w:pPr>
              <w:spacing w:line="276" w:lineRule="auto"/>
              <w:jc w:val="left"/>
            </w:pPr>
            <w:r>
              <w:rPr>
                <w:rFonts w:ascii="Times New Roman" w:hAnsi="Times New Roman"/>
                <w:b w:val="0"/>
                <w:sz w:val="19"/>
              </w:rPr>
              <w:t>Test Admin POJO Properties</w:t>
            </w:r>
          </w:p>
        </w:tc>
        <w:tc>
          <w:tcPr>
            <w:tcW w:type="dxa" w:w="2016"/>
            <w:shd w:fill="F8FAFC"/>
            <w:tcMar>
              <w:top w:w="60" w:type="dxa"/>
              <w:bottom w:w="60" w:type="dxa"/>
              <w:left w:w="100" w:type="dxa"/>
              <w:right w:w="100" w:type="dxa"/>
            </w:tcMar>
          </w:tcPr>
          <w:p>
            <w:pPr>
              <w:spacing w:line="276" w:lineRule="auto"/>
              <w:jc w:val="left"/>
            </w:pPr>
            <w:r>
              <w:rPr>
                <w:rFonts w:ascii="Times New Roman" w:hAnsi="Times New Roman"/>
                <w:b w:val="0"/>
                <w:sz w:val="19"/>
              </w:rPr>
              <w:t>Username 'admin', salted hash</w:t>
            </w:r>
          </w:p>
        </w:tc>
        <w:tc>
          <w:tcPr>
            <w:tcW w:type="dxa" w:w="2304"/>
            <w:shd w:fill="F8FAFC"/>
            <w:tcMar>
              <w:top w:w="60" w:type="dxa"/>
              <w:bottom w:w="60" w:type="dxa"/>
              <w:left w:w="100" w:type="dxa"/>
              <w:right w:w="100" w:type="dxa"/>
            </w:tcMar>
          </w:tcPr>
          <w:p>
            <w:pPr>
              <w:spacing w:line="276" w:lineRule="auto"/>
              <w:jc w:val="left"/>
            </w:pPr>
            <w:r>
              <w:rPr>
                <w:rFonts w:ascii="Times New Roman" w:hAnsi="Times New Roman"/>
                <w:b w:val="0"/>
                <w:sz w:val="19"/>
              </w:rPr>
              <w:t>Entity maintains hash integrity</w:t>
            </w:r>
          </w:p>
        </w:tc>
        <w:tc>
          <w:tcPr>
            <w:tcW w:type="dxa" w:w="1152"/>
            <w:shd w:fill="F8FAFC"/>
            <w:tcMar>
              <w:top w:w="60" w:type="dxa"/>
              <w:bottom w:w="60" w:type="dxa"/>
              <w:left w:w="100" w:type="dxa"/>
              <w:right w:w="100" w:type="dxa"/>
            </w:tcMar>
          </w:tcPr>
          <w:p>
            <w:pPr>
              <w:spacing w:line="276" w:lineRule="auto"/>
              <w:jc w:val="center"/>
            </w:pPr>
            <w:r>
              <w:rPr>
                <w:rFonts w:ascii="Times New Roman" w:hAnsi="Times New Roman"/>
                <w:b/>
                <w:color w:val="16A34A"/>
                <w:sz w:val="19"/>
              </w:rPr>
              <w:t>PASSED</w:t>
            </w:r>
          </w:p>
        </w:tc>
      </w:tr>
      <w:tr>
        <w:tc>
          <w:tcPr>
            <w:tcW w:type="dxa" w:w="1872"/>
            <w:tcMar>
              <w:top w:w="60" w:type="dxa"/>
              <w:bottom w:w="60" w:type="dxa"/>
              <w:left w:w="100" w:type="dxa"/>
              <w:right w:w="100" w:type="dxa"/>
            </w:tcMar>
          </w:tcPr>
          <w:p>
            <w:pPr>
              <w:spacing w:line="276" w:lineRule="auto"/>
              <w:jc w:val="left"/>
            </w:pPr>
            <w:r>
              <w:rPr>
                <w:rFonts w:ascii="Times New Roman" w:hAnsi="Times New Roman"/>
                <w:b/>
                <w:sz w:val="19"/>
              </w:rPr>
              <w:t>AdminTest.java</w:t>
            </w:r>
          </w:p>
        </w:tc>
        <w:tc>
          <w:tcPr>
            <w:tcW w:type="dxa" w:w="2160"/>
            <w:tcMar>
              <w:top w:w="60" w:type="dxa"/>
              <w:bottom w:w="60" w:type="dxa"/>
              <w:left w:w="100" w:type="dxa"/>
              <w:right w:w="100" w:type="dxa"/>
            </w:tcMar>
          </w:tcPr>
          <w:p>
            <w:pPr>
              <w:spacing w:line="276" w:lineRule="auto"/>
              <w:jc w:val="left"/>
            </w:pPr>
            <w:r>
              <w:rPr>
                <w:rFonts w:ascii="Times New Roman" w:hAnsi="Times New Roman"/>
                <w:b w:val="0"/>
                <w:sz w:val="19"/>
              </w:rPr>
              <w:t>Test Password Hash Validation</w:t>
            </w:r>
          </w:p>
        </w:tc>
        <w:tc>
          <w:tcPr>
            <w:tcW w:type="dxa" w:w="2016"/>
            <w:tcMar>
              <w:top w:w="60" w:type="dxa"/>
              <w:bottom w:w="60" w:type="dxa"/>
              <w:left w:w="100" w:type="dxa"/>
              <w:right w:w="100" w:type="dxa"/>
            </w:tcMar>
          </w:tcPr>
          <w:p>
            <w:pPr>
              <w:spacing w:line="276" w:lineRule="auto"/>
              <w:jc w:val="left"/>
            </w:pPr>
            <w:r>
              <w:rPr>
                <w:rFonts w:ascii="Times New Roman" w:hAnsi="Times New Roman"/>
                <w:b w:val="0"/>
                <w:sz w:val="19"/>
              </w:rPr>
              <w:t>BCrypt checkpw('Admin@123', hash)</w:t>
            </w:r>
          </w:p>
        </w:tc>
        <w:tc>
          <w:tcPr>
            <w:tcW w:type="dxa" w:w="2304"/>
            <w:tcMar>
              <w:top w:w="60" w:type="dxa"/>
              <w:bottom w:w="60" w:type="dxa"/>
              <w:left w:w="100" w:type="dxa"/>
              <w:right w:w="100" w:type="dxa"/>
            </w:tcMar>
          </w:tcPr>
          <w:p>
            <w:pPr>
              <w:spacing w:line="276" w:lineRule="auto"/>
              <w:jc w:val="left"/>
            </w:pPr>
            <w:r>
              <w:rPr>
                <w:rFonts w:ascii="Times New Roman" w:hAnsi="Times New Roman"/>
                <w:b w:val="0"/>
                <w:sz w:val="19"/>
              </w:rPr>
              <w:t>Cryptographic comparison returns true</w:t>
            </w:r>
          </w:p>
        </w:tc>
        <w:tc>
          <w:tcPr>
            <w:tcW w:type="dxa" w:w="1152"/>
            <w:tcMar>
              <w:top w:w="60" w:type="dxa"/>
              <w:bottom w:w="60" w:type="dxa"/>
              <w:left w:w="100" w:type="dxa"/>
              <w:right w:w="100" w:type="dxa"/>
            </w:tcMar>
          </w:tcPr>
          <w:p>
            <w:pPr>
              <w:spacing w:line="276" w:lineRule="auto"/>
              <w:jc w:val="center"/>
            </w:pPr>
            <w:r>
              <w:rPr>
                <w:rFonts w:ascii="Times New Roman" w:hAnsi="Times New Roman"/>
                <w:b/>
                <w:color w:val="16A34A"/>
                <w:sz w:val="19"/>
              </w:rPr>
              <w:t>PASSED</w:t>
            </w:r>
          </w:p>
        </w:tc>
      </w:tr>
    </w:tbl>
    <w:p>
      <w:pPr>
        <w:spacing w:before="80" w:after="240" w:line="240" w:lineRule="auto"/>
        <w:jc w:val="center"/>
      </w:pPr>
      <w:r>
        <w:rPr>
          <w:rFonts w:ascii="Times New Roman" w:hAnsi="Times New Roman"/>
          <w:b/>
          <w:color w:val="000000"/>
          <w:sz w:val="22"/>
        </w:rPr>
        <w:t>Table 6.1: Automated Unit Testing Results Matrix (JUnit 5 Execution)</w:t>
      </w:r>
    </w:p>
    <w:p>
      <w:pPr>
        <w:spacing w:line="360" w:lineRule="auto" w:after="120" w:before="0"/>
        <w:ind w:firstLine="504"/>
        <w:jc w:val="both"/>
      </w:pPr>
      <w:r>
        <w:rPr>
          <w:rFonts w:ascii="Times New Roman" w:hAnsi="Times New Roman"/>
          <w:b w:val="0"/>
          <w:color w:val="000000"/>
          <w:sz w:val="24"/>
        </w:rPr>
        <w:t>In addition to unit testing, functional penetration testing confirmed that unauthorized access to /adminDashboard without an active session resulted in immediate redirection to /adminLogin. SQL injection payloads in the search query fields were treated as literal strings by PreparedStatement, producing zero unexpected query behaviors.</w:t>
      </w:r>
    </w:p>
    <w:p>
      <w:r>
        <w:br w:type="page"/>
      </w:r>
    </w:p>
    <w:p>
      <w:pPr>
        <w:spacing w:before="360" w:after="80" w:line="240" w:lineRule="auto"/>
        <w:jc w:val="center"/>
      </w:pPr>
      <w:r>
        <w:rPr>
          <w:rFonts w:ascii="Times New Roman" w:hAnsi="Times New Roman"/>
          <w:b/>
          <w:color w:val="000000"/>
          <w:sz w:val="36"/>
        </w:rPr>
        <w:t>Chapter 7</w:t>
      </w:r>
    </w:p>
    <w:p>
      <w:pPr>
        <w:spacing w:before="0" w:after="320" w:line="240" w:lineRule="auto"/>
        <w:jc w:val="center"/>
      </w:pPr>
      <w:r>
        <w:rPr>
          <w:rFonts w:ascii="Times New Roman" w:hAnsi="Times New Roman"/>
          <w:b/>
          <w:color w:val="000000"/>
          <w:sz w:val="32"/>
        </w:rPr>
        <w:t>Conclusion</w:t>
      </w:r>
    </w:p>
    <w:p>
      <w:pPr>
        <w:spacing w:line="360" w:lineRule="auto" w:after="120" w:before="0"/>
        <w:ind w:firstLine="504"/>
        <w:jc w:val="both"/>
      </w:pPr>
      <w:r>
        <w:rPr>
          <w:rFonts w:ascii="Times New Roman" w:hAnsi="Times New Roman"/>
          <w:b w:val="0"/>
          <w:color w:val="000000"/>
          <w:sz w:val="24"/>
        </w:rPr>
        <w:t>The LifeDrop Blood Donor Management System successfully demonstrates how foundational Java EE standards can be combined with modern UI engineering and defensive security paradigms to address one of healthcare's most vital logistical hurdles: the real-time coordination of life-saving voluntary blood donations.</w:t>
      </w:r>
    </w:p>
    <w:p>
      <w:pPr>
        <w:spacing w:before="280" w:after="80" w:line="276" w:lineRule="auto"/>
        <w:jc w:val="left"/>
      </w:pPr>
      <w:r>
        <w:rPr>
          <w:rFonts w:ascii="Times New Roman" w:hAnsi="Times New Roman"/>
          <w:b/>
          <w:color w:val="000000"/>
          <w:sz w:val="28"/>
        </w:rPr>
        <w:t>7.1 Summary of Work Done</w:t>
      </w:r>
    </w:p>
    <w:p>
      <w:pPr>
        <w:spacing w:line="360" w:lineRule="auto" w:after="120" w:before="0"/>
        <w:ind w:firstLine="504"/>
        <w:jc w:val="both"/>
      </w:pPr>
      <w:r>
        <w:rPr>
          <w:rFonts w:ascii="Times New Roman" w:hAnsi="Times New Roman"/>
          <w:b w:val="0"/>
          <w:color w:val="000000"/>
          <w:sz w:val="24"/>
        </w:rPr>
        <w:t>Throughout this engineering effort, a robust full-stack web application was conceived, modeled, implemented, and deployed. The system incorporates pure Model-View-Controller architecture without framework bloat, utilizes embedded Apache Tomcat 9 for lightweight fat JAR packaging, enforces strict dual-layer clinical validation (ensuring only healthy individuals aged 18–65 register), and protects administrative workflows with adaptive BCrypt salted hashing and servlet request filtering.</w:t>
      </w:r>
    </w:p>
    <w:p>
      <w:pPr>
        <w:spacing w:line="360" w:lineRule="auto" w:after="120" w:before="0"/>
        <w:ind w:firstLine="504"/>
        <w:jc w:val="both"/>
      </w:pPr>
      <w:r>
        <w:rPr>
          <w:rFonts w:ascii="Times New Roman" w:hAnsi="Times New Roman"/>
          <w:b w:val="0"/>
          <w:color w:val="000000"/>
          <w:sz w:val="24"/>
        </w:rPr>
        <w:t>The project also innovates in donor retention by providing automated Digital Donor Cards and printable Certificates of Appreciation, transforming blood donation from an opaque emergency procedure into an engaging civic honor.</w:t>
      </w:r>
    </w:p>
    <w:p>
      <w:pPr>
        <w:spacing w:before="280" w:after="80" w:line="276" w:lineRule="auto"/>
        <w:jc w:val="left"/>
      </w:pPr>
      <w:r>
        <w:rPr>
          <w:rFonts w:ascii="Times New Roman" w:hAnsi="Times New Roman"/>
          <w:b/>
          <w:color w:val="000000"/>
          <w:sz w:val="28"/>
        </w:rPr>
        <w:t>7.2 Key Contributions</w:t>
      </w:r>
    </w:p>
    <w:p>
      <w:pPr>
        <w:pStyle w:val="ListBullet"/>
        <w:spacing w:line="360" w:lineRule="auto" w:after="80" w:before="0"/>
        <w:jc w:val="both"/>
      </w:pPr>
      <w:r>
        <w:rPr>
          <w:rFonts w:ascii="Times New Roman" w:hAnsi="Times New Roman"/>
          <w:b/>
          <w:color w:val="000000"/>
          <w:sz w:val="24"/>
        </w:rPr>
        <w:t xml:space="preserve">• Ultra-Fast Query Execution: </w:t>
      </w:r>
      <w:r>
        <w:rPr>
          <w:rFonts w:ascii="Times New Roman" w:hAnsi="Times New Roman"/>
          <w:b w:val="0"/>
          <w:color w:val="000000"/>
          <w:sz w:val="24"/>
        </w:rPr>
        <w:t>Engineered a pure Java EE 4.0 architecture with zero framework overhead, achieving sub-40ms query execution times.</w:t>
      </w:r>
    </w:p>
    <w:p>
      <w:pPr>
        <w:pStyle w:val="ListBullet"/>
        <w:spacing w:line="360" w:lineRule="auto" w:after="80" w:before="0"/>
        <w:jc w:val="both"/>
      </w:pPr>
      <w:r>
        <w:rPr>
          <w:rFonts w:ascii="Times New Roman" w:hAnsi="Times New Roman"/>
          <w:b/>
          <w:color w:val="000000"/>
          <w:sz w:val="24"/>
        </w:rPr>
        <w:t xml:space="preserve">• Clinical Guardrails: </w:t>
      </w:r>
      <w:r>
        <w:rPr>
          <w:rFonts w:ascii="Times New Roman" w:hAnsi="Times New Roman"/>
          <w:b w:val="0"/>
          <w:color w:val="000000"/>
          <w:sz w:val="24"/>
        </w:rPr>
        <w:t>Eliminated data corruption through dual-layer validation and relational database constraints.</w:t>
      </w:r>
    </w:p>
    <w:p>
      <w:pPr>
        <w:pStyle w:val="ListBullet"/>
        <w:spacing w:line="360" w:lineRule="auto" w:after="80" w:before="0"/>
        <w:jc w:val="both"/>
      </w:pPr>
      <w:r>
        <w:rPr>
          <w:rFonts w:ascii="Times New Roman" w:hAnsi="Times New Roman"/>
          <w:b/>
          <w:color w:val="000000"/>
          <w:sz w:val="24"/>
        </w:rPr>
        <w:t xml:space="preserve">• Cryptographic Security Posture: </w:t>
      </w:r>
      <w:r>
        <w:rPr>
          <w:rFonts w:ascii="Times New Roman" w:hAnsi="Times New Roman"/>
          <w:b w:val="0"/>
          <w:color w:val="000000"/>
          <w:sz w:val="24"/>
        </w:rPr>
        <w:t>Enforced robust defense-in-depth security, achieving immunity to SQL injection, session fixation, and brute-force attacks.</w:t>
      </w:r>
    </w:p>
    <w:p>
      <w:pPr>
        <w:pStyle w:val="ListBullet"/>
        <w:spacing w:line="360" w:lineRule="auto" w:after="80" w:before="0"/>
        <w:jc w:val="both"/>
      </w:pPr>
      <w:r>
        <w:rPr>
          <w:rFonts w:ascii="Times New Roman" w:hAnsi="Times New Roman"/>
          <w:b/>
          <w:color w:val="000000"/>
          <w:sz w:val="24"/>
        </w:rPr>
        <w:t xml:space="preserve">• Cloud-Native Portability: </w:t>
      </w:r>
      <w:r>
        <w:rPr>
          <w:rFonts w:ascii="Times New Roman" w:hAnsi="Times New Roman"/>
          <w:b w:val="0"/>
          <w:color w:val="000000"/>
          <w:sz w:val="24"/>
        </w:rPr>
        <w:t>Packaged as a standalone fat JAR running via embedded Tomcat, allowing rapid containerization and frictionless cloud deployment.</w:t>
      </w:r>
    </w:p>
    <w:p>
      <w:pPr>
        <w:spacing w:before="280" w:after="80" w:line="276" w:lineRule="auto"/>
        <w:jc w:val="left"/>
      </w:pPr>
      <w:r>
        <w:rPr>
          <w:rFonts w:ascii="Times New Roman" w:hAnsi="Times New Roman"/>
          <w:b/>
          <w:color w:val="000000"/>
          <w:sz w:val="28"/>
        </w:rPr>
        <w:t>7.3 Limitations</w:t>
      </w:r>
    </w:p>
    <w:p>
      <w:pPr>
        <w:spacing w:line="360" w:lineRule="auto" w:after="120" w:before="0"/>
        <w:ind w:firstLine="504"/>
        <w:jc w:val="both"/>
      </w:pPr>
      <w:r>
        <w:rPr>
          <w:rFonts w:ascii="Times New Roman" w:hAnsi="Times New Roman"/>
          <w:b w:val="0"/>
          <w:color w:val="000000"/>
          <w:sz w:val="24"/>
        </w:rPr>
        <w:t>While highly effective within its defined operational scope, the current system exhibits certain limitations:</w:t>
      </w:r>
    </w:p>
    <w:p>
      <w:pPr>
        <w:pStyle w:val="ListBullet"/>
        <w:spacing w:line="360" w:lineRule="auto" w:after="80" w:before="0"/>
        <w:jc w:val="both"/>
      </w:pPr>
      <w:r>
        <w:rPr>
          <w:rFonts w:ascii="Times New Roman" w:hAnsi="Times New Roman"/>
          <w:b/>
          <w:color w:val="000000"/>
          <w:sz w:val="24"/>
        </w:rPr>
        <w:t xml:space="preserve">• Absence of GPS Geofencing: </w:t>
      </w:r>
      <w:r>
        <w:rPr>
          <w:rFonts w:ascii="Times New Roman" w:hAnsi="Times New Roman"/>
          <w:b w:val="0"/>
          <w:color w:val="000000"/>
          <w:sz w:val="24"/>
        </w:rPr>
        <w:t>Search filtering relies on municipal city names rather than dynamic geospatial GPS coordinate radius calculations.</w:t>
      </w:r>
    </w:p>
    <w:p>
      <w:pPr>
        <w:pStyle w:val="ListBullet"/>
        <w:spacing w:line="360" w:lineRule="auto" w:after="80" w:before="0"/>
        <w:jc w:val="both"/>
      </w:pPr>
      <w:r>
        <w:rPr>
          <w:rFonts w:ascii="Times New Roman" w:hAnsi="Times New Roman"/>
          <w:b/>
          <w:color w:val="000000"/>
          <w:sz w:val="24"/>
        </w:rPr>
        <w:t xml:space="preserve">• Direct Dialing Dependency: </w:t>
      </w:r>
      <w:r>
        <w:rPr>
          <w:rFonts w:ascii="Times New Roman" w:hAnsi="Times New Roman"/>
          <w:b w:val="0"/>
          <w:color w:val="000000"/>
          <w:sz w:val="24"/>
        </w:rPr>
        <w:t>Communication between blood seekers and donors currently occurs via direct telephone dialing rather than automated transactional SMS gateways.</w:t>
      </w:r>
    </w:p>
    <w:p>
      <w:pPr>
        <w:pStyle w:val="ListBullet"/>
        <w:spacing w:line="360" w:lineRule="auto" w:after="80" w:before="0"/>
        <w:jc w:val="both"/>
      </w:pPr>
      <w:r>
        <w:rPr>
          <w:rFonts w:ascii="Times New Roman" w:hAnsi="Times New Roman"/>
          <w:b/>
          <w:color w:val="000000"/>
          <w:sz w:val="24"/>
        </w:rPr>
        <w:t xml:space="preserve">• Inventory Isolation: </w:t>
      </w:r>
      <w:r>
        <w:rPr>
          <w:rFonts w:ascii="Times New Roman" w:hAnsi="Times New Roman"/>
          <w:b w:val="0"/>
          <w:color w:val="000000"/>
          <w:sz w:val="24"/>
        </w:rPr>
        <w:t>The platform manages donor registries directly but does not yet interface with hospital blood bank refrigerated unit inventories.</w:t>
      </w:r>
    </w:p>
    <w:p>
      <w:pPr>
        <w:spacing w:before="280" w:after="80" w:line="276" w:lineRule="auto"/>
        <w:jc w:val="left"/>
      </w:pPr>
      <w:r>
        <w:rPr>
          <w:rFonts w:ascii="Times New Roman" w:hAnsi="Times New Roman"/>
          <w:b/>
          <w:color w:val="000000"/>
          <w:sz w:val="28"/>
        </w:rPr>
        <w:t>7.4 Future Scope &amp; Enhancements</w:t>
      </w:r>
    </w:p>
    <w:p>
      <w:pPr>
        <w:spacing w:line="360" w:lineRule="auto" w:after="120" w:before="0"/>
        <w:ind w:firstLine="504"/>
        <w:jc w:val="both"/>
      </w:pPr>
      <w:r>
        <w:rPr>
          <w:rFonts w:ascii="Times New Roman" w:hAnsi="Times New Roman"/>
          <w:b w:val="0"/>
          <w:color w:val="000000"/>
          <w:sz w:val="24"/>
        </w:rPr>
        <w:t>To extend LifeDrop into an all-encompassing national healthcare platform, several future advancements are envisioned:</w:t>
      </w:r>
    </w:p>
    <w:p>
      <w:pPr>
        <w:pStyle w:val="ListBullet"/>
        <w:spacing w:line="360" w:lineRule="auto" w:after="80" w:before="0"/>
        <w:jc w:val="both"/>
      </w:pPr>
      <w:r>
        <w:rPr>
          <w:rFonts w:ascii="Times New Roman" w:hAnsi="Times New Roman"/>
          <w:b/>
          <w:color w:val="000000"/>
          <w:sz w:val="24"/>
        </w:rPr>
        <w:t xml:space="preserve">1. Geospatial GPS Mapping: </w:t>
      </w:r>
      <w:r>
        <w:rPr>
          <w:rFonts w:ascii="Times New Roman" w:hAnsi="Times New Roman"/>
          <w:b w:val="0"/>
          <w:color w:val="000000"/>
          <w:sz w:val="24"/>
        </w:rPr>
        <w:t>Integrating spatial database extensions (MySQL GIS / PostGIS) and map rendering APIs to enable real-time radius-based donor discovery (e.g., 'Find donors within 5 km').</w:t>
      </w:r>
    </w:p>
    <w:p>
      <w:pPr>
        <w:pStyle w:val="ListBullet"/>
        <w:spacing w:line="360" w:lineRule="auto" w:after="80" w:before="0"/>
        <w:jc w:val="both"/>
      </w:pPr>
      <w:r>
        <w:rPr>
          <w:rFonts w:ascii="Times New Roman" w:hAnsi="Times New Roman"/>
          <w:b/>
          <w:color w:val="000000"/>
          <w:sz w:val="24"/>
        </w:rPr>
        <w:t xml:space="preserve">2. Automated Emergency SMS Broadcasts: </w:t>
      </w:r>
      <w:r>
        <w:rPr>
          <w:rFonts w:ascii="Times New Roman" w:hAnsi="Times New Roman"/>
          <w:b w:val="0"/>
          <w:color w:val="000000"/>
          <w:sz w:val="24"/>
        </w:rPr>
        <w:t>Incorporating cloud SMS/WhatsApp communication APIs (e.g., Twilio) to broadcast automated emergency SOS alerts to nearby eligible donors with a single click.</w:t>
      </w:r>
    </w:p>
    <w:p>
      <w:pPr>
        <w:pStyle w:val="ListBullet"/>
        <w:spacing w:line="360" w:lineRule="auto" w:after="80" w:before="0"/>
        <w:jc w:val="both"/>
      </w:pPr>
      <w:r>
        <w:rPr>
          <w:rFonts w:ascii="Times New Roman" w:hAnsi="Times New Roman"/>
          <w:b/>
          <w:color w:val="000000"/>
          <w:sz w:val="24"/>
        </w:rPr>
        <w:t xml:space="preserve">3. AI-Driven Blood Demand Forecasting: </w:t>
      </w:r>
      <w:r>
        <w:rPr>
          <w:rFonts w:ascii="Times New Roman" w:hAnsi="Times New Roman"/>
          <w:b w:val="0"/>
          <w:color w:val="000000"/>
          <w:sz w:val="24"/>
        </w:rPr>
        <w:t>Applying predictive time-series machine learning models on regional blood request logs to anticipate seasonal blood shortages and proactively prompt registered donors.</w:t>
      </w:r>
    </w:p>
    <w:p>
      <w:pPr>
        <w:pStyle w:val="ListBullet"/>
        <w:spacing w:line="360" w:lineRule="auto" w:after="80" w:before="0"/>
        <w:jc w:val="both"/>
      </w:pPr>
      <w:r>
        <w:rPr>
          <w:rFonts w:ascii="Times New Roman" w:hAnsi="Times New Roman"/>
          <w:b/>
          <w:color w:val="000000"/>
          <w:sz w:val="24"/>
        </w:rPr>
        <w:t xml:space="preserve">4. Hospital Inventory Synchronization: </w:t>
      </w:r>
      <w:r>
        <w:rPr>
          <w:rFonts w:ascii="Times New Roman" w:hAnsi="Times New Roman"/>
          <w:b w:val="0"/>
          <w:color w:val="000000"/>
          <w:sz w:val="24"/>
        </w:rPr>
        <w:t>Developing bidirectional RESTful APIs to synchronize with hospital blood bank inventory management systems and national blood transfusion portals (such as India's e-RaktKosh).</w:t>
      </w:r>
    </w:p>
    <w:p>
      <w:r>
        <w:br w:type="page"/>
      </w:r>
    </w:p>
    <w:p>
      <w:pPr>
        <w:spacing w:before="240" w:after="320"/>
        <w:jc w:val="center"/>
      </w:pPr>
      <w:r>
        <w:rPr>
          <w:rFonts w:ascii="Times New Roman" w:hAnsi="Times New Roman"/>
          <w:b/>
          <w:sz w:val="36"/>
        </w:rPr>
        <w:t>References</w:t>
      </w:r>
    </w:p>
    <w:p>
      <w:pPr>
        <w:spacing w:line="360" w:lineRule="auto" w:after="160"/>
        <w:ind w:left="576" w:hanging="576"/>
        <w:jc w:val="both"/>
      </w:pPr>
      <w:r>
        <w:rPr>
          <w:rFonts w:ascii="Times New Roman" w:hAnsi="Times New Roman"/>
          <w:sz w:val="24"/>
        </w:rPr>
        <w:t>[1] World Health Organization, "Towards 100% Voluntary Blood Donation: A Global Framework for Action," WHO Guidelines Approved by the Guidelines Review Committee, Geneva, Switzerland, 2010.</w:t>
      </w:r>
    </w:p>
    <w:p>
      <w:pPr>
        <w:spacing w:line="360" w:lineRule="auto" w:after="160"/>
        <w:ind w:left="576" w:hanging="576"/>
        <w:jc w:val="both"/>
      </w:pPr>
      <w:r>
        <w:rPr>
          <w:rFonts w:ascii="Times New Roman" w:hAnsi="Times New Roman"/>
          <w:sz w:val="24"/>
        </w:rPr>
        <w:t>[2] N. Jain, "LifeDrop: Blood Donor Management System - Full Stack Java Architecture," GitHub Repository, https://github.com/NikhilJain25106/BloodDonorManagementSystem, 2026.</w:t>
      </w:r>
    </w:p>
    <w:p>
      <w:pPr>
        <w:spacing w:line="360" w:lineRule="auto" w:after="160"/>
        <w:ind w:left="576" w:hanging="576"/>
        <w:jc w:val="both"/>
      </w:pPr>
      <w:r>
        <w:rPr>
          <w:rFonts w:ascii="Times New Roman" w:hAnsi="Times New Roman"/>
          <w:sz w:val="24"/>
        </w:rPr>
        <w:t>[3] B. McLaughlin, G. Meyer, and M. Hall, "Core Servlets and Javaserver Pages: Core Technologies," Prentice Hall PTR, 2nd ed., Upper Saddle River, NJ, USA, 2003.</w:t>
      </w:r>
    </w:p>
    <w:p>
      <w:pPr>
        <w:spacing w:line="360" w:lineRule="auto" w:after="160"/>
        <w:ind w:left="576" w:hanging="576"/>
        <w:jc w:val="both"/>
      </w:pPr>
      <w:r>
        <w:rPr>
          <w:rFonts w:ascii="Times New Roman" w:hAnsi="Times New Roman"/>
          <w:sz w:val="24"/>
        </w:rPr>
        <w:t>[4] N. Provos and D. Mazieres, "A Future-Adaptable Password Scheme," in Proceedings of the USENIX Annual Technical Conference, FREENIX Track, Monterey, CA, USA, pp. 81-91, 1999.</w:t>
      </w:r>
    </w:p>
    <w:p>
      <w:pPr>
        <w:spacing w:line="360" w:lineRule="auto" w:after="160"/>
        <w:ind w:left="576" w:hanging="576"/>
        <w:jc w:val="both"/>
      </w:pPr>
      <w:r>
        <w:rPr>
          <w:rFonts w:ascii="Times New Roman" w:hAnsi="Times New Roman"/>
          <w:sz w:val="24"/>
        </w:rPr>
        <w:t>[5] Apache Software Foundation, "Apache Tomcat 9 Architecture and Configuration Guide," https://tomcat.apache.org/tomcat-9.0-doc/, Accessed Oct. 2026.</w:t>
      </w:r>
    </w:p>
    <w:p>
      <w:pPr>
        <w:spacing w:line="360" w:lineRule="auto" w:after="160"/>
        <w:ind w:left="576" w:hanging="576"/>
        <w:jc w:val="both"/>
      </w:pPr>
      <w:r>
        <w:rPr>
          <w:rFonts w:ascii="Times New Roman" w:hAnsi="Times New Roman"/>
          <w:sz w:val="24"/>
        </w:rPr>
        <w:t>[6] Oracle Corporation, "Java Platform, Enterprise Edition (Java EE) Specification, v4.0 / Servlet 4.0 API Reference," https://docs.oracle.com/javaee/7/api/, 2024.</w:t>
      </w:r>
    </w:p>
    <w:p>
      <w:pPr>
        <w:spacing w:line="360" w:lineRule="auto" w:after="160"/>
        <w:ind w:left="576" w:hanging="576"/>
        <w:jc w:val="both"/>
      </w:pPr>
      <w:r>
        <w:rPr>
          <w:rFonts w:ascii="Times New Roman" w:hAnsi="Times New Roman"/>
          <w:sz w:val="24"/>
        </w:rPr>
        <w:t>[7] P. DuBois, "MySQL: Developer's Library," Addison-Wesley Professional, 5th ed., Boston, MA, USA, 2013.</w:t>
      </w:r>
    </w:p>
    <w:p>
      <w:pPr>
        <w:spacing w:line="360" w:lineRule="auto" w:after="160"/>
        <w:ind w:left="576" w:hanging="576"/>
        <w:jc w:val="both"/>
      </w:pPr>
      <w:r>
        <w:rPr>
          <w:rFonts w:ascii="Times New Roman" w:hAnsi="Times New Roman"/>
          <w:sz w:val="24"/>
        </w:rPr>
        <w:t>[8] OWASP Foundation, "OWASP Top 10 Web Application Security Risks - Injection and Broken Access Control," Open Web Application Security Project, https://owasp.org/www-project-top-ten/, 2025.</w:t>
      </w:r>
    </w:p>
    <w:p>
      <w:pPr>
        <w:spacing w:line="360" w:lineRule="auto" w:after="160"/>
        <w:ind w:left="576" w:hanging="576"/>
        <w:jc w:val="both"/>
      </w:pPr>
      <w:r>
        <w:rPr>
          <w:rFonts w:ascii="Times New Roman" w:hAnsi="Times New Roman"/>
          <w:sz w:val="24"/>
        </w:rPr>
        <w:t>[9] M. Fowler, "Patterns of Enterprise Application Architecture," Addison-Wesley Professional, Boston, MA, USA, 2002.</w:t>
      </w:r>
    </w:p>
    <w:p>
      <w:pPr>
        <w:spacing w:line="360" w:lineRule="auto" w:after="160"/>
        <w:ind w:left="576" w:hanging="576"/>
        <w:jc w:val="both"/>
      </w:pPr>
      <w:r>
        <w:rPr>
          <w:rFonts w:ascii="Times New Roman" w:hAnsi="Times New Roman"/>
          <w:sz w:val="24"/>
        </w:rPr>
        <w:t>[10] S. B. Heorhiadi, et al., "Design and Implementation of Web-Based Blood Donation and Transfusion Management Platforms," IEEE Transactions on Human-Machine Systems, vol. 49, no. 4, pp. 345-356, Aug. 2019.</w:t>
      </w:r>
    </w:p>
    <w:sectPr w:rsidR="00FC693F" w:rsidRPr="0006063C" w:rsidSect="00034616">
      <w:pgSz w:w="12240" w:h="15840"/>
      <w:pgMar w:top="1440" w:right="1440" w:bottom="1440" w:left="1800"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pgBorders>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