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sz w:val="40"/>
          <w:szCs w:val="40"/>
          <w:rtl w:val="0"/>
        </w:rPr>
        <w:t xml:space="preserve">Spring 2023: CS5710 – Machine Learning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In-Class Programming Assignment-2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Nikhil Manikya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ID- 700734200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Link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https://github.com/NikhilManikya123/700734200_ML_Assignment_2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1. Use a python code to display the following star pattern using the for loop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418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Use looping to output the elements from a provided list present at odd indexes.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my_list = [10, 20, 30, 40, 50, 60, 70, 80, 90, 100]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Write a code that appends the type of elements from a given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Input x = [23, ‘Python’, 23.98]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output [23, 'Python', 23.98]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Write a function that takes a list and returns a new list with unique items of the first list. Sample List: [1,2,3,3,3,3,4,5]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Unique List: [1, 2, 3, 4, 5]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019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Write a function that accepts a string and calculate the number of upper-case letters and lower-case letters.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 String: 'The quick Brow Fox'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Expected Output: No. of Upper-case characters: 3 No. of Lower-case Characters: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NikhilManikya123/700734200_ML_Assignment_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