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68846">
      <w:pPr>
        <w:spacing w:before="480" w:after="240"/>
        <w:jc w:val="center"/>
      </w:pPr>
      <w:r>
        <w:rPr>
          <w:rFonts w:ascii="Arial" w:hAnsi="Arial" w:eastAsia="Arial" w:cs="Arial"/>
          <w:b/>
          <w:bCs/>
          <w:color w:val="1F3864"/>
          <w:sz w:val="56"/>
          <w:szCs w:val="56"/>
        </w:rPr>
        <w:t>MAGIC vs AutoScore</w:t>
      </w:r>
    </w:p>
    <w:p w14:paraId="33C55B38">
      <w:pPr>
        <w:spacing w:after="120"/>
        <w:jc w:val="center"/>
      </w:pPr>
      <w:r>
        <w:rPr>
          <w:rFonts w:ascii="Arial" w:hAnsi="Arial" w:eastAsia="Arial" w:cs="Arial"/>
          <w:color w:val="2E75B6"/>
          <w:sz w:val="32"/>
          <w:szCs w:val="32"/>
        </w:rPr>
        <w:t>Architecture &amp; Instruction Comparison</w:t>
      </w:r>
    </w:p>
    <w:p w14:paraId="2105231C">
      <w:pPr>
        <w:spacing w:after="480"/>
        <w:jc w:val="center"/>
        <w:rPr>
          <w:rFonts w:ascii="Arial" w:hAnsi="Arial" w:eastAsia="Arial" w:cs="Arial"/>
          <w:i/>
          <w:iCs/>
          <w:color w:val="666666"/>
          <w:sz w:val="24"/>
          <w:szCs w:val="24"/>
        </w:rPr>
      </w:pPr>
      <w:r>
        <w:rPr>
          <w:rFonts w:ascii="Arial" w:hAnsi="Arial" w:eastAsia="Arial" w:cs="Arial"/>
          <w:i/>
          <w:iCs/>
          <w:color w:val="666666"/>
          <w:sz w:val="24"/>
          <w:szCs w:val="24"/>
        </w:rPr>
        <w:t>LLaMA 3.1:8b + Gemma3:12b  ·  100 Essays  ·  ASAP Dataset</w:t>
      </w:r>
      <w:bookmarkStart w:id="0" w:name="_GoBack"/>
      <w:bookmarkEnd w:id="0"/>
    </w:p>
    <w:p w14:paraId="70BF4E91">
      <w:pPr>
        <w:spacing w:after="480"/>
        <w:jc w:val="center"/>
        <w:rPr>
          <w:rFonts w:hint="default" w:ascii="Arial" w:hAnsi="Arial" w:eastAsia="Arial" w:cs="Arial"/>
          <w:b/>
          <w:bCs/>
          <w:i w:val="0"/>
          <w:iCs w:val="0"/>
          <w:color w:val="666666"/>
          <w:sz w:val="24"/>
          <w:szCs w:val="24"/>
          <w:lang w:val="en-IN"/>
        </w:rPr>
      </w:pPr>
      <w:r>
        <w:rPr>
          <w:rFonts w:hint="default" w:cs="Arial"/>
          <w:b/>
          <w:bCs/>
          <w:i w:val="0"/>
          <w:iCs w:val="0"/>
          <w:color w:val="666666"/>
          <w:sz w:val="24"/>
          <w:szCs w:val="24"/>
          <w:lang w:val="en-IN"/>
        </w:rPr>
        <w:t>Nikhil Yadav , Shamna Fathima</w:t>
      </w:r>
    </w:p>
    <w:p w14:paraId="71C6CE4B">
      <w:pPr>
        <w:pStyle w:val="2"/>
      </w:pPr>
      <w:r>
        <w:t>1. Runs Compared</w:t>
      </w:r>
    </w:p>
    <w:p w14:paraId="76465553">
      <w:pPr>
        <w:spacing w:after="120"/>
      </w:pPr>
      <w:r>
        <w:t>Runs 1–3 used LLaMA 3.1:8b on 100 ASAP essays via local Ollama. Run 4 used Gemma3:12b on the same 100 essays (9 excluded due to JSON parse failures).</w:t>
      </w:r>
    </w:p>
    <w:p w14:paraId="69FD1E22">
      <w:pPr>
        <w:spacing w:after="80"/>
      </w:pPr>
    </w:p>
    <w:tbl>
      <w:tblPr>
        <w:tblStyle w:val="9"/>
        <w:tblW w:w="95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1"/>
        <w:gridCol w:w="1084"/>
        <w:gridCol w:w="1336"/>
        <w:gridCol w:w="1084"/>
        <w:gridCol w:w="1275"/>
        <w:gridCol w:w="894"/>
        <w:gridCol w:w="693"/>
        <w:gridCol w:w="693"/>
        <w:gridCol w:w="693"/>
        <w:gridCol w:w="753"/>
        <w:gridCol w:w="754"/>
      </w:tblGrid>
      <w:tr w14:paraId="749DD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0B9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14A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Run</w:t>
            </w:r>
          </w:p>
        </w:tc>
        <w:tc>
          <w:tcPr>
            <w:tcW w:w="13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D85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1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988C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Pipeline</w:t>
            </w:r>
          </w:p>
        </w:tc>
        <w:tc>
          <w:tcPr>
            <w:tcW w:w="1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A33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Instructions</w:t>
            </w:r>
          </w:p>
        </w:tc>
        <w:tc>
          <w:tcPr>
            <w:tcW w:w="7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FB0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Valid</w:t>
            </w:r>
          </w:p>
        </w:tc>
        <w:tc>
          <w:tcPr>
            <w:tcW w:w="6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1FD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QWK</w:t>
            </w:r>
          </w:p>
        </w:tc>
        <w:tc>
          <w:tcPr>
            <w:tcW w:w="6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CBF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</w:t>
            </w:r>
          </w:p>
        </w:tc>
        <w:tc>
          <w:tcPr>
            <w:tcW w:w="6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C58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MAE</w:t>
            </w:r>
          </w:p>
        </w:tc>
        <w:tc>
          <w:tcPr>
            <w:tcW w:w="7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F02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Exact</w:t>
            </w:r>
          </w:p>
        </w:tc>
        <w:tc>
          <w:tcPr>
            <w:tcW w:w="6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DCB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±1</w:t>
            </w:r>
          </w:p>
        </w:tc>
      </w:tr>
      <w:tr w14:paraId="3E91B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1CCAC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882D">
            <w:r>
              <w:rPr>
                <w:rFonts w:ascii="Arial" w:hAnsi="Arial" w:eastAsia="Arial" w:cs="Arial"/>
                <w:sz w:val="20"/>
                <w:szCs w:val="20"/>
              </w:rPr>
              <w:t>MAGIC 5-Agent GRE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7849">
            <w:r>
              <w:rPr>
                <w:rFonts w:ascii="Arial" w:hAnsi="Arial" w:eastAsia="Arial" w:cs="Arial"/>
                <w:sz w:val="20"/>
                <w:szCs w:val="20"/>
              </w:rPr>
              <w:t>LLaMA 3.1:8b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48852">
            <w:r>
              <w:rPr>
                <w:rFonts w:ascii="Arial" w:hAnsi="Arial" w:eastAsia="Arial" w:cs="Arial"/>
                <w:sz w:val="20"/>
                <w:szCs w:val="20"/>
              </w:rPr>
              <w:t>MAGIC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A654">
            <w:r>
              <w:rPr>
                <w:rFonts w:ascii="Arial" w:hAnsi="Arial" w:eastAsia="Arial" w:cs="Arial"/>
                <w:sz w:val="20"/>
                <w:szCs w:val="20"/>
              </w:rPr>
              <w:t>Original</w:t>
            </w:r>
          </w:p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B626">
            <w:r>
              <w:rPr>
                <w:rFonts w:ascii="Arial" w:hAnsi="Arial" w:eastAsia="Arial" w:cs="Arial"/>
                <w:sz w:val="20"/>
                <w:szCs w:val="20"/>
              </w:rPr>
              <w:t>100/100</w:t>
            </w:r>
          </w:p>
        </w:tc>
        <w:tc>
          <w:tcPr>
            <w:tcW w:w="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9BD9">
            <w:r>
              <w:rPr>
                <w:rFonts w:ascii="Arial" w:hAnsi="Arial" w:eastAsia="Arial" w:cs="Arial"/>
                <w:sz w:val="20"/>
                <w:szCs w:val="20"/>
              </w:rPr>
              <w:t>0.396</w:t>
            </w:r>
          </w:p>
        </w:tc>
        <w:tc>
          <w:tcPr>
            <w:tcW w:w="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3022">
            <w:r>
              <w:rPr>
                <w:rFonts w:ascii="Arial" w:hAnsi="Arial" w:eastAsia="Arial" w:cs="Arial"/>
                <w:sz w:val="20"/>
                <w:szCs w:val="20"/>
              </w:rPr>
              <w:t>0.454</w:t>
            </w:r>
          </w:p>
        </w:tc>
        <w:tc>
          <w:tcPr>
            <w:tcW w:w="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BB45">
            <w:r>
              <w:rPr>
                <w:rFonts w:ascii="Arial" w:hAnsi="Arial" w:eastAsia="Arial" w:cs="Arial"/>
                <w:sz w:val="20"/>
                <w:szCs w:val="20"/>
              </w:rPr>
              <w:t>0.820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AABBF">
            <w:r>
              <w:rPr>
                <w:rFonts w:ascii="Arial" w:hAnsi="Arial" w:eastAsia="Arial" w:cs="Arial"/>
                <w:sz w:val="20"/>
                <w:szCs w:val="20"/>
              </w:rPr>
              <w:t>44.0%</w:t>
            </w:r>
          </w:p>
        </w:tc>
        <w:tc>
          <w:tcPr>
            <w:tcW w:w="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2461">
            <w:r>
              <w:rPr>
                <w:rFonts w:ascii="Arial" w:hAnsi="Arial" w:eastAsia="Arial" w:cs="Arial"/>
                <w:sz w:val="20"/>
                <w:szCs w:val="20"/>
              </w:rPr>
              <w:t>77.0%</w:t>
            </w:r>
          </w:p>
        </w:tc>
      </w:tr>
      <w:tr w14:paraId="0F068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09F2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4728">
            <w:r>
              <w:rPr>
                <w:rFonts w:ascii="Arial" w:hAnsi="Arial" w:eastAsia="Arial" w:cs="Arial"/>
                <w:sz w:val="20"/>
                <w:szCs w:val="20"/>
              </w:rPr>
              <w:t>AutoScore 2-Agent ASAP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9998">
            <w:r>
              <w:rPr>
                <w:rFonts w:ascii="Arial" w:hAnsi="Arial" w:eastAsia="Arial" w:cs="Arial"/>
                <w:sz w:val="20"/>
                <w:szCs w:val="20"/>
              </w:rPr>
              <w:t>LLaMA 3.1:8b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588D">
            <w:r>
              <w:rPr>
                <w:rFonts w:ascii="Arial" w:hAnsi="Arial" w:eastAsia="Arial" w:cs="Arial"/>
                <w:sz w:val="20"/>
                <w:szCs w:val="20"/>
              </w:rPr>
              <w:t>AutoScore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5A51E">
            <w:r>
              <w:rPr>
                <w:rFonts w:ascii="Arial" w:hAnsi="Arial" w:eastAsia="Arial" w:cs="Arial"/>
                <w:sz w:val="20"/>
                <w:szCs w:val="20"/>
              </w:rPr>
              <w:t>Original</w:t>
            </w:r>
          </w:p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2C00">
            <w:r>
              <w:rPr>
                <w:rFonts w:ascii="Arial" w:hAnsi="Arial" w:eastAsia="Arial" w:cs="Arial"/>
                <w:sz w:val="20"/>
                <w:szCs w:val="20"/>
              </w:rPr>
              <w:t>100/100</w:t>
            </w:r>
          </w:p>
        </w:tc>
        <w:tc>
          <w:tcPr>
            <w:tcW w:w="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2621">
            <w:r>
              <w:rPr>
                <w:rFonts w:ascii="Arial" w:hAnsi="Arial" w:eastAsia="Arial" w:cs="Arial"/>
                <w:sz w:val="20"/>
                <w:szCs w:val="20"/>
              </w:rPr>
              <w:t>0.410</w:t>
            </w:r>
          </w:p>
        </w:tc>
        <w:tc>
          <w:tcPr>
            <w:tcW w:w="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E1FF">
            <w:r>
              <w:rPr>
                <w:rFonts w:ascii="Arial" w:hAnsi="Arial" w:eastAsia="Arial" w:cs="Arial"/>
                <w:sz w:val="20"/>
                <w:szCs w:val="20"/>
              </w:rPr>
              <w:t>0.546</w:t>
            </w:r>
          </w:p>
        </w:tc>
        <w:tc>
          <w:tcPr>
            <w:tcW w:w="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4FB8C">
            <w:r>
              <w:rPr>
                <w:rFonts w:ascii="Arial" w:hAnsi="Arial" w:eastAsia="Arial" w:cs="Arial"/>
                <w:sz w:val="20"/>
                <w:szCs w:val="20"/>
              </w:rPr>
              <w:t>0.747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48EC">
            <w:r>
              <w:rPr>
                <w:rFonts w:ascii="Arial" w:hAnsi="Arial" w:eastAsia="Arial" w:cs="Arial"/>
                <w:sz w:val="20"/>
                <w:szCs w:val="20"/>
              </w:rPr>
              <w:t>44.4%</w:t>
            </w:r>
          </w:p>
        </w:tc>
        <w:tc>
          <w:tcPr>
            <w:tcW w:w="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75AA2">
            <w:r>
              <w:rPr>
                <w:rFonts w:ascii="Arial" w:hAnsi="Arial" w:eastAsia="Arial" w:cs="Arial"/>
                <w:sz w:val="20"/>
                <w:szCs w:val="20"/>
              </w:rPr>
              <w:t>82.8%</w:t>
            </w:r>
          </w:p>
        </w:tc>
      </w:tr>
      <w:tr w14:paraId="53859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E671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2F8AD">
            <w:r>
              <w:rPr>
                <w:rFonts w:ascii="Arial" w:hAnsi="Arial" w:eastAsia="Arial" w:cs="Arial"/>
                <w:sz w:val="20"/>
                <w:szCs w:val="20"/>
              </w:rPr>
              <w:t>MAGIC 5-Agent GRE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E012">
            <w:r>
              <w:rPr>
                <w:rFonts w:ascii="Arial" w:hAnsi="Arial" w:eastAsia="Arial" w:cs="Arial"/>
                <w:sz w:val="20"/>
                <w:szCs w:val="20"/>
              </w:rPr>
              <w:t>LLaMA 3.1:8b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C5EA">
            <w:r>
              <w:rPr>
                <w:rFonts w:ascii="Arial" w:hAnsi="Arial" w:eastAsia="Arial" w:cs="Arial"/>
                <w:sz w:val="20"/>
                <w:szCs w:val="20"/>
              </w:rPr>
              <w:t>MAGIC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19BC">
            <w:r>
              <w:rPr>
                <w:rFonts w:ascii="Arial" w:hAnsi="Arial" w:eastAsia="Arial" w:cs="Arial"/>
                <w:sz w:val="20"/>
                <w:szCs w:val="20"/>
              </w:rPr>
              <w:t>Strict Calibration</w:t>
            </w:r>
          </w:p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69F3">
            <w:r>
              <w:rPr>
                <w:rFonts w:ascii="Arial" w:hAnsi="Arial" w:eastAsia="Arial" w:cs="Arial"/>
                <w:sz w:val="20"/>
                <w:szCs w:val="20"/>
              </w:rPr>
              <w:t>100/100</w:t>
            </w:r>
          </w:p>
        </w:tc>
        <w:tc>
          <w:tcPr>
            <w:tcW w:w="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843E">
            <w:r>
              <w:rPr>
                <w:rFonts w:ascii="Arial" w:hAnsi="Arial" w:eastAsia="Arial" w:cs="Arial"/>
                <w:sz w:val="20"/>
                <w:szCs w:val="20"/>
              </w:rPr>
              <w:t>0.351</w:t>
            </w:r>
          </w:p>
        </w:tc>
        <w:tc>
          <w:tcPr>
            <w:tcW w:w="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4606">
            <w:r>
              <w:rPr>
                <w:rFonts w:ascii="Arial" w:hAnsi="Arial" w:eastAsia="Arial" w:cs="Arial"/>
                <w:sz w:val="20"/>
                <w:szCs w:val="20"/>
              </w:rPr>
              <w:t>0.394</w:t>
            </w:r>
          </w:p>
        </w:tc>
        <w:tc>
          <w:tcPr>
            <w:tcW w:w="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9454">
            <w:r>
              <w:rPr>
                <w:rFonts w:ascii="Arial" w:hAnsi="Arial" w:eastAsia="Arial" w:cs="Arial"/>
                <w:sz w:val="20"/>
                <w:szCs w:val="20"/>
              </w:rPr>
              <w:t>0.910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AA78">
            <w:r>
              <w:rPr>
                <w:rFonts w:ascii="Arial" w:hAnsi="Arial" w:eastAsia="Arial" w:cs="Arial"/>
                <w:sz w:val="20"/>
                <w:szCs w:val="20"/>
              </w:rPr>
              <w:t>37.0%</w:t>
            </w:r>
          </w:p>
        </w:tc>
        <w:tc>
          <w:tcPr>
            <w:tcW w:w="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3618">
            <w:r>
              <w:rPr>
                <w:rFonts w:ascii="Arial" w:hAnsi="Arial" w:eastAsia="Arial" w:cs="Arial"/>
                <w:sz w:val="20"/>
                <w:szCs w:val="20"/>
              </w:rPr>
              <w:t>78.0%</w:t>
            </w:r>
          </w:p>
        </w:tc>
      </w:tr>
      <w:tr w14:paraId="36EB7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BB6C6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6E598">
            <w:r>
              <w:rPr>
                <w:rFonts w:ascii="Arial" w:hAnsi="Arial" w:eastAsia="Arial" w:cs="Arial"/>
                <w:sz w:val="20"/>
                <w:szCs w:val="20"/>
              </w:rPr>
              <w:t>AutoScore 2-Agent ASAP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0E37">
            <w:r>
              <w:rPr>
                <w:rFonts w:ascii="Arial" w:hAnsi="Arial" w:eastAsia="Arial" w:cs="Arial"/>
                <w:sz w:val="20"/>
                <w:szCs w:val="20"/>
              </w:rPr>
              <w:t>Gemma3:12b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4D90">
            <w:r>
              <w:rPr>
                <w:rFonts w:ascii="Arial" w:hAnsi="Arial" w:eastAsia="Arial" w:cs="Arial"/>
                <w:sz w:val="20"/>
                <w:szCs w:val="20"/>
              </w:rPr>
              <w:t>AutoScore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99E6">
            <w:r>
              <w:rPr>
                <w:rFonts w:ascii="Arial" w:hAnsi="Arial" w:eastAsia="Arial" w:cs="Arial"/>
                <w:sz w:val="20"/>
                <w:szCs w:val="20"/>
              </w:rPr>
              <w:t>Original</w:t>
            </w:r>
          </w:p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9E7F">
            <w:r>
              <w:rPr>
                <w:rFonts w:ascii="Arial" w:hAnsi="Arial" w:eastAsia="Arial" w:cs="Arial"/>
                <w:sz w:val="20"/>
                <w:szCs w:val="20"/>
              </w:rPr>
              <w:t>91/100</w:t>
            </w:r>
          </w:p>
        </w:tc>
        <w:tc>
          <w:tcPr>
            <w:tcW w:w="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95CA0">
            <w:r>
              <w:rPr>
                <w:rFonts w:ascii="Arial" w:hAnsi="Arial" w:eastAsia="Arial" w:cs="Arial"/>
                <w:sz w:val="20"/>
                <w:szCs w:val="20"/>
              </w:rPr>
              <w:t>0.273</w:t>
            </w:r>
          </w:p>
        </w:tc>
        <w:tc>
          <w:tcPr>
            <w:tcW w:w="6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B47E">
            <w:r>
              <w:rPr>
                <w:rFonts w:ascii="Arial" w:hAnsi="Arial" w:eastAsia="Arial" w:cs="Arial"/>
                <w:sz w:val="20"/>
                <w:szCs w:val="20"/>
              </w:rPr>
              <w:t>0.404</w:t>
            </w:r>
          </w:p>
        </w:tc>
        <w:tc>
          <w:tcPr>
            <w:tcW w:w="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EBA4E">
            <w:r>
              <w:rPr>
                <w:rFonts w:ascii="Arial" w:hAnsi="Arial" w:eastAsia="Arial" w:cs="Arial"/>
                <w:sz w:val="20"/>
                <w:szCs w:val="20"/>
              </w:rPr>
              <w:t>0.934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0515">
            <w:r>
              <w:rPr>
                <w:rFonts w:ascii="Arial" w:hAnsi="Arial" w:eastAsia="Arial" w:cs="Arial"/>
                <w:sz w:val="20"/>
                <w:szCs w:val="20"/>
              </w:rPr>
              <w:t>33.0%</w:t>
            </w:r>
          </w:p>
        </w:tc>
        <w:tc>
          <w:tcPr>
            <w:tcW w:w="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C9B2">
            <w:r>
              <w:rPr>
                <w:rFonts w:ascii="Arial" w:hAnsi="Arial" w:eastAsia="Arial" w:cs="Arial"/>
                <w:sz w:val="20"/>
                <w:szCs w:val="20"/>
              </w:rPr>
              <w:t>75.8%</w:t>
            </w:r>
          </w:p>
        </w:tc>
      </w:tr>
    </w:tbl>
    <w:p w14:paraId="79CDB02B">
      <w:pPr>
        <w:spacing w:after="80"/>
      </w:pPr>
    </w:p>
    <w:p w14:paraId="0F2F7746">
      <w:pPr>
        <w:pStyle w:val="2"/>
      </w:pPr>
      <w:r>
        <w:t>2. Strict Calibration Instructions (Run 3)</w:t>
      </w:r>
    </w:p>
    <w:p w14:paraId="298BFDF7">
      <w:pPr>
        <w:spacing w:after="120"/>
      </w:pPr>
      <w:r>
        <w:t>Run 3 used modified prompts with explicit calibration instructions added to all 3 agent system prompts and the orchestrator prompt. The goal was to reduce LLM leniency bias — the tendency to avoid giving low scores (0/1/2) and suppress high scores (5/6).</w:t>
      </w:r>
    </w:p>
    <w:p w14:paraId="53D311AC">
      <w:pPr>
        <w:spacing w:after="80"/>
      </w:pPr>
    </w:p>
    <w:p w14:paraId="3C225ECB">
      <w:pPr>
        <w:pStyle w:val="4"/>
      </w:pPr>
      <w:r>
        <w:t>Added to each agent prompt:</w:t>
      </w:r>
    </w:p>
    <w:p w14:paraId="268772FF">
      <w:pPr>
        <w:spacing w:after="80"/>
      </w:pPr>
    </w:p>
    <w:p w14:paraId="295B9AAD">
      <w:pPr>
        <w:shd w:val="clear" w:fill="F0F0F0"/>
        <w:spacing w:before="80" w:after="8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IMPORTANT CALIBRATION INSTRUCTIONS:</w:t>
      </w:r>
    </w:p>
    <w:p w14:paraId="73A2BBC8">
      <w:pPr>
        <w:shd w:val="clear" w:fill="F0F0F0"/>
        <w:spacing w:before="80" w:after="8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- These are student essays (grade 7-10 level). Score relative to student writing</w:t>
      </w:r>
    </w:p>
    <w:p w14:paraId="6C8A899F">
      <w:pPr>
        <w:shd w:val="clear" w:fill="F0F0F0"/>
        <w:spacing w:before="80" w:after="8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standards, NOT graduate-level expectations.</w:t>
      </w:r>
    </w:p>
    <w:p w14:paraId="3F2E5EF9">
      <w:pPr>
        <w:shd w:val="clear" w:fill="F0F0F0"/>
        <w:spacing w:before="80" w:after="8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- You MUST use the full scoring range 0-6. In a typical student dataset:</w:t>
      </w:r>
    </w:p>
    <w:p w14:paraId="5521102A">
      <w:pPr>
        <w:shd w:val="clear" w:fill="F0F0F0"/>
        <w:spacing w:before="80" w:after="8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scores 0-2 apply to roughly 20% of essays, scores 3-4 to roughly 50%,</w:t>
      </w:r>
    </w:p>
    <w:p w14:paraId="27E8AA5F">
      <w:pPr>
        <w:shd w:val="clear" w:fill="F0F0F0"/>
        <w:spacing w:before="80" w:after="8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scores 5-6 to roughly 30%.</w:t>
      </w:r>
    </w:p>
    <w:p w14:paraId="0D2BE935">
      <w:pPr>
        <w:shd w:val="clear" w:fill="F0F0F0"/>
        <w:spacing w:before="80" w:after="8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- SCORE 5-6 (HIGH): Award when the essay is genuinely strong FOR STUDENT LEVEL.</w:t>
      </w:r>
    </w:p>
    <w:p w14:paraId="1F9912F1">
      <w:pPr>
        <w:shd w:val="clear" w:fill="F0F0F0"/>
        <w:spacing w:before="80" w:after="8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A well-written student essay SHOULD receive 5 or 6. Do NOT reserve these for perfection.</w:t>
      </w:r>
    </w:p>
    <w:p w14:paraId="6908CFEF">
      <w:pPr>
        <w:shd w:val="clear" w:fill="F0F0F0"/>
        <w:spacing w:before="80" w:after="8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- SCORE 3-4 (MID): Average student work — some development but with clear weaknesses.</w:t>
      </w:r>
    </w:p>
    <w:p w14:paraId="0B521AAA">
      <w:pPr>
        <w:shd w:val="clear" w:fill="F0F0F0"/>
        <w:spacing w:before="80" w:after="8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- SCORE 0-2 (LOW): Clearly weak — blank, off-topic, incoherent, extremely brief.</w:t>
      </w:r>
    </w:p>
    <w:p w14:paraId="62BE78FF">
      <w:pPr>
        <w:shd w:val="clear" w:fill="F0F0F0"/>
        <w:spacing w:before="80" w:after="8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Do NOT avoid low scores out of politeness.</w:t>
      </w:r>
    </w:p>
    <w:p w14:paraId="1D4364AC">
      <w:pPr>
        <w:shd w:val="clear" w:fill="F0F0F0"/>
        <w:spacing w:before="80" w:after="8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- Inflating weak essays AND suppressing strong ones are equally harmful.</w:t>
      </w:r>
    </w:p>
    <w:p w14:paraId="77242ED3">
      <w:pPr>
        <w:spacing w:after="80"/>
      </w:pPr>
    </w:p>
    <w:p w14:paraId="7E388422">
      <w:pPr>
        <w:pStyle w:val="4"/>
      </w:pPr>
      <w:r>
        <w:t>Additionally added to orchestrator prompt:</w:t>
      </w:r>
    </w:p>
    <w:p w14:paraId="57D96D1A">
      <w:pPr>
        <w:spacing w:after="80"/>
      </w:pPr>
    </w:p>
    <w:p w14:paraId="51BE6AAD">
      <w:pPr>
        <w:shd w:val="clear" w:fill="F0F0F0"/>
        <w:spacing w:before="80" w:after="8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- If multiple expert graders assign low scores (1-2), your holistic score MUST</w:t>
      </w:r>
    </w:p>
    <w:p w14:paraId="5D75C64D">
      <w:pPr>
        <w:shd w:val="clear" w:fill="F0F0F0"/>
        <w:spacing w:before="80" w:after="8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reflect that — do NOT inflate to 3.</w:t>
      </w:r>
    </w:p>
    <w:p w14:paraId="37189C16">
      <w:pPr>
        <w:shd w:val="clear" w:fill="F0F0F0"/>
        <w:spacing w:before="80" w:after="8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- If expert graders mostly assign 4-5, your holistic score SHOULD be 5 or 6.</w:t>
      </w:r>
    </w:p>
    <w:p w14:paraId="5C62E3E3">
      <w:pPr>
        <w:shd w:val="clear" w:fill="F0F0F0"/>
        <w:spacing w:before="80" w:after="80"/>
        <w:ind w:lef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Do NOT suppress high scores out of caution.</w:t>
      </w:r>
    </w:p>
    <w:p w14:paraId="520E9455">
      <w:pPr>
        <w:spacing w:after="80"/>
      </w:pPr>
    </w:p>
    <w:p w14:paraId="42613529">
      <w:pPr>
        <w:pStyle w:val="4"/>
      </w:pPr>
      <w:r>
        <w:t>Why this approach was chosen:</w:t>
      </w:r>
    </w:p>
    <w:p w14:paraId="70177A46">
      <w:pPr>
        <w:spacing w:after="80"/>
      </w:pPr>
    </w:p>
    <w:p w14:paraId="35B8E2E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LLMs are trained via RLHF to be encouraging and avoid being 'harsh' — this causes systematic score inflation at the low end and suppression at the high end.</w:t>
      </w:r>
    </w:p>
    <w:p w14:paraId="7575C85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Adding explicit score distribution targets (20%/50%/30%) gives the model a concrete calibration reference.</w:t>
      </w:r>
    </w:p>
    <w:p w14:paraId="138FD71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Symmetric anchors for BOTH extremes prevent overcorrection in either direction.</w:t>
      </w:r>
    </w:p>
    <w:p w14:paraId="09316FE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The orchestrator-level rule prevents agent-level inflation from being compounded during synthesis.</w:t>
      </w:r>
    </w:p>
    <w:p w14:paraId="1E0DF869">
      <w:pPr>
        <w:spacing w:after="80"/>
      </w:pPr>
    </w:p>
    <w:p w14:paraId="19D0FF01">
      <w:pPr>
        <w:pStyle w:val="2"/>
      </w:pPr>
      <w:r>
        <w:t>3. Metric-by-Metric Comparison</w:t>
      </w:r>
    </w:p>
    <w:p w14:paraId="7442542B">
      <w:pPr>
        <w:pStyle w:val="3"/>
      </w:pPr>
      <w:r>
        <w:t>QWK — Primary Metric (Agreement with Human)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500"/>
        <w:gridCol w:w="3360"/>
      </w:tblGrid>
      <w:tr w14:paraId="6F8D4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A84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Run</w:t>
            </w:r>
          </w:p>
        </w:tc>
        <w:tc>
          <w:tcPr>
            <w:tcW w:w="2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5839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QWK</w:t>
            </w:r>
          </w:p>
        </w:tc>
        <w:tc>
          <w:tcPr>
            <w:tcW w:w="33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1C5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Band</w:t>
            </w:r>
          </w:p>
        </w:tc>
      </w:tr>
      <w:tr w14:paraId="54C39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35FF">
            <w:r>
              <w:rPr>
                <w:rFonts w:ascii="Arial" w:hAnsi="Arial" w:eastAsia="Arial" w:cs="Arial"/>
                <w:sz w:val="20"/>
                <w:szCs w:val="20"/>
              </w:rPr>
              <w:t>MAGIC Original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883D">
            <w:r>
              <w:rPr>
                <w:rFonts w:ascii="Arial" w:hAnsi="Arial" w:eastAsia="Arial" w:cs="Arial"/>
                <w:sz w:val="20"/>
                <w:szCs w:val="20"/>
              </w:rPr>
              <w:t>0.396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AE811">
            <w:r>
              <w:rPr>
                <w:rFonts w:ascii="Arial" w:hAnsi="Arial" w:eastAsia="Arial" w:cs="Arial"/>
                <w:sz w:val="20"/>
                <w:szCs w:val="20"/>
              </w:rPr>
              <w:t>Fair</w:t>
            </w:r>
          </w:p>
        </w:tc>
      </w:tr>
      <w:tr w14:paraId="7BA42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DE34">
            <w:r>
              <w:rPr>
                <w:rFonts w:ascii="Arial" w:hAnsi="Arial" w:eastAsia="Arial" w:cs="Arial"/>
                <w:sz w:val="20"/>
                <w:szCs w:val="20"/>
              </w:rPr>
              <w:t>AutoScore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B512">
            <w:r>
              <w:rPr>
                <w:rFonts w:ascii="Arial" w:hAnsi="Arial" w:eastAsia="Arial" w:cs="Arial"/>
                <w:sz w:val="20"/>
                <w:szCs w:val="20"/>
              </w:rPr>
              <w:t>0.410 ✓ Best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C197">
            <w:r>
              <w:rPr>
                <w:rFonts w:ascii="Arial" w:hAnsi="Arial" w:eastAsia="Arial" w:cs="Arial"/>
                <w:sz w:val="20"/>
                <w:szCs w:val="20"/>
              </w:rPr>
              <w:t>Moderate</w:t>
            </w:r>
          </w:p>
        </w:tc>
      </w:tr>
      <w:tr w14:paraId="22187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92C2">
            <w:r>
              <w:rPr>
                <w:rFonts w:ascii="Arial" w:hAnsi="Arial" w:eastAsia="Arial" w:cs="Arial"/>
                <w:sz w:val="20"/>
                <w:szCs w:val="20"/>
              </w:rPr>
              <w:t>MAGIC Strict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56D4">
            <w:r>
              <w:rPr>
                <w:rFonts w:ascii="Arial" w:hAnsi="Arial" w:eastAsia="Arial" w:cs="Arial"/>
                <w:sz w:val="20"/>
                <w:szCs w:val="20"/>
              </w:rPr>
              <w:t>0.351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C941">
            <w:r>
              <w:rPr>
                <w:rFonts w:ascii="Arial" w:hAnsi="Arial" w:eastAsia="Arial" w:cs="Arial"/>
                <w:sz w:val="20"/>
                <w:szCs w:val="20"/>
              </w:rPr>
              <w:t>Fair</w:t>
            </w:r>
          </w:p>
        </w:tc>
      </w:tr>
    </w:tbl>
    <w:p w14:paraId="7F7076DB">
      <w:pPr>
        <w:spacing w:after="80"/>
      </w:pPr>
    </w:p>
    <w:p w14:paraId="0DFF8916">
      <w:pPr>
        <w:spacing w:after="120"/>
      </w:pPr>
      <w:r>
        <w:t>AutoScore leads. Strict instructions hurt MAGIC — QWK dropped by 0.045. The model overcorrected on the low end, pushing mid-range essays (human score 3) down to 2.</w:t>
      </w:r>
    </w:p>
    <w:p w14:paraId="06E429A4">
      <w:pPr>
        <w:spacing w:after="120"/>
      </w:pPr>
      <w:r>
        <w:rPr>
          <w:rFonts w:hint="default"/>
          <w:lang w:val="en-IN"/>
        </w:rPr>
        <w:drawing>
          <wp:inline distT="0" distB="0" distL="114300" distR="114300">
            <wp:extent cx="1983740" cy="2108835"/>
            <wp:effectExtent l="0" t="0" r="12700" b="9525"/>
            <wp:docPr id="2" name="Picture 2" descr="MAGIC_5_Agent_LLama_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AGIC_5_Agent_LLama_Pl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374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1939925" cy="2103755"/>
            <wp:effectExtent l="0" t="0" r="10795" b="14605"/>
            <wp:docPr id="3" name="Picture 3" descr="autoscore_analysis_llama_autoscore_100_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utoscore_analysis_llama_autoscore_100_pl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992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1916430" cy="2109470"/>
            <wp:effectExtent l="0" t="0" r="3810" b="8890"/>
            <wp:docPr id="4" name="Picture 4" descr="MAGIC_5_Agent_LLama_Plot_Strict_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MAGIC_5_Agent_LLama_Plot_Strict_Promp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643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1693">
      <w:pPr>
        <w:spacing w:after="8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2150745" cy="1927860"/>
            <wp:effectExtent l="0" t="0" r="13335" b="7620"/>
            <wp:docPr id="1" name="Picture 1" descr="autoscore_analysis_autoscore_gemma12b_100_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utoscore_analysis_autoscore_gemma12b_100_pl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074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2606">
      <w:pPr>
        <w:pStyle w:val="3"/>
      </w:pPr>
      <w:r>
        <w:t>MAE — Average Grade-Point Error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000"/>
        <w:gridCol w:w="3860"/>
      </w:tblGrid>
      <w:tr w14:paraId="59AFF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035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Run</w:t>
            </w:r>
          </w:p>
        </w:tc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0D6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MAE</w:t>
            </w:r>
          </w:p>
        </w:tc>
        <w:tc>
          <w:tcPr>
            <w:tcW w:w="38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1D8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14:paraId="72FE3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0EC3">
            <w:r>
              <w:rPr>
                <w:rFonts w:ascii="Arial" w:hAnsi="Arial" w:eastAsia="Arial" w:cs="Arial"/>
                <w:sz w:val="20"/>
                <w:szCs w:val="20"/>
              </w:rPr>
              <w:t>MAGIC Original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1BA1">
            <w:r>
              <w:rPr>
                <w:rFonts w:ascii="Arial" w:hAnsi="Arial" w:eastAsia="Arial" w:cs="Arial"/>
                <w:sz w:val="20"/>
                <w:szCs w:val="20"/>
              </w:rPr>
              <w:t>0.820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1056">
            <w:r>
              <w:rPr>
                <w:rFonts w:ascii="Arial" w:hAnsi="Arial" w:eastAsia="Arial" w:cs="Arial"/>
                <w:sz w:val="20"/>
                <w:szCs w:val="20"/>
              </w:rPr>
              <w:t>Less than 1 grade off</w:t>
            </w:r>
          </w:p>
        </w:tc>
      </w:tr>
      <w:tr w14:paraId="35206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ACE9">
            <w:r>
              <w:rPr>
                <w:rFonts w:ascii="Arial" w:hAnsi="Arial" w:eastAsia="Arial" w:cs="Arial"/>
                <w:sz w:val="20"/>
                <w:szCs w:val="20"/>
              </w:rPr>
              <w:t>AutoScore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D2CA">
            <w:r>
              <w:rPr>
                <w:rFonts w:ascii="Arial" w:hAnsi="Arial" w:eastAsia="Arial" w:cs="Arial"/>
                <w:sz w:val="20"/>
                <w:szCs w:val="20"/>
              </w:rPr>
              <w:t>0.747 ✓ Best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3748">
            <w:r>
              <w:rPr>
                <w:rFonts w:ascii="Arial" w:hAnsi="Arial" w:eastAsia="Arial" w:cs="Arial"/>
                <w:sz w:val="20"/>
                <w:szCs w:val="20"/>
              </w:rPr>
              <w:t>Closest to human</w:t>
            </w:r>
          </w:p>
        </w:tc>
      </w:tr>
      <w:tr w14:paraId="7F6ED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A0C6">
            <w:r>
              <w:rPr>
                <w:rFonts w:ascii="Arial" w:hAnsi="Arial" w:eastAsia="Arial" w:cs="Arial"/>
                <w:sz w:val="20"/>
                <w:szCs w:val="20"/>
              </w:rPr>
              <w:t>MAGIC Strict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80A5">
            <w:r>
              <w:rPr>
                <w:rFonts w:ascii="Arial" w:hAnsi="Arial" w:eastAsia="Arial" w:cs="Arial"/>
                <w:sz w:val="20"/>
                <w:szCs w:val="20"/>
              </w:rPr>
              <w:t>0.910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E672">
            <w:r>
              <w:rPr>
                <w:rFonts w:ascii="Arial" w:hAnsi="Arial" w:eastAsia="Arial" w:cs="Arial"/>
                <w:sz w:val="20"/>
                <w:szCs w:val="20"/>
              </w:rPr>
              <w:t>Slightly over 1 grade off</w:t>
            </w:r>
          </w:p>
        </w:tc>
      </w:tr>
    </w:tbl>
    <w:p w14:paraId="30F45C0C">
      <w:pPr>
        <w:spacing w:after="80"/>
      </w:pPr>
    </w:p>
    <w:p w14:paraId="26952E98">
      <w:pPr>
        <w:pStyle w:val="3"/>
      </w:pPr>
      <w:r>
        <w:t>±1% — Industry Standard Threshold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0"/>
        <w:gridCol w:w="4360"/>
      </w:tblGrid>
      <w:tr w14:paraId="30140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F65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Run</w:t>
            </w:r>
          </w:p>
        </w:tc>
        <w:tc>
          <w:tcPr>
            <w:tcW w:w="43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F72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±1%</w:t>
            </w:r>
          </w:p>
        </w:tc>
      </w:tr>
      <w:tr w14:paraId="63097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A483">
            <w:r>
              <w:rPr>
                <w:rFonts w:ascii="Arial" w:hAnsi="Arial" w:eastAsia="Arial" w:cs="Arial"/>
                <w:sz w:val="20"/>
                <w:szCs w:val="20"/>
              </w:rPr>
              <w:t>MAGIC Original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1148">
            <w:r>
              <w:rPr>
                <w:rFonts w:ascii="Arial" w:hAnsi="Arial" w:eastAsia="Arial" w:cs="Arial"/>
                <w:sz w:val="20"/>
                <w:szCs w:val="20"/>
              </w:rPr>
              <w:t>77.0%</w:t>
            </w:r>
          </w:p>
        </w:tc>
      </w:tr>
      <w:tr w14:paraId="474B4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6DFC">
            <w:r>
              <w:rPr>
                <w:rFonts w:ascii="Arial" w:hAnsi="Arial" w:eastAsia="Arial" w:cs="Arial"/>
                <w:sz w:val="20"/>
                <w:szCs w:val="20"/>
              </w:rPr>
              <w:t>AutoScore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78B1">
            <w:r>
              <w:rPr>
                <w:rFonts w:ascii="Arial" w:hAnsi="Arial" w:eastAsia="Arial" w:cs="Arial"/>
                <w:sz w:val="20"/>
                <w:szCs w:val="20"/>
              </w:rPr>
              <w:t>82.8% ✓ Best</w:t>
            </w:r>
          </w:p>
        </w:tc>
      </w:tr>
      <w:tr w14:paraId="512E5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E8626">
            <w:r>
              <w:rPr>
                <w:rFonts w:ascii="Arial" w:hAnsi="Arial" w:eastAsia="Arial" w:cs="Arial"/>
                <w:sz w:val="20"/>
                <w:szCs w:val="20"/>
              </w:rPr>
              <w:t>MAGIC Strict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FFF5F">
            <w:r>
              <w:rPr>
                <w:rFonts w:ascii="Arial" w:hAnsi="Arial" w:eastAsia="Arial" w:cs="Arial"/>
                <w:sz w:val="20"/>
                <w:szCs w:val="20"/>
              </w:rPr>
              <w:t>78.0%</w:t>
            </w:r>
          </w:p>
        </w:tc>
      </w:tr>
    </w:tbl>
    <w:p w14:paraId="2946F9A1">
      <w:pPr>
        <w:spacing w:after="80"/>
      </w:pPr>
    </w:p>
    <w:p w14:paraId="4254F83A">
      <w:pPr>
        <w:spacing w:after="120"/>
      </w:pPr>
      <w:r>
        <w:t>AutoScore wins. 83% of scores within 1 grade of human — comfortably above the 80% industry benchmark.</w:t>
      </w:r>
    </w:p>
    <w:p w14:paraId="313D98FD">
      <w:pPr>
        <w:spacing w:after="80"/>
      </w:pPr>
    </w:p>
    <w:p w14:paraId="7290E795">
      <w:pPr>
        <w:pStyle w:val="3"/>
      </w:pPr>
      <w:r>
        <w:t>Exact Match %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0"/>
        <w:gridCol w:w="4360"/>
      </w:tblGrid>
      <w:tr w14:paraId="4A4EB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610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Run</w:t>
            </w:r>
          </w:p>
        </w:tc>
        <w:tc>
          <w:tcPr>
            <w:tcW w:w="43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602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Exact %</w:t>
            </w:r>
          </w:p>
        </w:tc>
      </w:tr>
      <w:tr w14:paraId="0D104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95C2">
            <w:r>
              <w:rPr>
                <w:rFonts w:ascii="Arial" w:hAnsi="Arial" w:eastAsia="Arial" w:cs="Arial"/>
                <w:sz w:val="20"/>
                <w:szCs w:val="20"/>
              </w:rPr>
              <w:t>MAGIC Original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0E7E">
            <w:r>
              <w:rPr>
                <w:rFonts w:ascii="Arial" w:hAnsi="Arial" w:eastAsia="Arial" w:cs="Arial"/>
                <w:sz w:val="20"/>
                <w:szCs w:val="20"/>
              </w:rPr>
              <w:t>44.0%</w:t>
            </w:r>
          </w:p>
        </w:tc>
      </w:tr>
      <w:tr w14:paraId="285D4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9F5F">
            <w:r>
              <w:rPr>
                <w:rFonts w:ascii="Arial" w:hAnsi="Arial" w:eastAsia="Arial" w:cs="Arial"/>
                <w:sz w:val="20"/>
                <w:szCs w:val="20"/>
              </w:rPr>
              <w:t>AutoScore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E5349">
            <w:r>
              <w:rPr>
                <w:rFonts w:ascii="Arial" w:hAnsi="Arial" w:eastAsia="Arial" w:cs="Arial"/>
                <w:sz w:val="20"/>
                <w:szCs w:val="20"/>
              </w:rPr>
              <w:t>44.4% ✓ Best</w:t>
            </w:r>
          </w:p>
        </w:tc>
      </w:tr>
      <w:tr w14:paraId="47F01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833A">
            <w:r>
              <w:rPr>
                <w:rFonts w:ascii="Arial" w:hAnsi="Arial" w:eastAsia="Arial" w:cs="Arial"/>
                <w:sz w:val="20"/>
                <w:szCs w:val="20"/>
              </w:rPr>
              <w:t>MAGIC Strict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6FC5">
            <w:r>
              <w:rPr>
                <w:rFonts w:ascii="Arial" w:hAnsi="Arial" w:eastAsia="Arial" w:cs="Arial"/>
                <w:sz w:val="20"/>
                <w:szCs w:val="20"/>
              </w:rPr>
              <w:t>37.0%</w:t>
            </w:r>
          </w:p>
        </w:tc>
      </w:tr>
    </w:tbl>
    <w:p w14:paraId="0F31416C">
      <w:pPr>
        <w:spacing w:after="80"/>
      </w:pPr>
    </w:p>
    <w:p w14:paraId="0129DE43">
      <w:pPr>
        <w:pStyle w:val="2"/>
      </w:pPr>
      <w:r>
        <w:t>4. Confusion Matrix Analysis</w:t>
      </w:r>
    </w:p>
    <w:p w14:paraId="571154C1">
      <w:pPr>
        <w:pStyle w:val="3"/>
      </w:pPr>
      <w:r>
        <w:t>Run 1 — MAGIC Original</w:t>
      </w:r>
    </w:p>
    <w:p w14:paraId="3DE38490">
      <w:pPr>
        <w:spacing w:after="120"/>
      </w:pPr>
      <w:r>
        <w:t>Image placeholder below — insert the MAGIC Original confusion matrix heatmap here.</w:t>
      </w:r>
    </w:p>
    <w:p w14:paraId="6C173B2A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8E8D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AFAFA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96EE2FC">
            <w:pPr>
              <w:jc w:val="center"/>
            </w:pPr>
            <w:r>
              <w:rPr>
                <w:rFonts w:hint="default"/>
                <w:lang w:val="en-IN"/>
              </w:rPr>
              <w:drawing>
                <wp:inline distT="0" distB="0" distL="114300" distR="114300">
                  <wp:extent cx="2937510" cy="2670175"/>
                  <wp:effectExtent l="0" t="0" r="3810" b="12065"/>
                  <wp:docPr id="10" name="Picture 10" descr="MAGIC_5_Agent_LLama_Confus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MAGIC_5_Agent_LLama_Confusion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7510" cy="267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48DBD1">
      <w:pPr>
        <w:spacing w:after="80"/>
      </w:pPr>
    </w:p>
    <w:p w14:paraId="0EDDEAC1">
      <w:pPr>
        <w:spacing w:after="120"/>
      </w:pPr>
      <w:r>
        <w:rPr>
          <w:b/>
          <w:bCs/>
        </w:rPr>
        <w:t>Key observations:</w:t>
      </w:r>
    </w:p>
    <w:p w14:paraId="5D5B807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Human 0 essays → predicted as 2, 3, and 4. Severe over-scoring — weakest essays pushed up to 4.</w:t>
      </w:r>
    </w:p>
    <w:p w14:paraId="2F0DE8F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Human 2 essays → predicted mostly as 4. Massive over-scoring — dominant cell is 4, not 2.</w:t>
      </w:r>
    </w:p>
    <w:p w14:paraId="7BD611B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Human 3 essays → predicted as 4-5. Strong upward push.</w:t>
      </w:r>
    </w:p>
    <w:p w14:paraId="5CB2015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Score 0, 1, and 2 are essentially never predicted — the model refuses to assign low scores.</w:t>
      </w:r>
    </w:p>
    <w:p w14:paraId="42D8777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Pattern: Strong positive/leniency bias — predictions cluster at 4-5 regardless of true score.</w:t>
      </w:r>
    </w:p>
    <w:p w14:paraId="763DF313">
      <w:pPr>
        <w:spacing w:after="80"/>
      </w:pPr>
    </w:p>
    <w:p w14:paraId="0897EA57">
      <w:pPr>
        <w:pStyle w:val="3"/>
      </w:pPr>
      <w:r>
        <w:t>Run 2 — AutoScore</w:t>
      </w:r>
    </w:p>
    <w:p w14:paraId="54A9E720">
      <w:pPr>
        <w:spacing w:after="120"/>
      </w:pPr>
      <w:r>
        <w:t>Image placeholder below — insert the AutoScore confusion matrix heatmap here.</w:t>
      </w:r>
    </w:p>
    <w:p w14:paraId="2226D6C2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CF32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AFAFA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41E523D">
            <w:pPr>
              <w:jc w:val="center"/>
            </w:pPr>
            <w:r>
              <w:rPr>
                <w:rFonts w:hint="default"/>
                <w:lang w:val="en-IN"/>
              </w:rPr>
              <w:drawing>
                <wp:inline distT="0" distB="0" distL="114300" distR="114300">
                  <wp:extent cx="3552825" cy="3237230"/>
                  <wp:effectExtent l="0" t="0" r="13335" b="8890"/>
                  <wp:docPr id="6" name="Picture 6" descr="autoscore_analysis_llama_autoscore_100_confus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utoscore_analysis_llama_autoscore_100_confusion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323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D201A2">
      <w:pPr>
        <w:spacing w:after="80"/>
      </w:pPr>
    </w:p>
    <w:p w14:paraId="46D5D276">
      <w:pPr>
        <w:spacing w:after="120"/>
      </w:pPr>
      <w:r>
        <w:rPr>
          <w:b/>
          <w:bCs/>
        </w:rPr>
        <w:t>Key observations:</w:t>
      </w:r>
    </w:p>
    <w:p w14:paraId="1C07B6B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Human 0 essays → predicted as 1 and 2. Less severe than MAGIC.</w:t>
      </w:r>
    </w:p>
    <w:p w14:paraId="63E8BAC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Human 2 essays → 31 correct at 2 — strongest diagonal cell across all 3 runs.</w:t>
      </w:r>
    </w:p>
    <w:p w14:paraId="7BEF766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Human 3 essays → mild under-scoring, 12 correct.</w:t>
      </w:r>
    </w:p>
    <w:p w14:paraId="669983C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Score 0, 5, and 6 are never predicted — model compresses into the 1-4 band.</w:t>
      </w:r>
    </w:p>
    <w:p w14:paraId="13F588C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Pattern: Conservative and consistent — tight clustering around 2-3, strongest on low-mid range, weak at high end.</w:t>
      </w:r>
    </w:p>
    <w:p w14:paraId="3109EF57">
      <w:pPr>
        <w:spacing w:after="80"/>
      </w:pPr>
    </w:p>
    <w:p w14:paraId="0C4F672E">
      <w:pPr>
        <w:pStyle w:val="3"/>
      </w:pPr>
      <w:r>
        <w:t>Run 3 — MAGIC Strict Instructions</w:t>
      </w:r>
    </w:p>
    <w:p w14:paraId="1D04718D">
      <w:pPr>
        <w:spacing w:after="120"/>
      </w:pPr>
      <w:r>
        <w:t>Image placeholder below — insert the MAGIC Strict confusion matrix heatmap here.</w:t>
      </w:r>
    </w:p>
    <w:p w14:paraId="0FBBD7A3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7E36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AFAFA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DC5AE53">
            <w:pPr>
              <w:jc w:val="center"/>
            </w:pPr>
            <w:r>
              <w:rPr>
                <w:rFonts w:hint="default"/>
                <w:lang w:val="en-IN"/>
              </w:rPr>
              <w:drawing>
                <wp:inline distT="0" distB="0" distL="114300" distR="114300">
                  <wp:extent cx="2960370" cy="2696845"/>
                  <wp:effectExtent l="0" t="0" r="11430" b="635"/>
                  <wp:docPr id="8" name="Picture 8" descr="MAGIC_5_Agent_LLama_Confusion_Strict_Promp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MAGIC_5_Agent_LLama_Confusion_Strict_Prompt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0370" cy="269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D5C417">
      <w:pPr>
        <w:spacing w:after="80"/>
      </w:pPr>
    </w:p>
    <w:p w14:paraId="3EC166F2">
      <w:pPr>
        <w:spacing w:after="120"/>
      </w:pPr>
      <w:r>
        <w:rPr>
          <w:b/>
          <w:bCs/>
        </w:rPr>
        <w:t>Key observations:</w:t>
      </w:r>
    </w:p>
    <w:p w14:paraId="0904F2C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Human 0 essays → predicted as 1-2 (improvement over Run 1, which pushed these to 4).</w:t>
      </w:r>
    </w:p>
    <w:p w14:paraId="5F927C0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Human 2 essays → 29 correct at 2 — big improvement over Run 1.</w:t>
      </w:r>
    </w:p>
    <w:p w14:paraId="28C9863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Human 3 essays → overcorrection visible — 16 of 33 true-3 essays pushed down to 2.</w:t>
      </w:r>
    </w:p>
    <w:p w14:paraId="0302382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Pattern: Overcorrected downward — reduced high-end inflation but pushed many true-3 essays to 2.</w:t>
      </w:r>
    </w:p>
    <w:p w14:paraId="1D01B3C5">
      <w:pPr>
        <w:spacing w:after="80"/>
      </w:pPr>
    </w:p>
    <w:p w14:paraId="070DD4AA">
      <w:pPr>
        <w:pStyle w:val="2"/>
      </w:pPr>
      <w:r>
        <w:t>5. Why Strict Instructions Lowered QWK on LLaMA 3.1:8b</w:t>
      </w:r>
    </w:p>
    <w:p w14:paraId="0DB78CB0">
      <w:pPr>
        <w:spacing w:after="120"/>
      </w:pPr>
      <w:r>
        <w:t>The instructions were not a clean failure — they had a mixed effect.</w:t>
      </w:r>
    </w:p>
    <w:p w14:paraId="433BC0A7">
      <w:pPr>
        <w:spacing w:after="80"/>
      </w:pPr>
    </w:p>
    <w:p w14:paraId="6F46D64B">
      <w:pPr>
        <w:spacing w:after="120"/>
      </w:pPr>
      <w:r>
        <w:rPr>
          <w:b/>
          <w:bCs/>
        </w:rPr>
        <w:t>What improved (intended effect):</w:t>
      </w:r>
    </w:p>
    <w:p w14:paraId="58D581E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Run 1 pushed weak essays (Human 0-2) up to score 4. Run 3 correctly scored most down to 1-2.</w:t>
      </w:r>
    </w:p>
    <w:p w14:paraId="4CB06E95">
      <w:pPr>
        <w:spacing w:after="80"/>
      </w:pPr>
    </w:p>
    <w:p w14:paraId="3D137A6E">
      <w:pPr>
        <w:spacing w:after="120"/>
      </w:pPr>
      <w:r>
        <w:rPr>
          <w:b/>
          <w:bCs/>
        </w:rPr>
        <w:t>What broke (unintended side effect):</w:t>
      </w:r>
    </w:p>
    <w:p w14:paraId="2177CD1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The model over-applied the 'give low scores' signal and pushed many true mid-range essays (Human 3) down to 2.</w:t>
      </w:r>
    </w:p>
    <w:p w14:paraId="4638F49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Because QWK penalises distance quadratically, mass-shifting 3s down to 2s cost more than the gains from fixing 0-2 essays.</w:t>
      </w:r>
    </w:p>
    <w:p w14:paraId="332736D6">
      <w:pPr>
        <w:spacing w:after="80"/>
      </w:pPr>
    </w:p>
    <w:p w14:paraId="43F7DA19">
      <w:pPr>
        <w:spacing w:after="120"/>
      </w:pPr>
      <w:r>
        <w:rPr>
          <w:b/>
          <w:bCs/>
        </w:rPr>
        <w:t>Why an 8b model reacts this way:</w:t>
      </w:r>
    </w:p>
    <w:p w14:paraId="0BC74F8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Limited instruction-following capacity — picked up the strongest signal and applied it broadly without nuance.</w:t>
      </w:r>
    </w:p>
    <w:p w14:paraId="0FF9F8E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The distribution reminder was over-applied — nudged the model to assign low scores more liberally across the board.</w:t>
      </w:r>
    </w:p>
    <w:p w14:paraId="3DB4AB8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Asymmetric uptake — low-score guidance was acted on more strongly than high-score guidance.</w:t>
      </w:r>
    </w:p>
    <w:p w14:paraId="7394AF0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Instruction-based calibration scales with model size — larger models follow multi-constraint instructions more reliably.</w:t>
      </w:r>
    </w:p>
    <w:p w14:paraId="6440092D">
      <w:pPr>
        <w:spacing w:after="80"/>
      </w:pPr>
    </w:p>
    <w:p w14:paraId="06078218">
      <w:pPr>
        <w:shd w:val="clear" w:fill="EBF3FB"/>
        <w:spacing w:before="160" w:after="160"/>
        <w:ind w:left="360" w:right="360"/>
      </w:pPr>
      <w:r>
        <w:rPr>
          <w:rFonts w:ascii="Arial" w:hAnsi="Arial" w:eastAsia="Arial" w:cs="Arial"/>
          <w:i/>
          <w:iCs/>
          <w:color w:val="1F3864"/>
          <w:sz w:val="22"/>
          <w:szCs w:val="22"/>
        </w:rPr>
        <w:t>Takeaway: The instruction approach is sound in principle but needs either (a) a larger model that can follow the nuance, or (b) softer wording that does not over-trigger the low-score response on an 8b model.</w:t>
      </w:r>
    </w:p>
    <w:p w14:paraId="1A9F1E46">
      <w:pPr>
        <w:spacing w:after="80"/>
      </w:pPr>
    </w:p>
    <w:p w14:paraId="099C127E">
      <w:pPr>
        <w:pStyle w:val="2"/>
      </w:pPr>
      <w:r>
        <w:t>6. Which to Use — For What Purpose</w:t>
      </w:r>
    </w:p>
    <w:p w14:paraId="72D6B87D">
      <w:pPr>
        <w:pStyle w:val="3"/>
      </w:pPr>
      <w:r>
        <w:t>Use AutoScore when:</w:t>
      </w:r>
    </w:p>
    <w:p w14:paraId="6AFD790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Raw accuracy is the priority — highest QWK, best MAE, best ±1%.</w:t>
      </w:r>
    </w:p>
    <w:p w14:paraId="0213891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The task is pass/fail or grade-assignment where a single accurate number matters.</w:t>
      </w:r>
    </w:p>
    <w:p w14:paraId="5F1D61F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Working with a smaller model (≤8b parameters).</w:t>
      </w:r>
    </w:p>
    <w:p w14:paraId="4111825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Simpler, more interpretable pipeline is preferred.</w:t>
      </w:r>
    </w:p>
    <w:p w14:paraId="3ECFEF5E">
      <w:pPr>
        <w:spacing w:after="80"/>
      </w:pPr>
    </w:p>
    <w:p w14:paraId="58DFCAD9">
      <w:pPr>
        <w:pStyle w:val="3"/>
      </w:pPr>
      <w:r>
        <w:t>Use MAGIC when:</w:t>
      </w:r>
    </w:p>
    <w:p w14:paraId="07C24D6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Rich, actionable feedback is the priority — 5 dimensional scores show WHERE points were lost.</w:t>
      </w:r>
    </w:p>
    <w:p w14:paraId="2CF5041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The end product is a student-facing tool (like EssayIQ) where per-dimension breakdown is valuable.</w:t>
      </w:r>
    </w:p>
    <w:p w14:paraId="63EBAFC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A larger model is available (12b+) — MAGIC's multi-agent parallelism benefits more from model capability.</w:t>
      </w:r>
    </w:p>
    <w:p w14:paraId="34736A0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Explainability for a professor, evaluator, or presentation is needed.</w:t>
      </w:r>
    </w:p>
    <w:p w14:paraId="69B9D58D">
      <w:pPr>
        <w:spacing w:after="80"/>
      </w:pPr>
    </w:p>
    <w:p w14:paraId="5726FC18">
      <w:pPr>
        <w:pStyle w:val="3"/>
      </w:pPr>
      <w:r>
        <w:t>Core Tradeoff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280"/>
        <w:gridCol w:w="3280"/>
      </w:tblGrid>
      <w:tr w14:paraId="0BBE9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A8A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28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C13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AutoScore</w:t>
            </w:r>
          </w:p>
        </w:tc>
        <w:tc>
          <w:tcPr>
            <w:tcW w:w="328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9DA1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MAGIC</w:t>
            </w:r>
          </w:p>
        </w:tc>
      </w:tr>
      <w:tr w14:paraId="3795B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30AE">
            <w:r>
              <w:rPr>
                <w:rFonts w:ascii="Arial" w:hAnsi="Arial" w:eastAsia="Arial" w:cs="Arial"/>
                <w:sz w:val="20"/>
                <w:szCs w:val="20"/>
              </w:rPr>
              <w:t>Accuracy on 8b (QWK)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4EBE4">
            <w:r>
              <w:rPr>
                <w:rFonts w:ascii="Arial" w:hAnsi="Arial" w:eastAsia="Arial" w:cs="Arial"/>
                <w:sz w:val="20"/>
                <w:szCs w:val="20"/>
              </w:rPr>
              <w:t>0.410 ✓ Better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1E91">
            <w:r>
              <w:rPr>
                <w:rFonts w:ascii="Arial" w:hAnsi="Arial" w:eastAsia="Arial" w:cs="Arial"/>
                <w:sz w:val="20"/>
                <w:szCs w:val="20"/>
              </w:rPr>
              <w:t>0.396</w:t>
            </w:r>
          </w:p>
        </w:tc>
      </w:tr>
      <w:tr w14:paraId="531A1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73DBB">
            <w:r>
              <w:rPr>
                <w:rFonts w:ascii="Arial" w:hAnsi="Arial" w:eastAsia="Arial" w:cs="Arial"/>
                <w:sz w:val="20"/>
                <w:szCs w:val="20"/>
              </w:rPr>
              <w:t>Feedback depth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7072">
            <w:r>
              <w:rPr>
                <w:rFonts w:ascii="Arial" w:hAnsi="Arial" w:eastAsia="Arial" w:cs="Arial"/>
                <w:sz w:val="20"/>
                <w:szCs w:val="20"/>
              </w:rPr>
              <w:t>Single holistic score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7E628">
            <w:r>
              <w:rPr>
                <w:rFonts w:ascii="Arial" w:hAnsi="Arial" w:eastAsia="Arial" w:cs="Arial"/>
                <w:sz w:val="20"/>
                <w:szCs w:val="20"/>
              </w:rPr>
              <w:t>5-dimension breakdown ✓</w:t>
            </w:r>
          </w:p>
        </w:tc>
      </w:tr>
      <w:tr w14:paraId="1CAF1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78C0">
            <w:r>
              <w:rPr>
                <w:rFonts w:ascii="Arial" w:hAnsi="Arial" w:eastAsia="Arial" w:cs="Arial"/>
                <w:sz w:val="20"/>
                <w:szCs w:val="20"/>
              </w:rPr>
              <w:t>Speed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FCBF1">
            <w:r>
              <w:rPr>
                <w:rFonts w:ascii="Arial" w:hAnsi="Arial" w:eastAsia="Arial" w:cs="Arial"/>
                <w:sz w:val="20"/>
                <w:szCs w:val="20"/>
              </w:rPr>
              <w:t>Faster (2 sequential calls)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A559">
            <w:r>
              <w:rPr>
                <w:rFonts w:ascii="Arial" w:hAnsi="Arial" w:eastAsia="Arial" w:cs="Arial"/>
                <w:sz w:val="20"/>
                <w:szCs w:val="20"/>
              </w:rPr>
              <w:t>Slower (5 parallel + orchestrator)</w:t>
            </w:r>
          </w:p>
        </w:tc>
      </w:tr>
      <w:tr w14:paraId="4F25A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2389">
            <w:r>
              <w:rPr>
                <w:rFonts w:ascii="Arial" w:hAnsi="Arial" w:eastAsia="Arial" w:cs="Arial"/>
                <w:sz w:val="20"/>
                <w:szCs w:val="20"/>
              </w:rPr>
              <w:t>Small-model (8b) fit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FC491">
            <w:r>
              <w:rPr>
                <w:rFonts w:ascii="Arial" w:hAnsi="Arial" w:eastAsia="Arial" w:cs="Arial"/>
                <w:sz w:val="20"/>
                <w:szCs w:val="20"/>
              </w:rPr>
              <w:t>Better (confirmed) ✓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DD13">
            <w:r>
              <w:rPr>
                <w:rFonts w:ascii="Arial" w:hAnsi="Arial" w:eastAsia="Arial" w:cs="Arial"/>
                <w:sz w:val="20"/>
                <w:szCs w:val="20"/>
              </w:rPr>
              <w:t>Slightly behind</w:t>
            </w:r>
          </w:p>
        </w:tc>
      </w:tr>
      <w:tr w14:paraId="2E342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DDEF">
            <w:r>
              <w:rPr>
                <w:rFonts w:ascii="Arial" w:hAnsi="Arial" w:eastAsia="Arial" w:cs="Arial"/>
                <w:sz w:val="20"/>
                <w:szCs w:val="20"/>
              </w:rPr>
              <w:t>Large-model fit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C205">
            <w:r>
              <w:rPr>
                <w:rFonts w:ascii="Arial" w:hAnsi="Arial" w:eastAsia="Arial" w:cs="Arial"/>
                <w:sz w:val="20"/>
                <w:szCs w:val="20"/>
              </w:rPr>
              <w:t>Good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60A5B">
            <w:r>
              <w:rPr>
                <w:rFonts w:ascii="Arial" w:hAnsi="Arial" w:eastAsia="Arial" w:cs="Arial"/>
                <w:sz w:val="20"/>
                <w:szCs w:val="20"/>
              </w:rPr>
              <w:t>Hypothesised better*</w:t>
            </w:r>
          </w:p>
        </w:tc>
      </w:tr>
      <w:tr w14:paraId="5462A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6D2B4">
            <w:r>
              <w:rPr>
                <w:rFonts w:ascii="Arial" w:hAnsi="Arial" w:eastAsia="Arial" w:cs="Arial"/>
                <w:sz w:val="20"/>
                <w:szCs w:val="20"/>
              </w:rPr>
              <w:t>Student usefulness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A474">
            <w:r>
              <w:rPr>
                <w:rFonts w:ascii="Arial" w:hAnsi="Arial" w:eastAsia="Arial" w:cs="Arial"/>
                <w:sz w:val="20"/>
                <w:szCs w:val="20"/>
              </w:rPr>
              <w:t>Low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490F">
            <w:r>
              <w:rPr>
                <w:rFonts w:ascii="Arial" w:hAnsi="Arial" w:eastAsia="Arial" w:cs="Arial"/>
                <w:sz w:val="20"/>
                <w:szCs w:val="20"/>
              </w:rPr>
              <w:t>High ✓</w:t>
            </w:r>
          </w:p>
        </w:tc>
      </w:tr>
      <w:tr w14:paraId="50777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9A11">
            <w:r>
              <w:rPr>
                <w:rFonts w:ascii="Arial" w:hAnsi="Arial" w:eastAsia="Arial" w:cs="Arial"/>
                <w:sz w:val="20"/>
                <w:szCs w:val="20"/>
              </w:rPr>
              <w:t>Research explainability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9CFA">
            <w:r>
              <w:rPr>
                <w:rFonts w:ascii="Arial" w:hAnsi="Arial" w:eastAsia="Arial" w:cs="Arial"/>
                <w:sz w:val="20"/>
                <w:szCs w:val="20"/>
              </w:rPr>
              <w:t>Low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83E92">
            <w:r>
              <w:rPr>
                <w:rFonts w:ascii="Arial" w:hAnsi="Arial" w:eastAsia="Arial" w:cs="Arial"/>
                <w:sz w:val="20"/>
                <w:szCs w:val="20"/>
              </w:rPr>
              <w:t>High ✓</w:t>
            </w:r>
          </w:p>
        </w:tc>
      </w:tr>
    </w:tbl>
    <w:p w14:paraId="51BB54E4">
      <w:pPr>
        <w:spacing w:after="80"/>
      </w:pPr>
    </w:p>
    <w:p w14:paraId="16358FC1">
      <w:pPr>
        <w:pStyle w:val="2"/>
      </w:pPr>
      <w:r>
        <w:t>7. Key Research Finding</w:t>
      </w:r>
    </w:p>
    <w:p w14:paraId="13102CEC">
      <w:pPr>
        <w:shd w:val="clear" w:fill="EBF3FB"/>
        <w:spacing w:before="160" w:after="160"/>
        <w:ind w:left="360" w:right="360"/>
      </w:pPr>
      <w:r>
        <w:rPr>
          <w:rFonts w:ascii="Arial" w:hAnsi="Arial" w:eastAsia="Arial" w:cs="Arial"/>
          <w:i/>
          <w:iCs/>
          <w:color w:val="1F3864"/>
          <w:sz w:val="22"/>
          <w:szCs w:val="22"/>
        </w:rPr>
        <w:t>On a small model (LLaMA 3.1:8b), architecture and accuracy do not trade off cleanly against feedback richness. AutoScore's simpler, sequential two-agent design achieves the best agreement with human scores (QWK 0.410) — its step-by-step evidence-then-score structure keeps an 8b model grounded. MAGIC's five-agent parallel design is slightly less accurate (QWK 0.396) but produces a per-dimension breakdown that AutoScore cannot — making it more useful for a student-facing product even when the holistic number is marginally less precise.</w:t>
      </w:r>
    </w:p>
    <w:p w14:paraId="747F37D9">
      <w:pPr>
        <w:spacing w:after="80"/>
      </w:pPr>
    </w:p>
    <w:p w14:paraId="704A327F">
      <w:pPr>
        <w:spacing w:after="120"/>
      </w:pPr>
      <w:r>
        <w:t>The hypothesis that MAGIC's multi-agent design pulls ahead on larger models is plausible but not yet confirmed — the gemma3:12b MAGIC run (QWK 0.346) did not beat llama3.1:8b, so model family and quantisation matter as much as raw size. Confirming this requires testing MAGIC on a strong instruction-following model (Gemini 2.5 Pro / GPT-4o).</w:t>
      </w:r>
    </w:p>
    <w:p w14:paraId="0EACBF09">
      <w:pPr>
        <w:spacing w:after="80"/>
      </w:pPr>
    </w:p>
    <w:p w14:paraId="65C06F0F">
      <w:pPr>
        <w:pStyle w:val="2"/>
      </w:pPr>
      <w:r>
        <w:t>8. Run 4 — AutoScore + Gemma3:12b</w:t>
      </w:r>
    </w:p>
    <w:p w14:paraId="68BAFCE3">
      <w:pPr>
        <w:shd w:val="clear" w:fill="FFF3E0"/>
        <w:spacing w:before="100" w:after="160"/>
        <w:ind w:left="360" w:right="360"/>
      </w:pPr>
      <w:r>
        <w:rPr>
          <w:rFonts w:ascii="Courier New" w:hAnsi="Courier New" w:eastAsia="Courier New" w:cs="Courier New"/>
          <w:color w:val="7B3F00"/>
          <w:sz w:val="20"/>
          <w:szCs w:val="20"/>
        </w:rPr>
        <w:t>QWK: 0.273  |  r: 0.404  |  MAE: 0.934  |  Exact: 33.0%  |  ±1: 75.8%  |  Valid: 91/100</w:t>
      </w:r>
    </w:p>
    <w:p w14:paraId="5E5E975F">
      <w:pPr>
        <w:spacing w:after="80"/>
      </w:pPr>
    </w:p>
    <w:p w14:paraId="682A7986">
      <w:pPr>
        <w:pStyle w:val="3"/>
      </w:pPr>
      <w:r>
        <w:t>Overview</w:t>
      </w:r>
    </w:p>
    <w:p w14:paraId="73753208">
      <w:pPr>
        <w:spacing w:after="120"/>
      </w:pPr>
      <w:r>
        <w:t>This run tested whether a larger model (Gemma3:12b) improves AutoScore's accuracy beyond LLaMA 3.1:8b (QWK 0.410). The result was the opposite — Gemma3:12b performed worse on every metric. This demonstrates that model size does not guarantee better performance in structured pipelines; instruction-following reliability matters more.</w:t>
      </w:r>
    </w:p>
    <w:p w14:paraId="1375914A">
      <w:pPr>
        <w:spacing w:after="80"/>
      </w:pPr>
    </w:p>
    <w:p w14:paraId="01AB81EC">
      <w:pPr>
        <w:spacing w:after="120"/>
      </w:pPr>
      <w:r>
        <w:t>9 of 100 essays failed with a JSON parse error: Gemma3:12b wrapped its output in markdown code fences (```json ... ```) despite the scoring prompt explicitly instructing 'Output ONLY the JSON object — no preamble, no explanation, no markdown code fences'. LLaMA 3.1:8b had 0 such failures on the same pipeline.</w:t>
      </w:r>
    </w:p>
    <w:p w14:paraId="5351A181">
      <w:pPr>
        <w:spacing w:after="80"/>
      </w:pPr>
    </w:p>
    <w:p w14:paraId="113B41DC">
      <w:pPr>
        <w:pStyle w:val="3"/>
      </w:pPr>
      <w:r>
        <w:t>Run 4 — Confusion Matrix</w:t>
      </w:r>
    </w:p>
    <w:p w14:paraId="0A4FDD24">
      <w:pPr>
        <w:spacing w:after="120"/>
      </w:pPr>
      <w:r>
        <w:t>Image placeholder below — insert the Gemma3:12b AutoScore confusion matrix heatmap here.</w:t>
      </w:r>
    </w:p>
    <w:p w14:paraId="25A53300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8886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AFAFA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C3DA099">
            <w:pPr>
              <w:jc w:val="center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drawing>
                <wp:inline distT="0" distB="0" distL="114300" distR="114300">
                  <wp:extent cx="3175000" cy="2886075"/>
                  <wp:effectExtent l="0" t="0" r="10160" b="9525"/>
                  <wp:docPr id="5" name="Picture 5" descr="autoscore_analysis_autoscore_gemma12b_100_confus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utoscore_analysis_autoscore_gemma12b_100_confusion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0D0717">
      <w:pPr>
        <w:spacing w:after="80"/>
      </w:pPr>
    </w:p>
    <w:p w14:paraId="2988BFB4">
      <w:pPr>
        <w:spacing w:after="120"/>
      </w:pPr>
      <w:r>
        <w:rPr>
          <w:b/>
          <w:bCs/>
        </w:rPr>
        <w:t>Key observations:</w:t>
      </w:r>
    </w:p>
    <w:p w14:paraId="1E88906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Human 0 essays → predicted as 1 (7) and 2 (8). Never predicts 0 — low-end inflation present but score range is lower than MAGIC's 4-5.</w:t>
      </w:r>
    </w:p>
    <w:p w14:paraId="30B94A1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Human 2 essays → predicted as 1 (11), 2 (28), 3 (1). 28 correct — reasonable low-range accuracy but 11 under-scored to 1.</w:t>
      </w:r>
    </w:p>
    <w:p w14:paraId="2B71382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Human 3 essays → predicted as 1 (6), 2 (18), 3 (2). Only 2 correct — severe under-scoring of mid-range, pulled to 1-2.</w:t>
      </w:r>
    </w:p>
    <w:p w14:paraId="78D4F12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Human 4 essays → predicted as 2 (6) and 3 (2). Never reaches 4 — high-end pulled down.</w:t>
      </w:r>
    </w:p>
    <w:p w14:paraId="5074AEB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Human 6 essays → predicted as 3 (2) only. High-end suppression.</w:t>
      </w:r>
    </w:p>
    <w:p w14:paraId="2C83700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Scores 4, 5, 6 almost never predicted.</w:t>
      </w:r>
    </w:p>
    <w:p w14:paraId="42D0941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Pattern: Strong under-scoring bias — predictions compressed into the 1-2 band. More conservative than LLaMA AutoScore which clustered at 2-3.</w:t>
      </w:r>
    </w:p>
    <w:p w14:paraId="62571673">
      <w:pPr>
        <w:spacing w:after="80"/>
      </w:pPr>
    </w:p>
    <w:p w14:paraId="037E434A">
      <w:pPr>
        <w:pStyle w:val="3"/>
      </w:pPr>
      <w:r>
        <w:t>Why Gemma3:12b Underperforms LLaMA 3.1:8b on AutoScore</w:t>
      </w:r>
    </w:p>
    <w:p w14:paraId="6547947E">
      <w:pPr>
        <w:spacing w:after="120"/>
      </w:pPr>
      <w:r>
        <w:t>AutoScore's architecture depends on two strict JSON contracts:</w:t>
      </w:r>
    </w:p>
    <w:p w14:paraId="068D2C9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SRCE Agent must output a clean evidence JSON (no scores, no extra text).</w:t>
      </w:r>
    </w:p>
    <w:p w14:paraId="4D46EDF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Scoring Agent must output a clean scoring JSON (no markdown, no preamble).</w:t>
      </w:r>
    </w:p>
    <w:p w14:paraId="09737CE7">
      <w:pPr>
        <w:spacing w:after="80"/>
      </w:pPr>
    </w:p>
    <w:p w14:paraId="51886D2F">
      <w:pPr>
        <w:spacing w:after="120"/>
      </w:pPr>
      <w:r>
        <w:t>Gemma3:12b fails the second contract reliably — it adds markdown fences even when explicitly told not to. This produces 9% parse failures. The valid 91 essays are also affected: the model's tendency to add commentary around JSON suggests its internal representation is less strictly 'JSON-first,' which may degrade scoring quality even when parsing succeeds.</w:t>
      </w:r>
    </w:p>
    <w:p w14:paraId="3687D13E">
      <w:pPr>
        <w:spacing w:after="80"/>
      </w:pPr>
    </w:p>
    <w:p w14:paraId="7BDB6253">
      <w:pPr>
        <w:spacing w:after="120"/>
      </w:pPr>
      <w:r>
        <w:t>LLaMA 3.1:8b follows the JSON-only instruction faithfully (0 failures), making it more compatible with AutoScore's structured pipeline despite being a smaller model.</w:t>
      </w:r>
    </w:p>
    <w:p w14:paraId="45FE45A7">
      <w:pPr>
        <w:spacing w:after="80"/>
      </w:pPr>
    </w:p>
    <w:p w14:paraId="78CB7CC6">
      <w:pPr>
        <w:shd w:val="clear" w:fill="EBF3FB"/>
        <w:spacing w:before="160" w:after="160"/>
        <w:ind w:left="360" w:right="360"/>
      </w:pPr>
      <w:r>
        <w:rPr>
          <w:rFonts w:ascii="Arial" w:hAnsi="Arial" w:eastAsia="Arial" w:cs="Arial"/>
          <w:i/>
          <w:iCs/>
          <w:color w:val="1F3864"/>
          <w:sz w:val="22"/>
          <w:szCs w:val="22"/>
        </w:rPr>
        <w:t>Key finding: AutoScore's accuracy depends on instruction-following precision, not raw model scale. A model that reliably follows the JSON contract outperforms a larger model that doesn't.</w:t>
      </w:r>
    </w:p>
    <w:p w14:paraId="4E87DACF">
      <w:pPr>
        <w:spacing w:after="80"/>
      </w:pPr>
    </w:p>
    <w:p w14:paraId="42B3979C">
      <w:pPr>
        <w:pStyle w:val="2"/>
      </w:pPr>
      <w:r>
        <w:t>9. Cross-Run Comparison — All 4 Runs</w:t>
      </w:r>
    </w:p>
    <w:tbl>
      <w:tblPr>
        <w:tblStyle w:val="9"/>
        <w:tblW w:w="8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0"/>
        <w:gridCol w:w="1852"/>
        <w:gridCol w:w="1497"/>
        <w:gridCol w:w="1170"/>
        <w:gridCol w:w="3111"/>
      </w:tblGrid>
      <w:tr w14:paraId="6B36C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37A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1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EEF9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Run</w:t>
            </w:r>
          </w:p>
        </w:tc>
        <w:tc>
          <w:tcPr>
            <w:tcW w:w="1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8A3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09E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QWK</w:t>
            </w:r>
          </w:p>
        </w:tc>
        <w:tc>
          <w:tcPr>
            <w:tcW w:w="32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7E1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Pattern</w:t>
            </w:r>
          </w:p>
        </w:tc>
      </w:tr>
      <w:tr w14:paraId="0A83E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723B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20EC">
            <w:r>
              <w:rPr>
                <w:rFonts w:ascii="Arial" w:hAnsi="Arial" w:eastAsia="Arial" w:cs="Arial"/>
                <w:sz w:val="20"/>
                <w:szCs w:val="20"/>
              </w:rPr>
              <w:t>AutoScore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1E28">
            <w:r>
              <w:rPr>
                <w:rFonts w:ascii="Arial" w:hAnsi="Arial" w:eastAsia="Arial" w:cs="Arial"/>
                <w:sz w:val="20"/>
                <w:szCs w:val="20"/>
              </w:rPr>
              <w:t>LLaMA 3.1:8b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F5CC">
            <w:r>
              <w:rPr>
                <w:rFonts w:ascii="Arial" w:hAnsi="Arial" w:eastAsia="Arial" w:cs="Arial"/>
                <w:sz w:val="20"/>
                <w:szCs w:val="20"/>
              </w:rPr>
              <w:t>0.410 ✓ Best</w:t>
            </w:r>
          </w:p>
        </w:tc>
        <w:tc>
          <w:tcPr>
            <w:tcW w:w="32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B511">
            <w:r>
              <w:rPr>
                <w:rFonts w:ascii="Arial" w:hAnsi="Arial" w:eastAsia="Arial" w:cs="Arial"/>
                <w:sz w:val="20"/>
                <w:szCs w:val="20"/>
              </w:rPr>
              <w:t>Conservative, strong low-mid range</w:t>
            </w:r>
          </w:p>
        </w:tc>
      </w:tr>
      <w:tr w14:paraId="07B77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4385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DA40">
            <w:r>
              <w:rPr>
                <w:rFonts w:ascii="Arial" w:hAnsi="Arial" w:eastAsia="Arial" w:cs="Arial"/>
                <w:sz w:val="20"/>
                <w:szCs w:val="20"/>
              </w:rPr>
              <w:t>MAGIC Original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9B3A">
            <w:r>
              <w:rPr>
                <w:rFonts w:ascii="Arial" w:hAnsi="Arial" w:eastAsia="Arial" w:cs="Arial"/>
                <w:sz w:val="20"/>
                <w:szCs w:val="20"/>
              </w:rPr>
              <w:t>LLaMA 3.1:8b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0578">
            <w:r>
              <w:rPr>
                <w:rFonts w:ascii="Arial" w:hAnsi="Arial" w:eastAsia="Arial" w:cs="Arial"/>
                <w:sz w:val="20"/>
                <w:szCs w:val="20"/>
              </w:rPr>
              <w:t>0.396</w:t>
            </w:r>
          </w:p>
        </w:tc>
        <w:tc>
          <w:tcPr>
            <w:tcW w:w="32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CD9B">
            <w:r>
              <w:rPr>
                <w:rFonts w:ascii="Arial" w:hAnsi="Arial" w:eastAsia="Arial" w:cs="Arial"/>
                <w:sz w:val="20"/>
                <w:szCs w:val="20"/>
              </w:rPr>
              <w:t>Leniency bias, over-scores to 4-5</w:t>
            </w:r>
          </w:p>
        </w:tc>
      </w:tr>
      <w:tr w14:paraId="70272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A9BE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FA5E">
            <w:r>
              <w:rPr>
                <w:rFonts w:ascii="Arial" w:hAnsi="Arial" w:eastAsia="Arial" w:cs="Arial"/>
                <w:sz w:val="20"/>
                <w:szCs w:val="20"/>
              </w:rPr>
              <w:t>MAGIC Strict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A983">
            <w:r>
              <w:rPr>
                <w:rFonts w:ascii="Arial" w:hAnsi="Arial" w:eastAsia="Arial" w:cs="Arial"/>
                <w:sz w:val="20"/>
                <w:szCs w:val="20"/>
              </w:rPr>
              <w:t>LLaMA 3.1:8b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47350">
            <w:r>
              <w:rPr>
                <w:rFonts w:ascii="Arial" w:hAnsi="Arial" w:eastAsia="Arial" w:cs="Arial"/>
                <w:sz w:val="20"/>
                <w:szCs w:val="20"/>
              </w:rPr>
              <w:t>0.351</w:t>
            </w:r>
          </w:p>
        </w:tc>
        <w:tc>
          <w:tcPr>
            <w:tcW w:w="32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B244">
            <w:r>
              <w:rPr>
                <w:rFonts w:ascii="Arial" w:hAnsi="Arial" w:eastAsia="Arial" w:cs="Arial"/>
                <w:sz w:val="20"/>
                <w:szCs w:val="20"/>
              </w:rPr>
              <w:t>Overcorrected, pushes 3s → 2s</w:t>
            </w:r>
          </w:p>
        </w:tc>
      </w:tr>
      <w:tr w14:paraId="2E181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34C0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D221">
            <w:r>
              <w:rPr>
                <w:rFonts w:ascii="Arial" w:hAnsi="Arial" w:eastAsia="Arial" w:cs="Arial"/>
                <w:sz w:val="20"/>
                <w:szCs w:val="20"/>
              </w:rPr>
              <w:t>AutoScore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D418">
            <w:r>
              <w:rPr>
                <w:rFonts w:ascii="Arial" w:hAnsi="Arial" w:eastAsia="Arial" w:cs="Arial"/>
                <w:sz w:val="20"/>
                <w:szCs w:val="20"/>
              </w:rPr>
              <w:t>Gemma3:12b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7EC9">
            <w:r>
              <w:rPr>
                <w:rFonts w:ascii="Arial" w:hAnsi="Arial" w:eastAsia="Arial" w:cs="Arial"/>
                <w:sz w:val="20"/>
                <w:szCs w:val="20"/>
              </w:rPr>
              <w:t>0.273</w:t>
            </w:r>
          </w:p>
        </w:tc>
        <w:tc>
          <w:tcPr>
            <w:tcW w:w="32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C97B">
            <w:r>
              <w:rPr>
                <w:rFonts w:ascii="Arial" w:hAnsi="Arial" w:eastAsia="Arial" w:cs="Arial"/>
                <w:sz w:val="20"/>
                <w:szCs w:val="20"/>
              </w:rPr>
              <w:t>Under-scoring bias, JSON failures</w:t>
            </w:r>
          </w:p>
        </w:tc>
      </w:tr>
    </w:tbl>
    <w:p w14:paraId="6F949CA0">
      <w:pPr>
        <w:spacing w:after="80"/>
      </w:pPr>
    </w:p>
    <w:p w14:paraId="28A7CCC8">
      <w:pPr>
        <w:shd w:val="clear" w:fill="EBF3FB"/>
        <w:spacing w:before="160" w:after="160"/>
        <w:ind w:left="360" w:right="360"/>
      </w:pPr>
      <w:r>
        <w:rPr>
          <w:rFonts w:ascii="Arial" w:hAnsi="Arial" w:eastAsia="Arial" w:cs="Arial"/>
          <w:i/>
          <w:iCs/>
          <w:color w:val="1F3864"/>
          <w:sz w:val="22"/>
          <w:szCs w:val="22"/>
        </w:rPr>
        <w:t>Key insight: LLaMA 3.1:8b is the best-performing model across both architectures. Its reliability on JSON contracts (AutoScore) and consistent scoring behaviour (MAGIC) outweigh Gemma3:12b's parameter advantage. This strongly suggests instruction-following accuracy is the primary quality driver for structured multi-agent pipelines, not model size.</w:t>
      </w:r>
    </w:p>
    <w:p w14:paraId="2382082A">
      <w:pPr>
        <w:spacing w:after="80"/>
      </w:pPr>
    </w:p>
    <w:p w14:paraId="4F7CB518">
      <w:pPr>
        <w:pStyle w:val="16"/>
        <w:numPr>
          <w:ilvl w:val="0"/>
          <w:numId w:val="0"/>
        </w:numPr>
        <w:spacing w:after="100"/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DE70DB4"/>
    <w:rsid w:val="14AD65F8"/>
    <w:rsid w:val="282979A4"/>
    <w:rsid w:val="348F5566"/>
    <w:rsid w:val="4D2E57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2E75B6" w:sz="6" w:space="1"/>
      </w:pBdr>
      <w:spacing w:before="360" w:after="18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427</Words>
  <Characters>2254</Characters>
  <TotalTime>1</TotalTime>
  <ScaleCrop>false</ScaleCrop>
  <LinksUpToDate>false</LinksUpToDate>
  <CharactersWithSpaces>2606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2026-06-05T12:33:00Z</dcterms:created>
  <dc:creator>Un-named</dc:creator>
  <cp:lastModifiedBy>Nikhil Yadav</cp:lastModifiedBy>
  <dcterms:modified xsi:type="dcterms:W3CDTF">2026-06-05T15:39:18Z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eyJoZGlkIjoiYTgwZDdmZDA0MmQxMGM2ZTllNjVlZDg5ZGZhNmFlZTkiLCJ1c2VySWQiOiI1Njc1NjUzNzQ5MDAifQ==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84559918711A4C41AE51733AA5F40299_12</vt:lpwstr>
  </property>
</Properties>
</file>