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59572">
      <w:pPr>
        <w:spacing w:before="0" w:after="0"/>
      </w:pPr>
      <w:bookmarkStart w:id="0" w:name="_GoBack"/>
      <w:bookmarkEnd w:id="0"/>
    </w:p>
    <w:p w14:paraId="5C69FF7B">
      <w:pPr>
        <w:spacing w:before="0" w:after="0"/>
      </w:pPr>
    </w:p>
    <w:p w14:paraId="4F4E687A">
      <w:pPr>
        <w:spacing w:before="0" w:after="0"/>
      </w:pPr>
    </w:p>
    <w:p w14:paraId="707D0D8E">
      <w:pPr>
        <w:spacing w:before="0" w:after="100"/>
        <w:jc w:val="center"/>
        <w:rPr>
          <w:rFonts w:ascii="Arial" w:hAnsi="Arial" w:eastAsia="Arial" w:cs="Arial"/>
          <w:b/>
          <w:bCs/>
          <w:color w:val="1F3864"/>
          <w:sz w:val="56"/>
          <w:szCs w:val="56"/>
        </w:rPr>
      </w:pPr>
      <w:r>
        <w:rPr>
          <w:rFonts w:ascii="Arial" w:hAnsi="Arial" w:eastAsia="Arial" w:cs="Arial"/>
          <w:b/>
          <w:bCs/>
          <w:color w:val="1F3864"/>
          <w:sz w:val="56"/>
          <w:szCs w:val="56"/>
        </w:rPr>
        <w:t>Hybrid MAGIC + AutoSCORE</w:t>
      </w:r>
    </w:p>
    <w:p w14:paraId="3E07BEA9">
      <w:pPr>
        <w:spacing w:before="0" w:after="60"/>
        <w:jc w:val="center"/>
        <w:rPr>
          <w:rFonts w:ascii="Arial" w:hAnsi="Arial" w:eastAsia="Arial" w:cs="Arial"/>
          <w:i/>
          <w:iCs/>
          <w:color w:val="666666"/>
          <w:sz w:val="22"/>
          <w:szCs w:val="22"/>
        </w:rPr>
      </w:pPr>
      <w:r>
        <w:rPr>
          <w:rFonts w:ascii="Arial" w:hAnsi="Arial" w:eastAsia="Arial" w:cs="Arial"/>
          <w:i/>
          <w:iCs/>
          <w:color w:val="666666"/>
          <w:sz w:val="22"/>
          <w:szCs w:val="22"/>
        </w:rPr>
        <w:t>Combining AutoSCORE’s Structured Evidence Extraction with MAGIC’s Multi-Agent Evaluation Pipeline</w:t>
      </w:r>
    </w:p>
    <w:p w14:paraId="13625D5D">
      <w:pPr>
        <w:spacing w:before="0" w:after="60"/>
        <w:jc w:val="center"/>
        <w:rPr>
          <w:rFonts w:ascii="Arial" w:hAnsi="Arial" w:eastAsia="Arial" w:cs="Arial"/>
          <w:i/>
          <w:iCs/>
          <w:color w:val="666666"/>
          <w:sz w:val="22"/>
          <w:szCs w:val="22"/>
        </w:rPr>
      </w:pPr>
    </w:p>
    <w:p w14:paraId="7AABCDF6">
      <w:pPr>
        <w:spacing w:after="480"/>
        <w:jc w:val="center"/>
        <w:rPr>
          <w:rFonts w:ascii="Arial" w:hAnsi="Arial" w:eastAsia="Arial" w:cs="Arial"/>
          <w:i/>
          <w:iCs/>
          <w:color w:val="666666"/>
          <w:sz w:val="22"/>
          <w:szCs w:val="22"/>
        </w:rPr>
      </w:pPr>
      <w:r>
        <w:rPr>
          <w:rFonts w:hint="default" w:cs="Arial"/>
          <w:b/>
          <w:bCs/>
          <w:i w:val="0"/>
          <w:iCs w:val="0"/>
          <w:color w:val="666666"/>
          <w:sz w:val="24"/>
          <w:szCs w:val="24"/>
          <w:lang w:val="en-IN"/>
        </w:rPr>
        <w:t xml:space="preserve">Nikhil Yadav </w:t>
      </w:r>
    </w:p>
    <w:p w14:paraId="1065CCBF">
      <w:pPr>
        <w:pBdr>
          <w:bottom w:val="single" w:color="2E75B6" w:sz="12" w:space="1"/>
        </w:pBdr>
        <w:spacing w:before="0" w:after="160"/>
      </w:pPr>
    </w:p>
    <w:p w14:paraId="6F86B7FD">
      <w:pPr>
        <w:spacing w:before="0" w:after="0"/>
      </w:pPr>
    </w:p>
    <w:p w14:paraId="446A9BB8">
      <w:pPr>
        <w:spacing w:before="0" w:after="0"/>
      </w:pPr>
    </w:p>
    <w:p w14:paraId="6CCC9B98">
      <w:pPr>
        <w:pStyle w:val="2"/>
        <w:pBdr>
          <w:bottom w:val="single" w:color="2E75B6" w:sz="8" w:space="4"/>
        </w:pBdr>
        <w:spacing w:before="360" w:after="160"/>
      </w:pPr>
      <w:r>
        <w:rPr>
          <w:rFonts w:ascii="Arial" w:hAnsi="Arial" w:eastAsia="Arial" w:cs="Arial"/>
          <w:b/>
          <w:bCs/>
          <w:color w:val="1F3864"/>
          <w:sz w:val="36"/>
          <w:szCs w:val="36"/>
        </w:rPr>
        <w:t>1. Motivation — Why a Hybrid?</w:t>
      </w:r>
    </w:p>
    <w:p w14:paraId="2FA3017E">
      <w:pPr>
        <w:spacing w:before="60" w:after="60"/>
      </w:pPr>
      <w:r>
        <w:rPr>
          <w:rFonts w:ascii="Arial" w:hAnsi="Arial" w:eastAsia="Arial" w:cs="Arial"/>
          <w:sz w:val="22"/>
          <w:szCs w:val="22"/>
        </w:rPr>
        <w:t>Prior analysis on 100 ASAP essays with LLaMA 3.1:8b produced a clear finding: AutoSCORE achieved higher scoring accuracy (QWK 0.410) while MAGIC produced richer per-trait feedback (QWK 0.396). Each architecture had a complementary strength the other lacked.</w:t>
      </w:r>
    </w:p>
    <w:p w14:paraId="2914235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3480"/>
        <w:gridCol w:w="2680"/>
      </w:tblGrid>
      <w:tr w14:paraId="3880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56E47E72">
            <w:r>
              <w:rPr>
                <w:rFonts w:ascii="Arial" w:hAnsi="Arial" w:eastAsia="Arial" w:cs="Arial"/>
                <w:b/>
                <w:bCs/>
                <w:color w:val="FFFFFF"/>
                <w:sz w:val="21"/>
                <w:szCs w:val="21"/>
              </w:rPr>
              <w:t>Architecture</w:t>
            </w:r>
          </w:p>
        </w:tc>
        <w:tc>
          <w:tcPr>
            <w:tcW w:w="12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42695C3A">
            <w:r>
              <w:rPr>
                <w:rFonts w:ascii="Arial" w:hAnsi="Arial" w:eastAsia="Arial" w:cs="Arial"/>
                <w:b/>
                <w:bCs/>
                <w:color w:val="FFFFFF"/>
                <w:sz w:val="21"/>
                <w:szCs w:val="21"/>
              </w:rPr>
              <w:t>QWK</w:t>
            </w:r>
          </w:p>
        </w:tc>
        <w:tc>
          <w:tcPr>
            <w:tcW w:w="348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7AD99D78">
            <w:r>
              <w:rPr>
                <w:rFonts w:ascii="Arial" w:hAnsi="Arial" w:eastAsia="Arial" w:cs="Arial"/>
                <w:b/>
                <w:bCs/>
                <w:color w:val="FFFFFF"/>
                <w:sz w:val="21"/>
                <w:szCs w:val="21"/>
              </w:rPr>
              <w:t>Strength</w:t>
            </w:r>
          </w:p>
        </w:tc>
        <w:tc>
          <w:tcPr>
            <w:tcW w:w="268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4BBA8C1D">
            <w:r>
              <w:rPr>
                <w:rFonts w:ascii="Arial" w:hAnsi="Arial" w:eastAsia="Arial" w:cs="Arial"/>
                <w:b/>
                <w:bCs/>
                <w:color w:val="FFFFFF"/>
                <w:sz w:val="21"/>
                <w:szCs w:val="21"/>
              </w:rPr>
              <w:t>Weakness</w:t>
            </w:r>
          </w:p>
        </w:tc>
      </w:tr>
      <w:tr w14:paraId="051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58F66578">
            <w:r>
              <w:rPr>
                <w:rFonts w:ascii="Arial" w:hAnsi="Arial" w:eastAsia="Arial" w:cs="Arial"/>
                <w:b w:val="0"/>
                <w:bCs w:val="0"/>
                <w:color w:val="000000"/>
                <w:sz w:val="21"/>
                <w:szCs w:val="21"/>
              </w:rPr>
              <w:t>AutoSCORE</w:t>
            </w:r>
          </w:p>
        </w:tc>
        <w:tc>
          <w:tcPr>
            <w:tcW w:w="1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53388C6">
            <w:r>
              <w:rPr>
                <w:rFonts w:ascii="Arial" w:hAnsi="Arial" w:eastAsia="Arial" w:cs="Arial"/>
                <w:b w:val="0"/>
                <w:bCs w:val="0"/>
                <w:color w:val="000000"/>
                <w:sz w:val="21"/>
                <w:szCs w:val="21"/>
              </w:rPr>
              <w:t>0.410 ✓ Better</w:t>
            </w:r>
          </w:p>
        </w:tc>
        <w:tc>
          <w:tcPr>
            <w:tcW w:w="34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DF75D62">
            <w:r>
              <w:rPr>
                <w:rFonts w:ascii="Arial" w:hAnsi="Arial" w:eastAsia="Arial" w:cs="Arial"/>
                <w:b w:val="0"/>
                <w:bCs w:val="0"/>
                <w:color w:val="000000"/>
                <w:sz w:val="21"/>
                <w:szCs w:val="21"/>
              </w:rPr>
              <w:t>Higher accuracy — evidence anchoring keeps model grounded</w:t>
            </w:r>
          </w:p>
        </w:tc>
        <w:tc>
          <w:tcPr>
            <w:tcW w:w="26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25468E2">
            <w:r>
              <w:rPr>
                <w:rFonts w:ascii="Arial" w:hAnsi="Arial" w:eastAsia="Arial" w:cs="Arial"/>
                <w:b w:val="0"/>
                <w:bCs w:val="0"/>
                <w:color w:val="000000"/>
                <w:sz w:val="21"/>
                <w:szCs w:val="21"/>
              </w:rPr>
              <w:t>Single holistic output — no per-trait breakdown or rich feedback</w:t>
            </w:r>
          </w:p>
        </w:tc>
      </w:tr>
      <w:tr w14:paraId="37D7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3305010C">
            <w:r>
              <w:rPr>
                <w:rFonts w:ascii="Arial" w:hAnsi="Arial" w:eastAsia="Arial" w:cs="Arial"/>
                <w:b w:val="0"/>
                <w:bCs w:val="0"/>
                <w:color w:val="000000"/>
                <w:sz w:val="21"/>
                <w:szCs w:val="21"/>
              </w:rPr>
              <w:t>MAGIC</w:t>
            </w:r>
          </w:p>
        </w:tc>
        <w:tc>
          <w:tcPr>
            <w:tcW w:w="1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37ABA98">
            <w:r>
              <w:rPr>
                <w:rFonts w:ascii="Arial" w:hAnsi="Arial" w:eastAsia="Arial" w:cs="Arial"/>
                <w:b w:val="0"/>
                <w:bCs w:val="0"/>
                <w:color w:val="000000"/>
                <w:sz w:val="21"/>
                <w:szCs w:val="21"/>
              </w:rPr>
              <w:t>0.396</w:t>
            </w:r>
          </w:p>
        </w:tc>
        <w:tc>
          <w:tcPr>
            <w:tcW w:w="34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6DA3425">
            <w:r>
              <w:rPr>
                <w:rFonts w:ascii="Arial" w:hAnsi="Arial" w:eastAsia="Arial" w:cs="Arial"/>
                <w:b w:val="0"/>
                <w:bCs w:val="0"/>
                <w:color w:val="000000"/>
                <w:sz w:val="21"/>
                <w:szCs w:val="21"/>
              </w:rPr>
              <w:t>5-dimension feedback — explainable, student-facing</w:t>
            </w:r>
          </w:p>
        </w:tc>
        <w:tc>
          <w:tcPr>
            <w:tcW w:w="26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FFEC6F0">
            <w:r>
              <w:rPr>
                <w:rFonts w:ascii="Arial" w:hAnsi="Arial" w:eastAsia="Arial" w:cs="Arial"/>
                <w:b w:val="0"/>
                <w:bCs w:val="0"/>
                <w:color w:val="000000"/>
                <w:sz w:val="21"/>
                <w:szCs w:val="21"/>
              </w:rPr>
              <w:t>Agents re-read essay freely — no shared factual foundation, drift risk</w:t>
            </w:r>
          </w:p>
        </w:tc>
      </w:tr>
      <w:tr w14:paraId="2EA3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40DDE39A">
            <w:r>
              <w:rPr>
                <w:rFonts w:ascii="Arial" w:hAnsi="Arial" w:eastAsia="Arial" w:cs="Arial"/>
                <w:b w:val="0"/>
                <w:bCs w:val="0"/>
                <w:color w:val="000000"/>
                <w:sz w:val="21"/>
                <w:szCs w:val="21"/>
              </w:rPr>
              <w:t>Hybrid (proposed)</w:t>
            </w:r>
          </w:p>
        </w:tc>
        <w:tc>
          <w:tcPr>
            <w:tcW w:w="1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2C92C35">
            <w:r>
              <w:rPr>
                <w:rFonts w:ascii="Arial" w:hAnsi="Arial" w:eastAsia="Arial" w:cs="Arial"/>
                <w:b w:val="0"/>
                <w:bCs w:val="0"/>
                <w:color w:val="000000"/>
                <w:sz w:val="21"/>
                <w:szCs w:val="21"/>
              </w:rPr>
              <w:t>?</w:t>
            </w:r>
          </w:p>
        </w:tc>
        <w:tc>
          <w:tcPr>
            <w:tcW w:w="34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D21389C">
            <w:r>
              <w:rPr>
                <w:rFonts w:ascii="Arial" w:hAnsi="Arial" w:eastAsia="Arial" w:cs="Arial"/>
                <w:b w:val="0"/>
                <w:bCs w:val="0"/>
                <w:color w:val="000000"/>
                <w:sz w:val="21"/>
                <w:szCs w:val="21"/>
              </w:rPr>
              <w:t>Evidence anchoring + 5-dimension rich feedback</w:t>
            </w:r>
          </w:p>
        </w:tc>
        <w:tc>
          <w:tcPr>
            <w:tcW w:w="26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30BE078">
            <w:r>
              <w:rPr>
                <w:rFonts w:ascii="Arial" w:hAnsi="Arial" w:eastAsia="Arial" w:cs="Arial"/>
                <w:b w:val="0"/>
                <w:bCs w:val="0"/>
                <w:color w:val="000000"/>
                <w:sz w:val="21"/>
                <w:szCs w:val="21"/>
              </w:rPr>
              <w:t>One extra LLM call (SRCE agent) — slightly more latency</w:t>
            </w:r>
          </w:p>
        </w:tc>
      </w:tr>
    </w:tbl>
    <w:p w14:paraId="7E786011">
      <w:pPr>
        <w:spacing w:before="0" w:after="0"/>
      </w:pPr>
    </w:p>
    <w:p w14:paraId="195C7C59">
      <w:pPr>
        <w:spacing w:before="0" w:after="0"/>
        <w:jc w:val="center"/>
        <w:rPr>
          <w:rFonts w:hint="default" w:ascii="Arial" w:hAnsi="Arial" w:cs="Arial"/>
          <w:b w:val="0"/>
          <w:bCs w:val="0"/>
          <w:sz w:val="20"/>
          <w:szCs w:val="20"/>
        </w:rPr>
      </w:pPr>
      <w:r>
        <w:rPr>
          <w:rFonts w:hint="default" w:ascii="Arial" w:hAnsi="Arial" w:eastAsia="SimSun" w:cs="Arial"/>
          <w:b w:val="0"/>
          <w:bCs w:val="0"/>
          <w:sz w:val="20"/>
          <w:szCs w:val="20"/>
        </w:rPr>
        <w:t>In this work, we propose a Hybrid approach that combines the strengths of both architectures. AutoSCORE's SRCE Agent runs first, extracting a structured JSON evidence record from the essay. This evidence record is then passed to all five MAGIC agents, anchoring each one to the same factual foundation before scoring. The result is a system that matches AutoSCORE's accuracy while preserving MAGIC's rich per-trait feedback output.</w:t>
      </w:r>
    </w:p>
    <w:p w14:paraId="61DD6126">
      <w:pPr>
        <w:spacing w:before="0" w:after="0"/>
      </w:pPr>
    </w:p>
    <w:p w14:paraId="7F4AE291">
      <w:pPr>
        <w:pStyle w:val="2"/>
        <w:pBdr>
          <w:bottom w:val="single" w:color="2E75B6" w:sz="8" w:space="4"/>
        </w:pBdr>
        <w:spacing w:before="360" w:after="160"/>
      </w:pPr>
      <w:r>
        <w:rPr>
          <w:rFonts w:ascii="Arial" w:hAnsi="Arial" w:eastAsia="Arial" w:cs="Arial"/>
          <w:b/>
          <w:bCs/>
          <w:color w:val="1F3864"/>
          <w:sz w:val="36"/>
          <w:szCs w:val="36"/>
        </w:rPr>
        <w:t>2. Hybrid Architecture</w:t>
      </w:r>
    </w:p>
    <w:p w14:paraId="7830A668">
      <w:pPr>
        <w:spacing w:before="60" w:after="60"/>
      </w:pPr>
      <w:r>
        <w:rPr>
          <w:rFonts w:ascii="Arial" w:hAnsi="Arial" w:eastAsia="Arial" w:cs="Arial"/>
          <w:sz w:val="22"/>
          <w:szCs w:val="22"/>
        </w:rPr>
        <w:t>The hybrid pipeline has three sequential stages. The SRCE Agent and Orchestrator run once each. The five MAGIC agents run in parallel after the SRCE Agent completes.</w:t>
      </w:r>
    </w:p>
    <w:p w14:paraId="5487233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5770"/>
        <w:gridCol w:w="1795"/>
      </w:tblGrid>
      <w:tr w14:paraId="04DA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shd w:val="clear" w:color="auto" w:fill="FFFFFF"/>
            <w:tcMar>
              <w:top w:w="0" w:type="dxa"/>
              <w:left w:w="0" w:type="dxa"/>
              <w:bottom w:w="0" w:type="dxa"/>
              <w:right w:w="0" w:type="dxa"/>
            </w:tcMar>
          </w:tcPr>
          <w:p w14:paraId="12C546FC"/>
        </w:tc>
        <w:tc>
          <w:tcPr>
            <w:tcW w:w="5760" w:type="dxa"/>
            <w:tcBorders>
              <w:top w:val="nil"/>
              <w:left w:val="nil"/>
              <w:bottom w:val="nil"/>
              <w:right w:val="nil"/>
            </w:tcBorders>
            <w:shd w:val="clear" w:color="auto" w:fill="FFFFFF"/>
            <w:tcMar>
              <w:top w:w="0" w:type="dxa"/>
              <w:left w:w="0" w:type="dxa"/>
              <w:bottom w:w="0" w:type="dxa"/>
              <w:right w:w="0" w:type="dxa"/>
            </w:tcMar>
          </w:tcPr>
          <w:tbl>
            <w:tblPr>
              <w:tblStyle w:val="9"/>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tblGrid>
            <w:tr w14:paraId="6AC9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single" w:color="1F3864" w:sz="6" w:space="0"/>
                    <w:left w:val="single" w:color="1F3864" w:sz="6" w:space="0"/>
                    <w:bottom w:val="single" w:color="1F3864" w:sz="6" w:space="0"/>
                    <w:right w:val="single" w:color="1F3864" w:sz="6" w:space="0"/>
                  </w:tcBorders>
                  <w:shd w:val="clear" w:color="auto" w:fill="1F3864"/>
                  <w:tcMar>
                    <w:top w:w="110" w:type="dxa"/>
                    <w:left w:w="180" w:type="dxa"/>
                    <w:bottom w:w="110" w:type="dxa"/>
                    <w:right w:w="180" w:type="dxa"/>
                  </w:tcMar>
                </w:tcPr>
                <w:p w14:paraId="2E0127C1">
                  <w:pPr>
                    <w:spacing w:before="0" w:after="40"/>
                    <w:jc w:val="center"/>
                  </w:pPr>
                  <w:r>
                    <w:rPr>
                      <w:rFonts w:ascii="Arial" w:hAnsi="Arial" w:eastAsia="Arial" w:cs="Arial"/>
                      <w:b/>
                      <w:bCs/>
                      <w:color w:val="FFFFFF"/>
                      <w:sz w:val="23"/>
                      <w:szCs w:val="23"/>
                    </w:rPr>
                    <w:t>INPUT</w:t>
                  </w:r>
                </w:p>
                <w:p w14:paraId="52700703">
                  <w:pPr>
                    <w:spacing w:before="0" w:after="0"/>
                    <w:jc w:val="center"/>
                  </w:pPr>
                  <w:r>
                    <w:rPr>
                      <w:rFonts w:ascii="Arial" w:hAnsi="Arial" w:eastAsia="Arial" w:cs="Arial"/>
                      <w:color w:val="FFFFFF"/>
                      <w:sz w:val="19"/>
                      <w:szCs w:val="19"/>
                    </w:rPr>
                    <w:t>Essay Text  (paste)  or  Scanned Image  (OCR pipeline)</w:t>
                  </w:r>
                </w:p>
              </w:tc>
            </w:tr>
          </w:tbl>
          <w:p w14:paraId="55758767"/>
        </w:tc>
        <w:tc>
          <w:tcPr>
            <w:tcW w:w="1800" w:type="dxa"/>
            <w:tcBorders>
              <w:top w:val="nil"/>
              <w:left w:val="nil"/>
              <w:bottom w:val="nil"/>
              <w:right w:val="nil"/>
            </w:tcBorders>
            <w:shd w:val="clear" w:color="auto" w:fill="FFFFFF"/>
            <w:tcMar>
              <w:top w:w="0" w:type="dxa"/>
              <w:left w:w="0" w:type="dxa"/>
              <w:bottom w:w="0" w:type="dxa"/>
              <w:right w:w="0" w:type="dxa"/>
            </w:tcMar>
          </w:tcPr>
          <w:p w14:paraId="105C2AEF"/>
        </w:tc>
      </w:tr>
    </w:tbl>
    <w:p w14:paraId="13D7680F">
      <w:pPr>
        <w:spacing w:before="50" w:after="50"/>
        <w:jc w:val="center"/>
      </w:pPr>
      <w:r>
        <w:rPr>
          <w:rFonts w:ascii="Arial" w:hAnsi="Arial" w:eastAsia="Arial" w:cs="Arial"/>
          <w:color w:val="888888"/>
          <w:sz w:val="28"/>
          <w:szCs w:val="28"/>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5770"/>
        <w:gridCol w:w="1795"/>
      </w:tblGrid>
      <w:tr w14:paraId="52B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shd w:val="clear" w:color="auto" w:fill="FFFFFF"/>
            <w:tcMar>
              <w:top w:w="0" w:type="dxa"/>
              <w:left w:w="0" w:type="dxa"/>
              <w:bottom w:w="0" w:type="dxa"/>
              <w:right w:w="0" w:type="dxa"/>
            </w:tcMar>
          </w:tcPr>
          <w:p w14:paraId="5083F257"/>
        </w:tc>
        <w:tc>
          <w:tcPr>
            <w:tcW w:w="5760" w:type="dxa"/>
            <w:tcBorders>
              <w:top w:val="nil"/>
              <w:left w:val="nil"/>
              <w:bottom w:val="nil"/>
              <w:right w:val="nil"/>
            </w:tcBorders>
            <w:shd w:val="clear" w:color="auto" w:fill="FFFFFF"/>
            <w:tcMar>
              <w:top w:w="0" w:type="dxa"/>
              <w:left w:w="0" w:type="dxa"/>
              <w:bottom w:w="0" w:type="dxa"/>
              <w:right w:w="0" w:type="dxa"/>
            </w:tcMar>
          </w:tcPr>
          <w:tbl>
            <w:tblPr>
              <w:tblStyle w:val="9"/>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tblGrid>
            <w:tr w14:paraId="1A73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single" w:color="5C3489" w:sz="6" w:space="0"/>
                    <w:left w:val="single" w:color="5C3489" w:sz="6" w:space="0"/>
                    <w:bottom w:val="single" w:color="5C3489" w:sz="6" w:space="0"/>
                    <w:right w:val="single" w:color="5C3489" w:sz="6" w:space="0"/>
                  </w:tcBorders>
                  <w:shd w:val="clear" w:color="auto" w:fill="5C3489"/>
                  <w:tcMar>
                    <w:top w:w="110" w:type="dxa"/>
                    <w:left w:w="180" w:type="dxa"/>
                    <w:bottom w:w="110" w:type="dxa"/>
                    <w:right w:w="180" w:type="dxa"/>
                  </w:tcMar>
                </w:tcPr>
                <w:p w14:paraId="1D00B871">
                  <w:pPr>
                    <w:spacing w:before="0" w:after="40"/>
                    <w:jc w:val="center"/>
                  </w:pPr>
                  <w:r>
                    <w:rPr>
                      <w:rFonts w:ascii="Arial" w:hAnsi="Arial" w:eastAsia="Arial" w:cs="Arial"/>
                      <w:b/>
                      <w:bCs/>
                      <w:color w:val="FFFFFF"/>
                      <w:sz w:val="23"/>
                      <w:szCs w:val="23"/>
                    </w:rPr>
                    <w:t>STAGE 1 — SRCE Agent  (AutoSCORE)</w:t>
                  </w:r>
                </w:p>
                <w:p w14:paraId="4A7602F3">
                  <w:pPr>
                    <w:spacing w:before="0" w:after="0"/>
                    <w:jc w:val="center"/>
                  </w:pPr>
                  <w:r>
                    <w:rPr>
                      <w:rFonts w:ascii="Arial" w:hAnsi="Arial" w:eastAsia="Arial" w:cs="Arial"/>
                      <w:color w:val="FFFFFF"/>
                      <w:sz w:val="19"/>
                      <w:szCs w:val="19"/>
                    </w:rPr>
                    <w:t>Reads full rubric + essay  →  Extracts structured JSON evidence record</w:t>
                  </w:r>
                </w:p>
              </w:tc>
            </w:tr>
          </w:tbl>
          <w:p w14:paraId="3AF74D92"/>
        </w:tc>
        <w:tc>
          <w:tcPr>
            <w:tcW w:w="1800" w:type="dxa"/>
            <w:tcBorders>
              <w:top w:val="nil"/>
              <w:left w:val="nil"/>
              <w:bottom w:val="nil"/>
              <w:right w:val="nil"/>
            </w:tcBorders>
            <w:shd w:val="clear" w:color="auto" w:fill="FFFFFF"/>
            <w:tcMar>
              <w:top w:w="0" w:type="dxa"/>
              <w:left w:w="0" w:type="dxa"/>
              <w:bottom w:w="0" w:type="dxa"/>
              <w:right w:w="0" w:type="dxa"/>
            </w:tcMar>
          </w:tcPr>
          <w:p w14:paraId="36D90C29"/>
        </w:tc>
      </w:tr>
    </w:tbl>
    <w:p w14:paraId="35EE3C1B">
      <w:pPr>
        <w:spacing w:before="50" w:after="50"/>
        <w:jc w:val="center"/>
      </w:pPr>
      <w:r>
        <w:rPr>
          <w:rFonts w:ascii="Arial" w:hAnsi="Arial" w:eastAsia="Arial" w:cs="Arial"/>
          <w:color w:val="888888"/>
          <w:sz w:val="28"/>
          <w:szCs w:val="28"/>
        </w:rPr>
        <w:t>▼</w:t>
      </w:r>
    </w:p>
    <w:p w14:paraId="6052B858">
      <w:pPr>
        <w:spacing w:before="0" w:after="50"/>
        <w:jc w:val="center"/>
      </w:pPr>
      <w:r>
        <w:rPr>
          <w:rFonts w:ascii="Arial" w:hAnsi="Arial" w:eastAsia="Arial" w:cs="Arial"/>
          <w:i/>
          <w:iCs/>
          <w:color w:val="888888"/>
          <w:sz w:val="19"/>
          <w:szCs w:val="19"/>
        </w:rPr>
        <w:t>JSON evidence anchors all 5 agents to the same factual foundation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0"/>
        <w:gridCol w:w="120"/>
        <w:gridCol w:w="3040"/>
        <w:gridCol w:w="120"/>
        <w:gridCol w:w="3040"/>
      </w:tblGrid>
      <w:tr w14:paraId="3E58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0" w:type="dxa"/>
            <w:tcBorders>
              <w:top w:val="single" w:color="06749B" w:sz="6" w:space="0"/>
              <w:left w:val="single" w:color="06749B" w:sz="6" w:space="0"/>
              <w:bottom w:val="single" w:color="06749B" w:sz="6" w:space="0"/>
              <w:right w:val="single" w:color="06749B" w:sz="6" w:space="0"/>
            </w:tcBorders>
            <w:shd w:val="clear" w:color="auto" w:fill="06749B"/>
            <w:tcMar>
              <w:top w:w="100" w:type="dxa"/>
              <w:left w:w="120" w:type="dxa"/>
              <w:bottom w:w="100" w:type="dxa"/>
              <w:right w:w="120" w:type="dxa"/>
            </w:tcMar>
          </w:tcPr>
          <w:p w14:paraId="002E3F29">
            <w:pPr>
              <w:spacing w:before="0" w:after="40"/>
              <w:jc w:val="center"/>
            </w:pPr>
            <w:r>
              <w:rPr>
                <w:rFonts w:ascii="Arial" w:hAnsi="Arial" w:eastAsia="Arial" w:cs="Arial"/>
                <w:b/>
                <w:bCs/>
                <w:color w:val="FFFFFF"/>
                <w:sz w:val="22"/>
                <w:szCs w:val="22"/>
              </w:rPr>
              <w:t>Agent 1</w:t>
            </w:r>
          </w:p>
          <w:p w14:paraId="2810903D">
            <w:pPr>
              <w:spacing w:before="0" w:after="0"/>
              <w:jc w:val="center"/>
            </w:pPr>
            <w:r>
              <w:rPr>
                <w:rFonts w:ascii="Arial" w:hAnsi="Arial" w:eastAsia="Arial" w:cs="Arial"/>
                <w:color w:val="FFFFFF"/>
                <w:sz w:val="18"/>
                <w:szCs w:val="18"/>
              </w:rPr>
              <w:t>Task Response</w:t>
            </w:r>
          </w:p>
        </w:tc>
        <w:tc>
          <w:tcPr>
            <w:tcW w:w="120" w:type="dxa"/>
            <w:tcBorders>
              <w:top w:val="nil"/>
              <w:left w:val="nil"/>
              <w:bottom w:val="nil"/>
              <w:right w:val="nil"/>
            </w:tcBorders>
            <w:shd w:val="clear" w:color="auto" w:fill="FFFFFF"/>
            <w:tcMar>
              <w:top w:w="0" w:type="dxa"/>
              <w:left w:w="0" w:type="dxa"/>
              <w:bottom w:w="0" w:type="dxa"/>
              <w:right w:w="0" w:type="dxa"/>
            </w:tcMar>
          </w:tcPr>
          <w:p w14:paraId="70F24767"/>
        </w:tc>
        <w:tc>
          <w:tcPr>
            <w:tcW w:w="3040" w:type="dxa"/>
            <w:tcBorders>
              <w:top w:val="single" w:color="1F7A6E" w:sz="6" w:space="0"/>
              <w:left w:val="single" w:color="1F7A6E" w:sz="6" w:space="0"/>
              <w:bottom w:val="single" w:color="1F7A6E" w:sz="6" w:space="0"/>
              <w:right w:val="single" w:color="1F7A6E" w:sz="6" w:space="0"/>
            </w:tcBorders>
            <w:shd w:val="clear" w:color="auto" w:fill="1F7A6E"/>
            <w:tcMar>
              <w:top w:w="100" w:type="dxa"/>
              <w:left w:w="120" w:type="dxa"/>
              <w:bottom w:w="100" w:type="dxa"/>
              <w:right w:w="120" w:type="dxa"/>
            </w:tcMar>
          </w:tcPr>
          <w:p w14:paraId="109D8AC7">
            <w:pPr>
              <w:spacing w:before="0" w:after="40"/>
              <w:jc w:val="center"/>
            </w:pPr>
            <w:r>
              <w:rPr>
                <w:rFonts w:ascii="Arial" w:hAnsi="Arial" w:eastAsia="Arial" w:cs="Arial"/>
                <w:b/>
                <w:bCs/>
                <w:color w:val="FFFFFF"/>
                <w:sz w:val="22"/>
                <w:szCs w:val="22"/>
              </w:rPr>
              <w:t>Agent 2</w:t>
            </w:r>
          </w:p>
          <w:p w14:paraId="63086C3F">
            <w:pPr>
              <w:spacing w:before="0" w:after="0"/>
              <w:jc w:val="center"/>
            </w:pPr>
            <w:r>
              <w:rPr>
                <w:rFonts w:ascii="Arial" w:hAnsi="Arial" w:eastAsia="Arial" w:cs="Arial"/>
                <w:color w:val="FFFFFF"/>
                <w:sz w:val="18"/>
                <w:szCs w:val="18"/>
              </w:rPr>
              <w:t>Arg. Quality</w:t>
            </w:r>
          </w:p>
        </w:tc>
        <w:tc>
          <w:tcPr>
            <w:tcW w:w="120" w:type="dxa"/>
            <w:tcBorders>
              <w:top w:val="nil"/>
              <w:left w:val="nil"/>
              <w:bottom w:val="nil"/>
              <w:right w:val="nil"/>
            </w:tcBorders>
            <w:shd w:val="clear" w:color="auto" w:fill="FFFFFF"/>
            <w:tcMar>
              <w:top w:w="0" w:type="dxa"/>
              <w:left w:w="0" w:type="dxa"/>
              <w:bottom w:w="0" w:type="dxa"/>
              <w:right w:w="0" w:type="dxa"/>
            </w:tcMar>
          </w:tcPr>
          <w:p w14:paraId="28758113"/>
        </w:tc>
        <w:tc>
          <w:tcPr>
            <w:tcW w:w="3040" w:type="dxa"/>
            <w:tcBorders>
              <w:top w:val="single" w:color="5C3489" w:sz="6" w:space="0"/>
              <w:left w:val="single" w:color="5C3489" w:sz="6" w:space="0"/>
              <w:bottom w:val="single" w:color="5C3489" w:sz="6" w:space="0"/>
              <w:right w:val="single" w:color="5C3489" w:sz="6" w:space="0"/>
            </w:tcBorders>
            <w:shd w:val="clear" w:color="auto" w:fill="5C3489"/>
            <w:tcMar>
              <w:top w:w="100" w:type="dxa"/>
              <w:left w:w="120" w:type="dxa"/>
              <w:bottom w:w="100" w:type="dxa"/>
              <w:right w:w="120" w:type="dxa"/>
            </w:tcMar>
          </w:tcPr>
          <w:p w14:paraId="33D76ADD">
            <w:pPr>
              <w:spacing w:before="0" w:after="40"/>
              <w:jc w:val="center"/>
            </w:pPr>
            <w:r>
              <w:rPr>
                <w:rFonts w:ascii="Arial" w:hAnsi="Arial" w:eastAsia="Arial" w:cs="Arial"/>
                <w:b/>
                <w:bCs/>
                <w:color w:val="FFFFFF"/>
                <w:sz w:val="22"/>
                <w:szCs w:val="22"/>
              </w:rPr>
              <w:t>Agent 3</w:t>
            </w:r>
          </w:p>
          <w:p w14:paraId="1FD08929">
            <w:pPr>
              <w:spacing w:before="0" w:after="0"/>
              <w:jc w:val="center"/>
            </w:pPr>
            <w:r>
              <w:rPr>
                <w:rFonts w:ascii="Arial" w:hAnsi="Arial" w:eastAsia="Arial" w:cs="Arial"/>
                <w:color w:val="FFFFFF"/>
                <w:sz w:val="18"/>
                <w:szCs w:val="18"/>
              </w:rPr>
              <w:t>Organisation</w:t>
            </w:r>
          </w:p>
        </w:tc>
      </w:tr>
    </w:tbl>
    <w:p w14:paraId="515CF0B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0"/>
        <w:gridCol w:w="120"/>
        <w:gridCol w:w="3040"/>
        <w:gridCol w:w="120"/>
        <w:gridCol w:w="3040"/>
      </w:tblGrid>
      <w:tr w14:paraId="52D6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40" w:type="dxa"/>
            <w:tcBorders>
              <w:top w:val="single" w:color="B45309" w:sz="6" w:space="0"/>
              <w:left w:val="single" w:color="B45309" w:sz="6" w:space="0"/>
              <w:bottom w:val="single" w:color="B45309" w:sz="6" w:space="0"/>
              <w:right w:val="single" w:color="B45309" w:sz="6" w:space="0"/>
            </w:tcBorders>
            <w:shd w:val="clear" w:color="auto" w:fill="B45309"/>
            <w:tcMar>
              <w:top w:w="100" w:type="dxa"/>
              <w:left w:w="120" w:type="dxa"/>
              <w:bottom w:w="100" w:type="dxa"/>
              <w:right w:w="120" w:type="dxa"/>
            </w:tcMar>
          </w:tcPr>
          <w:p w14:paraId="1BD9FBDE">
            <w:pPr>
              <w:spacing w:before="0" w:after="40"/>
              <w:jc w:val="center"/>
            </w:pPr>
            <w:r>
              <w:rPr>
                <w:rFonts w:ascii="Arial" w:hAnsi="Arial" w:eastAsia="Arial" w:cs="Arial"/>
                <w:b/>
                <w:bCs/>
                <w:color w:val="FFFFFF"/>
                <w:sz w:val="22"/>
                <w:szCs w:val="22"/>
              </w:rPr>
              <w:t>Agent 4</w:t>
            </w:r>
          </w:p>
          <w:p w14:paraId="4DFC7B49">
            <w:pPr>
              <w:spacing w:before="0" w:after="0"/>
              <w:jc w:val="center"/>
            </w:pPr>
            <w:r>
              <w:rPr>
                <w:rFonts w:ascii="Arial" w:hAnsi="Arial" w:eastAsia="Arial" w:cs="Arial"/>
                <w:color w:val="FFFFFF"/>
                <w:sz w:val="18"/>
                <w:szCs w:val="18"/>
              </w:rPr>
              <w:t>Vocabulary</w:t>
            </w:r>
          </w:p>
        </w:tc>
        <w:tc>
          <w:tcPr>
            <w:tcW w:w="120" w:type="dxa"/>
            <w:tcBorders>
              <w:top w:val="nil"/>
              <w:left w:val="nil"/>
              <w:bottom w:val="nil"/>
              <w:right w:val="nil"/>
            </w:tcBorders>
            <w:shd w:val="clear" w:color="auto" w:fill="FFFFFF"/>
            <w:tcMar>
              <w:top w:w="0" w:type="dxa"/>
              <w:left w:w="0" w:type="dxa"/>
              <w:bottom w:w="0" w:type="dxa"/>
              <w:right w:w="0" w:type="dxa"/>
            </w:tcMar>
          </w:tcPr>
          <w:p w14:paraId="6AF5871A"/>
        </w:tc>
        <w:tc>
          <w:tcPr>
            <w:tcW w:w="3040" w:type="dxa"/>
            <w:tcBorders>
              <w:top w:val="single" w:color="C0392B" w:sz="6" w:space="0"/>
              <w:left w:val="single" w:color="C0392B" w:sz="6" w:space="0"/>
              <w:bottom w:val="single" w:color="C0392B" w:sz="6" w:space="0"/>
              <w:right w:val="single" w:color="C0392B" w:sz="6" w:space="0"/>
            </w:tcBorders>
            <w:shd w:val="clear" w:color="auto" w:fill="C0392B"/>
            <w:tcMar>
              <w:top w:w="100" w:type="dxa"/>
              <w:left w:w="120" w:type="dxa"/>
              <w:bottom w:w="100" w:type="dxa"/>
              <w:right w:w="120" w:type="dxa"/>
            </w:tcMar>
          </w:tcPr>
          <w:p w14:paraId="11E22BE5">
            <w:pPr>
              <w:spacing w:before="0" w:after="40"/>
              <w:jc w:val="center"/>
            </w:pPr>
            <w:r>
              <w:rPr>
                <w:rFonts w:ascii="Arial" w:hAnsi="Arial" w:eastAsia="Arial" w:cs="Arial"/>
                <w:b/>
                <w:bCs/>
                <w:color w:val="FFFFFF"/>
                <w:sz w:val="22"/>
                <w:szCs w:val="22"/>
              </w:rPr>
              <w:t>Agent 5</w:t>
            </w:r>
          </w:p>
          <w:p w14:paraId="4D47D85C">
            <w:pPr>
              <w:spacing w:before="0" w:after="0"/>
              <w:jc w:val="center"/>
            </w:pPr>
            <w:r>
              <w:rPr>
                <w:rFonts w:ascii="Arial" w:hAnsi="Arial" w:eastAsia="Arial" w:cs="Arial"/>
                <w:color w:val="FFFFFF"/>
                <w:sz w:val="18"/>
                <w:szCs w:val="18"/>
              </w:rPr>
              <w:t>Grammar</w:t>
            </w:r>
          </w:p>
        </w:tc>
        <w:tc>
          <w:tcPr>
            <w:tcW w:w="120" w:type="dxa"/>
            <w:tcBorders>
              <w:top w:val="nil"/>
              <w:left w:val="nil"/>
              <w:bottom w:val="nil"/>
              <w:right w:val="nil"/>
            </w:tcBorders>
            <w:shd w:val="clear" w:color="auto" w:fill="FFFFFF"/>
            <w:tcMar>
              <w:top w:w="0" w:type="dxa"/>
              <w:left w:w="0" w:type="dxa"/>
              <w:bottom w:w="0" w:type="dxa"/>
              <w:right w:w="0" w:type="dxa"/>
            </w:tcMar>
          </w:tcPr>
          <w:p w14:paraId="5EF8DB0A"/>
        </w:tc>
        <w:tc>
          <w:tcPr>
            <w:tcW w:w="3040" w:type="dxa"/>
            <w:tcBorders>
              <w:top w:val="single" w:color="2E75B6" w:sz="6" w:space="0"/>
              <w:left w:val="single" w:color="2E75B6" w:sz="6" w:space="0"/>
              <w:bottom w:val="single" w:color="2E75B6" w:sz="6" w:space="0"/>
              <w:right w:val="single" w:color="2E75B6" w:sz="6" w:space="0"/>
            </w:tcBorders>
            <w:shd w:val="clear" w:color="auto" w:fill="2E75B6"/>
            <w:tcMar>
              <w:top w:w="100" w:type="dxa"/>
              <w:left w:w="120" w:type="dxa"/>
              <w:bottom w:w="100" w:type="dxa"/>
              <w:right w:w="120" w:type="dxa"/>
            </w:tcMar>
          </w:tcPr>
          <w:p w14:paraId="6B0F031A">
            <w:pPr>
              <w:spacing w:before="0" w:after="40"/>
              <w:jc w:val="center"/>
            </w:pPr>
            <w:r>
              <w:rPr>
                <w:rFonts w:ascii="Arial" w:hAnsi="Arial" w:eastAsia="Arial" w:cs="Arial"/>
                <w:b/>
                <w:bCs/>
                <w:color w:val="FFFFFF"/>
                <w:sz w:val="22"/>
                <w:szCs w:val="22"/>
              </w:rPr>
              <w:t>STAGE 2</w:t>
            </w:r>
          </w:p>
          <w:p w14:paraId="2DC6089C">
            <w:pPr>
              <w:spacing w:before="0" w:after="0"/>
              <w:jc w:val="center"/>
            </w:pPr>
            <w:r>
              <w:rPr>
                <w:rFonts w:ascii="Arial" w:hAnsi="Arial" w:eastAsia="Arial" w:cs="Arial"/>
                <w:color w:val="FFFFFF"/>
                <w:sz w:val="18"/>
                <w:szCs w:val="18"/>
              </w:rPr>
              <w:t>5 Agents Parallel  (MAGIC)</w:t>
            </w:r>
          </w:p>
        </w:tc>
      </w:tr>
    </w:tbl>
    <w:p w14:paraId="523296CA">
      <w:pPr>
        <w:spacing w:before="50" w:after="50"/>
        <w:jc w:val="center"/>
      </w:pPr>
      <w:r>
        <w:rPr>
          <w:rFonts w:ascii="Arial" w:hAnsi="Arial" w:eastAsia="Arial" w:cs="Arial"/>
          <w:color w:val="888888"/>
          <w:sz w:val="28"/>
          <w:szCs w:val="28"/>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5770"/>
        <w:gridCol w:w="1795"/>
      </w:tblGrid>
      <w:tr w14:paraId="176E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shd w:val="clear" w:color="auto" w:fill="FFFFFF"/>
            <w:tcMar>
              <w:top w:w="0" w:type="dxa"/>
              <w:left w:w="0" w:type="dxa"/>
              <w:bottom w:w="0" w:type="dxa"/>
              <w:right w:w="0" w:type="dxa"/>
            </w:tcMar>
          </w:tcPr>
          <w:p w14:paraId="4AF4B172"/>
        </w:tc>
        <w:tc>
          <w:tcPr>
            <w:tcW w:w="5760" w:type="dxa"/>
            <w:tcBorders>
              <w:top w:val="nil"/>
              <w:left w:val="nil"/>
              <w:bottom w:val="nil"/>
              <w:right w:val="nil"/>
            </w:tcBorders>
            <w:shd w:val="clear" w:color="auto" w:fill="FFFFFF"/>
            <w:tcMar>
              <w:top w:w="0" w:type="dxa"/>
              <w:left w:w="0" w:type="dxa"/>
              <w:bottom w:w="0" w:type="dxa"/>
              <w:right w:w="0" w:type="dxa"/>
            </w:tcMar>
          </w:tcPr>
          <w:tbl>
            <w:tblPr>
              <w:tblStyle w:val="9"/>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tblGrid>
            <w:tr w14:paraId="100A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single" w:color="7B5B00" w:sz="6" w:space="0"/>
                    <w:left w:val="single" w:color="7B5B00" w:sz="6" w:space="0"/>
                    <w:bottom w:val="single" w:color="7B5B00" w:sz="6" w:space="0"/>
                    <w:right w:val="single" w:color="7B5B00" w:sz="6" w:space="0"/>
                  </w:tcBorders>
                  <w:shd w:val="clear" w:color="auto" w:fill="7B5B00"/>
                  <w:tcMar>
                    <w:top w:w="110" w:type="dxa"/>
                    <w:left w:w="180" w:type="dxa"/>
                    <w:bottom w:w="110" w:type="dxa"/>
                    <w:right w:w="180" w:type="dxa"/>
                  </w:tcMar>
                </w:tcPr>
                <w:p w14:paraId="7EE466E0">
                  <w:pPr>
                    <w:spacing w:before="0" w:after="40"/>
                    <w:jc w:val="center"/>
                  </w:pPr>
                  <w:r>
                    <w:rPr>
                      <w:rFonts w:ascii="Arial" w:hAnsi="Arial" w:eastAsia="Arial" w:cs="Arial"/>
                      <w:b/>
                      <w:bCs/>
                      <w:color w:val="FFFFFF"/>
                      <w:sz w:val="23"/>
                      <w:szCs w:val="23"/>
                    </w:rPr>
                    <w:t>STAGE 3 — Orchestrator  (MAGIC)</w:t>
                  </w:r>
                </w:p>
                <w:p w14:paraId="0AFE41B9">
                  <w:pPr>
                    <w:spacing w:before="0" w:after="0"/>
                    <w:jc w:val="center"/>
                  </w:pPr>
                  <w:r>
                    <w:rPr>
                      <w:rFonts w:ascii="Arial" w:hAnsi="Arial" w:eastAsia="Arial" w:cs="Arial"/>
                      <w:color w:val="FFFFFF"/>
                      <w:sz w:val="19"/>
                      <w:szCs w:val="19"/>
                    </w:rPr>
                    <w:t>Synthesises 5 agent scores + feedback  →  Holistic score 0–6 + written feedback</w:t>
                  </w:r>
                </w:p>
              </w:tc>
            </w:tr>
          </w:tbl>
          <w:p w14:paraId="31B415D2"/>
        </w:tc>
        <w:tc>
          <w:tcPr>
            <w:tcW w:w="1800" w:type="dxa"/>
            <w:tcBorders>
              <w:top w:val="nil"/>
              <w:left w:val="nil"/>
              <w:bottom w:val="nil"/>
              <w:right w:val="nil"/>
            </w:tcBorders>
            <w:shd w:val="clear" w:color="auto" w:fill="FFFFFF"/>
            <w:tcMar>
              <w:top w:w="0" w:type="dxa"/>
              <w:left w:w="0" w:type="dxa"/>
              <w:bottom w:w="0" w:type="dxa"/>
              <w:right w:w="0" w:type="dxa"/>
            </w:tcMar>
          </w:tcPr>
          <w:p w14:paraId="3E762D8D"/>
        </w:tc>
      </w:tr>
    </w:tbl>
    <w:p w14:paraId="06633F9B">
      <w:pPr>
        <w:spacing w:before="50" w:after="50"/>
        <w:jc w:val="center"/>
      </w:pPr>
      <w:r>
        <w:rPr>
          <w:rFonts w:ascii="Arial" w:hAnsi="Arial" w:eastAsia="Arial" w:cs="Arial"/>
          <w:color w:val="888888"/>
          <w:sz w:val="28"/>
          <w:szCs w:val="28"/>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5770"/>
        <w:gridCol w:w="1795"/>
      </w:tblGrid>
      <w:tr w14:paraId="3878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shd w:val="clear" w:color="auto" w:fill="FFFFFF"/>
            <w:tcMar>
              <w:top w:w="0" w:type="dxa"/>
              <w:left w:w="0" w:type="dxa"/>
              <w:bottom w:w="0" w:type="dxa"/>
              <w:right w:w="0" w:type="dxa"/>
            </w:tcMar>
          </w:tcPr>
          <w:p w14:paraId="4DE2E206"/>
        </w:tc>
        <w:tc>
          <w:tcPr>
            <w:tcW w:w="5760" w:type="dxa"/>
            <w:tcBorders>
              <w:top w:val="nil"/>
              <w:left w:val="nil"/>
              <w:bottom w:val="nil"/>
              <w:right w:val="nil"/>
            </w:tcBorders>
            <w:shd w:val="clear" w:color="auto" w:fill="FFFFFF"/>
            <w:tcMar>
              <w:top w:w="0" w:type="dxa"/>
              <w:left w:w="0" w:type="dxa"/>
              <w:bottom w:w="0" w:type="dxa"/>
              <w:right w:w="0" w:type="dxa"/>
            </w:tcMar>
          </w:tcPr>
          <w:tbl>
            <w:tblPr>
              <w:tblStyle w:val="9"/>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tblGrid>
            <w:tr w14:paraId="356E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single" w:color="1F3864" w:sz="6" w:space="0"/>
                    <w:left w:val="single" w:color="1F3864" w:sz="6" w:space="0"/>
                    <w:bottom w:val="single" w:color="1F3864" w:sz="6" w:space="0"/>
                    <w:right w:val="single" w:color="1F3864" w:sz="6" w:space="0"/>
                  </w:tcBorders>
                  <w:shd w:val="clear" w:color="auto" w:fill="1F3864"/>
                  <w:tcMar>
                    <w:top w:w="110" w:type="dxa"/>
                    <w:left w:w="180" w:type="dxa"/>
                    <w:bottom w:w="110" w:type="dxa"/>
                    <w:right w:w="180" w:type="dxa"/>
                  </w:tcMar>
                </w:tcPr>
                <w:p w14:paraId="40F313A2">
                  <w:pPr>
                    <w:spacing w:before="0" w:after="40"/>
                    <w:jc w:val="center"/>
                  </w:pPr>
                  <w:r>
                    <w:rPr>
                      <w:rFonts w:ascii="Arial" w:hAnsi="Arial" w:eastAsia="Arial" w:cs="Arial"/>
                      <w:b/>
                      <w:bCs/>
                      <w:color w:val="FFFFFF"/>
                      <w:sz w:val="23"/>
                      <w:szCs w:val="23"/>
                    </w:rPr>
                    <w:t>OUTPUT</w:t>
                  </w:r>
                </w:p>
                <w:p w14:paraId="06DF4178">
                  <w:pPr>
                    <w:spacing w:before="0" w:after="0"/>
                    <w:jc w:val="center"/>
                  </w:pPr>
                  <w:r>
                    <w:rPr>
                      <w:rFonts w:ascii="Arial" w:hAnsi="Arial" w:eastAsia="Arial" w:cs="Arial"/>
                      <w:color w:val="FFFFFF"/>
                      <w:sz w:val="19"/>
                      <w:szCs w:val="19"/>
                    </w:rPr>
                    <w:t>Holistic Score  ·  5 Trait Scores  ·  Written Feedback per Trait  ·  Final Feedback</w:t>
                  </w:r>
                </w:p>
              </w:tc>
            </w:tr>
          </w:tbl>
          <w:p w14:paraId="26506CB0"/>
        </w:tc>
        <w:tc>
          <w:tcPr>
            <w:tcW w:w="1800" w:type="dxa"/>
            <w:tcBorders>
              <w:top w:val="nil"/>
              <w:left w:val="nil"/>
              <w:bottom w:val="nil"/>
              <w:right w:val="nil"/>
            </w:tcBorders>
            <w:shd w:val="clear" w:color="auto" w:fill="FFFFFF"/>
            <w:tcMar>
              <w:top w:w="0" w:type="dxa"/>
              <w:left w:w="0" w:type="dxa"/>
              <w:bottom w:w="0" w:type="dxa"/>
              <w:right w:w="0" w:type="dxa"/>
            </w:tcMar>
          </w:tcPr>
          <w:p w14:paraId="1A3E1EA2"/>
        </w:tc>
      </w:tr>
    </w:tbl>
    <w:p w14:paraId="543947C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1500"/>
        <w:gridCol w:w="3960"/>
      </w:tblGrid>
      <w:tr w14:paraId="50C7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1E44A80E">
            <w:r>
              <w:rPr>
                <w:rFonts w:ascii="Arial" w:hAnsi="Arial" w:eastAsia="Arial" w:cs="Arial"/>
                <w:b/>
                <w:bCs/>
                <w:color w:val="FFFFFF"/>
                <w:sz w:val="21"/>
                <w:szCs w:val="21"/>
              </w:rPr>
              <w:t>Stage</w:t>
            </w:r>
          </w:p>
        </w:tc>
        <w:tc>
          <w:tcPr>
            <w:tcW w:w="24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60D6C0CF">
            <w:r>
              <w:rPr>
                <w:rFonts w:ascii="Arial" w:hAnsi="Arial" w:eastAsia="Arial" w:cs="Arial"/>
                <w:b/>
                <w:bCs/>
                <w:color w:val="FFFFFF"/>
                <w:sz w:val="21"/>
                <w:szCs w:val="21"/>
              </w:rPr>
              <w:t>Component</w:t>
            </w:r>
          </w:p>
        </w:tc>
        <w:tc>
          <w:tcPr>
            <w:tcW w:w="15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3D5C0D48">
            <w:r>
              <w:rPr>
                <w:rFonts w:ascii="Arial" w:hAnsi="Arial" w:eastAsia="Arial" w:cs="Arial"/>
                <w:b/>
                <w:bCs/>
                <w:color w:val="FFFFFF"/>
                <w:sz w:val="21"/>
                <w:szCs w:val="21"/>
              </w:rPr>
              <w:t>Source</w:t>
            </w:r>
          </w:p>
        </w:tc>
        <w:tc>
          <w:tcPr>
            <w:tcW w:w="396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1DF91C3A">
            <w:r>
              <w:rPr>
                <w:rFonts w:ascii="Arial" w:hAnsi="Arial" w:eastAsia="Arial" w:cs="Arial"/>
                <w:b/>
                <w:bCs/>
                <w:color w:val="FFFFFF"/>
                <w:sz w:val="21"/>
                <w:szCs w:val="21"/>
              </w:rPr>
              <w:t>Output</w:t>
            </w:r>
          </w:p>
        </w:tc>
      </w:tr>
      <w:tr w14:paraId="7CE7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2685F9F4">
            <w:r>
              <w:rPr>
                <w:rFonts w:ascii="Arial" w:hAnsi="Arial" w:eastAsia="Arial" w:cs="Arial"/>
                <w:b w:val="0"/>
                <w:bCs w:val="0"/>
                <w:color w:val="000000"/>
                <w:sz w:val="21"/>
                <w:szCs w:val="21"/>
              </w:rPr>
              <w:t>Stage 1</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3446258">
            <w:r>
              <w:rPr>
                <w:rFonts w:ascii="Arial" w:hAnsi="Arial" w:eastAsia="Arial" w:cs="Arial"/>
                <w:b w:val="0"/>
                <w:bCs w:val="0"/>
                <w:color w:val="000000"/>
                <w:sz w:val="21"/>
                <w:szCs w:val="21"/>
              </w:rPr>
              <w:t>SRCE Agent</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F1A3B89">
            <w:r>
              <w:rPr>
                <w:rFonts w:ascii="Arial" w:hAnsi="Arial" w:eastAsia="Arial" w:cs="Arial"/>
                <w:b w:val="0"/>
                <w:bCs w:val="0"/>
                <w:color w:val="000000"/>
                <w:sz w:val="21"/>
                <w:szCs w:val="21"/>
              </w:rPr>
              <w:t>AutoSCORE</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554CF3C">
            <w:r>
              <w:rPr>
                <w:rFonts w:ascii="Arial" w:hAnsi="Arial" w:eastAsia="Arial" w:cs="Arial"/>
                <w:b w:val="0"/>
                <w:bCs w:val="0"/>
                <w:color w:val="000000"/>
                <w:sz w:val="21"/>
                <w:szCs w:val="21"/>
              </w:rPr>
              <w:t>Structured JSON evidence record — trait fields, evidence quotes, counts</w:t>
            </w:r>
          </w:p>
        </w:tc>
      </w:tr>
      <w:tr w14:paraId="3B10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78CE3932">
            <w:r>
              <w:rPr>
                <w:rFonts w:ascii="Arial" w:hAnsi="Arial" w:eastAsia="Arial" w:cs="Arial"/>
                <w:b w:val="0"/>
                <w:bCs w:val="0"/>
                <w:color w:val="000000"/>
                <w:sz w:val="21"/>
                <w:szCs w:val="21"/>
              </w:rPr>
              <w:t>Stage 2</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9B0C213">
            <w:r>
              <w:rPr>
                <w:rFonts w:ascii="Arial" w:hAnsi="Arial" w:eastAsia="Arial" w:cs="Arial"/>
                <w:b w:val="0"/>
                <w:bCs w:val="0"/>
                <w:color w:val="000000"/>
                <w:sz w:val="21"/>
                <w:szCs w:val="21"/>
              </w:rPr>
              <w:t>5 MAGIC Agents (parallel)</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8570C38">
            <w:r>
              <w:rPr>
                <w:rFonts w:ascii="Arial" w:hAnsi="Arial" w:eastAsia="Arial" w:cs="Arial"/>
                <w:b w:val="0"/>
                <w:bCs w:val="0"/>
                <w:color w:val="000000"/>
                <w:sz w:val="21"/>
                <w:szCs w:val="21"/>
              </w:rPr>
              <w:t>MAGIC (modified)</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1A489A8">
            <w:r>
              <w:rPr>
                <w:rFonts w:ascii="Arial" w:hAnsi="Arial" w:eastAsia="Arial" w:cs="Arial"/>
                <w:b w:val="0"/>
                <w:bCs w:val="0"/>
                <w:color w:val="000000"/>
                <w:sz w:val="21"/>
                <w:szCs w:val="21"/>
              </w:rPr>
              <w:t>Per-trait score 0–6 + feedback, each anchored to SRCE JSON</w:t>
            </w:r>
          </w:p>
        </w:tc>
      </w:tr>
      <w:tr w14:paraId="6DB1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6F6F8B48">
            <w:r>
              <w:rPr>
                <w:rFonts w:ascii="Arial" w:hAnsi="Arial" w:eastAsia="Arial" w:cs="Arial"/>
                <w:b w:val="0"/>
                <w:bCs w:val="0"/>
                <w:color w:val="000000"/>
                <w:sz w:val="21"/>
                <w:szCs w:val="21"/>
              </w:rPr>
              <w:t>Stage 3</w:t>
            </w:r>
          </w:p>
        </w:tc>
        <w:tc>
          <w:tcPr>
            <w:tcW w:w="2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DBB037A">
            <w:r>
              <w:rPr>
                <w:rFonts w:ascii="Arial" w:hAnsi="Arial" w:eastAsia="Arial" w:cs="Arial"/>
                <w:b w:val="0"/>
                <w:bCs w:val="0"/>
                <w:color w:val="000000"/>
                <w:sz w:val="21"/>
                <w:szCs w:val="21"/>
              </w:rPr>
              <w:t>Orchestrator</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A9C72A2">
            <w:r>
              <w:rPr>
                <w:rFonts w:ascii="Arial" w:hAnsi="Arial" w:eastAsia="Arial" w:cs="Arial"/>
                <w:b w:val="0"/>
                <w:bCs w:val="0"/>
                <w:color w:val="000000"/>
                <w:sz w:val="21"/>
                <w:szCs w:val="21"/>
              </w:rPr>
              <w:t>MAGIC (unchanged)</w:t>
            </w:r>
          </w:p>
        </w:tc>
        <w:tc>
          <w:tcPr>
            <w:tcW w:w="39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D8C8F5C">
            <w:r>
              <w:rPr>
                <w:rFonts w:ascii="Arial" w:hAnsi="Arial" w:eastAsia="Arial" w:cs="Arial"/>
                <w:b w:val="0"/>
                <w:bCs w:val="0"/>
                <w:color w:val="000000"/>
                <w:sz w:val="21"/>
                <w:szCs w:val="21"/>
              </w:rPr>
              <w:t>Holistic score 0–6 + combined written feedback</w:t>
            </w:r>
          </w:p>
        </w:tc>
      </w:tr>
    </w:tbl>
    <w:p w14:paraId="08AB198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BE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00" w:type="dxa"/>
              <w:left w:w="140" w:type="dxa"/>
              <w:bottom w:w="100" w:type="dxa"/>
              <w:right w:w="140" w:type="dxa"/>
            </w:tcMar>
          </w:tcPr>
          <w:p w14:paraId="640B942D">
            <w:pPr>
              <w:spacing w:before="0" w:after="60"/>
            </w:pPr>
            <w:r>
              <w:rPr>
                <w:rFonts w:ascii="Arial" w:hAnsi="Arial" w:eastAsia="Arial" w:cs="Arial"/>
                <w:b/>
                <w:bCs/>
                <w:color w:val="1F3864"/>
                <w:sz w:val="22"/>
                <w:szCs w:val="22"/>
              </w:rPr>
              <w:t>The one architectural change:</w:t>
            </w:r>
          </w:p>
          <w:p w14:paraId="445D0C15">
            <w:pPr>
              <w:spacing w:before="0" w:after="0"/>
            </w:pPr>
            <w:r>
              <w:rPr>
                <w:rFonts w:ascii="Arial" w:hAnsi="Arial" w:eastAsia="Arial" w:cs="Arial"/>
                <w:sz w:val="22"/>
                <w:szCs w:val="22"/>
              </w:rPr>
              <w:t>Each MAGIC agent’s prompt gains one new parameter: evidence_json. The agent is instructed to use the SRCE JSON as its primary factual foundation and only reference the original essay to resolve inconsistencies. All other agent logic, rubrics, and the orchestrator remain unchanged.</w:t>
            </w:r>
          </w:p>
        </w:tc>
      </w:tr>
    </w:tbl>
    <w:p w14:paraId="42F6B22E">
      <w:pPr>
        <w:spacing w:before="0" w:after="0"/>
      </w:pPr>
    </w:p>
    <w:p w14:paraId="7B168257">
      <w:pPr>
        <w:pStyle w:val="3"/>
        <w:spacing w:before="240" w:after="100"/>
      </w:pPr>
      <w:r>
        <w:rPr>
          <w:rFonts w:ascii="Arial" w:hAnsi="Arial" w:eastAsia="Arial" w:cs="Arial"/>
          <w:b/>
          <w:bCs/>
          <w:color w:val="2E75B6"/>
          <w:sz w:val="28"/>
          <w:szCs w:val="28"/>
        </w:rPr>
        <w:t>2.1 Context Size Impact</w:t>
      </w:r>
    </w:p>
    <w:p w14:paraId="0C79C658">
      <w:pPr>
        <w:spacing w:before="60" w:after="60"/>
      </w:pPr>
      <w:r>
        <w:rPr>
          <w:rFonts w:ascii="Arial" w:hAnsi="Arial" w:eastAsia="Arial" w:cs="Arial"/>
          <w:sz w:val="22"/>
          <w:szCs w:val="22"/>
        </w:rPr>
        <w:t>Adding the SRCE JSON to each agent context increases input tokens by approximately 350 tokens per agent — a 35–40% increase. This is well within LLaMA 3.1:8b’s 128k context window and adds roughly 1–2 seconds of additional inference time per agent. With 5 parallel agents, total pipeline latency increases by approximately 10 seconds (the SRCE Agent’s sequential call) plus negligible per-agent overhead.</w:t>
      </w:r>
    </w:p>
    <w:p w14:paraId="3332960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531A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27D5B5FD">
            <w:r>
              <w:rPr>
                <w:rFonts w:ascii="Arial" w:hAnsi="Arial" w:eastAsia="Arial" w:cs="Arial"/>
                <w:b/>
                <w:bCs/>
                <w:color w:val="FFFFFF"/>
                <w:sz w:val="21"/>
                <w:szCs w:val="21"/>
              </w:rPr>
              <w:t>Metric</w:t>
            </w:r>
          </w:p>
        </w:tc>
        <w:tc>
          <w:tcPr>
            <w:tcW w:w="328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4D7760ED">
            <w:r>
              <w:rPr>
                <w:rFonts w:ascii="Arial" w:hAnsi="Arial" w:eastAsia="Arial" w:cs="Arial"/>
                <w:b/>
                <w:bCs/>
                <w:color w:val="FFFFFF"/>
                <w:sz w:val="21"/>
                <w:szCs w:val="21"/>
              </w:rPr>
              <w:t>MAGIC</w:t>
            </w:r>
          </w:p>
        </w:tc>
        <w:tc>
          <w:tcPr>
            <w:tcW w:w="328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1CEC3DE7">
            <w:r>
              <w:rPr>
                <w:rFonts w:ascii="Arial" w:hAnsi="Arial" w:eastAsia="Arial" w:cs="Arial"/>
                <w:b/>
                <w:bCs/>
                <w:color w:val="FFFFFF"/>
                <w:sz w:val="21"/>
                <w:szCs w:val="21"/>
              </w:rPr>
              <w:t>Hybrid</w:t>
            </w:r>
          </w:p>
        </w:tc>
      </w:tr>
      <w:tr w14:paraId="31EB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5903352F">
            <w:r>
              <w:rPr>
                <w:rFonts w:ascii="Arial" w:hAnsi="Arial" w:eastAsia="Arial" w:cs="Arial"/>
                <w:b w:val="0"/>
                <w:bCs w:val="0"/>
                <w:color w:val="000000"/>
                <w:sz w:val="21"/>
                <w:szCs w:val="21"/>
              </w:rPr>
              <w:t>LLM calls per essay</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87DEBD7">
            <w:r>
              <w:rPr>
                <w:rFonts w:ascii="Arial" w:hAnsi="Arial" w:eastAsia="Arial" w:cs="Arial"/>
                <w:b w:val="0"/>
                <w:bCs w:val="0"/>
                <w:color w:val="000000"/>
                <w:sz w:val="21"/>
                <w:szCs w:val="21"/>
              </w:rPr>
              <w:t>6 (5 agents + orchestrator)</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7A8CAE7">
            <w:r>
              <w:rPr>
                <w:rFonts w:ascii="Arial" w:hAnsi="Arial" w:eastAsia="Arial" w:cs="Arial"/>
                <w:b w:val="0"/>
                <w:bCs w:val="0"/>
                <w:color w:val="000000"/>
                <w:sz w:val="21"/>
                <w:szCs w:val="21"/>
              </w:rPr>
              <w:t>7 (SRCE + 5 agents + orchestrator)</w:t>
            </w:r>
          </w:p>
        </w:tc>
      </w:tr>
      <w:tr w14:paraId="17B7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78E4661E">
            <w:r>
              <w:rPr>
                <w:rFonts w:ascii="Arial" w:hAnsi="Arial" w:eastAsia="Arial" w:cs="Arial"/>
                <w:b w:val="0"/>
                <w:bCs w:val="0"/>
                <w:color w:val="000000"/>
                <w:sz w:val="21"/>
                <w:szCs w:val="21"/>
              </w:rPr>
              <w:t>Context per agent (approx.)</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9EC88B3">
            <w:r>
              <w:rPr>
                <w:rFonts w:ascii="Arial" w:hAnsi="Arial" w:eastAsia="Arial" w:cs="Arial"/>
                <w:b w:val="0"/>
                <w:bCs w:val="0"/>
                <w:color w:val="000000"/>
                <w:sz w:val="21"/>
                <w:szCs w:val="21"/>
              </w:rPr>
              <w:t>~950 tokens</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B5E4D7E">
            <w:r>
              <w:rPr>
                <w:rFonts w:ascii="Arial" w:hAnsi="Arial" w:eastAsia="Arial" w:cs="Arial"/>
                <w:b w:val="0"/>
                <w:bCs w:val="0"/>
                <w:color w:val="000000"/>
                <w:sz w:val="21"/>
                <w:szCs w:val="21"/>
              </w:rPr>
              <w:t>~1300 tokens (+350 for JSON)</w:t>
            </w:r>
          </w:p>
        </w:tc>
      </w:tr>
      <w:tr w14:paraId="2CC0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46F1A206">
            <w:r>
              <w:rPr>
                <w:rFonts w:ascii="Arial" w:hAnsi="Arial" w:eastAsia="Arial" w:cs="Arial"/>
                <w:b w:val="0"/>
                <w:bCs w:val="0"/>
                <w:color w:val="000000"/>
                <w:sz w:val="21"/>
                <w:szCs w:val="21"/>
              </w:rPr>
              <w:t>Sequential bottleneck</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5F623AF">
            <w:r>
              <w:rPr>
                <w:rFonts w:ascii="Arial" w:hAnsi="Arial" w:eastAsia="Arial" w:cs="Arial"/>
                <w:b w:val="0"/>
                <w:bCs w:val="0"/>
                <w:color w:val="000000"/>
                <w:sz w:val="21"/>
                <w:szCs w:val="21"/>
              </w:rPr>
              <w:t>None (all parallel)</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9302229">
            <w:r>
              <w:rPr>
                <w:rFonts w:ascii="Arial" w:hAnsi="Arial" w:eastAsia="Arial" w:cs="Arial"/>
                <w:b w:val="0"/>
                <w:bCs w:val="0"/>
                <w:color w:val="000000"/>
                <w:sz w:val="21"/>
                <w:szCs w:val="21"/>
              </w:rPr>
              <w:t>SRCE Agent (~10s) then parallel</w:t>
            </w:r>
          </w:p>
        </w:tc>
      </w:tr>
      <w:tr w14:paraId="5937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1BCE7F6D">
            <w:r>
              <w:rPr>
                <w:rFonts w:ascii="Arial" w:hAnsi="Arial" w:eastAsia="Arial" w:cs="Arial"/>
                <w:b w:val="0"/>
                <w:bCs w:val="0"/>
                <w:color w:val="000000"/>
                <w:sz w:val="21"/>
                <w:szCs w:val="21"/>
              </w:rPr>
              <w:t>Additional latency</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35CF8A3">
            <w:r>
              <w:rPr>
                <w:rFonts w:ascii="Arial" w:hAnsi="Arial" w:eastAsia="Arial" w:cs="Arial"/>
                <w:b w:val="0"/>
                <w:bCs w:val="0"/>
                <w:color w:val="000000"/>
                <w:sz w:val="21"/>
                <w:szCs w:val="21"/>
              </w:rPr>
              <w:t>—</w:t>
            </w:r>
          </w:p>
        </w:tc>
        <w:tc>
          <w:tcPr>
            <w:tcW w:w="328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EDDFE74">
            <w:r>
              <w:rPr>
                <w:rFonts w:ascii="Arial" w:hAnsi="Arial" w:eastAsia="Arial" w:cs="Arial"/>
                <w:b w:val="0"/>
                <w:bCs w:val="0"/>
                <w:color w:val="000000"/>
                <w:sz w:val="21"/>
                <w:szCs w:val="21"/>
              </w:rPr>
              <w:t>~10 seconds per essay</w:t>
            </w:r>
          </w:p>
        </w:tc>
      </w:tr>
    </w:tbl>
    <w:p w14:paraId="43A56948">
      <w:pPr>
        <w:spacing w:before="0" w:after="0"/>
      </w:pPr>
    </w:p>
    <w:p w14:paraId="0F5DFAB4">
      <w:pPr>
        <w:spacing w:before="0" w:after="0"/>
      </w:pPr>
    </w:p>
    <w:p w14:paraId="5DEB7339">
      <w:pPr>
        <w:pStyle w:val="2"/>
        <w:pBdr>
          <w:bottom w:val="single" w:color="2E75B6" w:sz="8" w:space="4"/>
        </w:pBdr>
        <w:spacing w:before="360" w:after="160"/>
      </w:pPr>
      <w:r>
        <w:rPr>
          <w:rFonts w:ascii="Arial" w:hAnsi="Arial" w:eastAsia="Arial" w:cs="Arial"/>
          <w:b/>
          <w:bCs/>
          <w:color w:val="1F3864"/>
          <w:sz w:val="36"/>
          <w:szCs w:val="36"/>
        </w:rPr>
        <w:t>3. Datasets Used</w:t>
      </w:r>
    </w:p>
    <w:p w14:paraId="6B2A357B">
      <w:pPr>
        <w:spacing w:before="60" w:after="60"/>
      </w:pPr>
      <w:r>
        <w:rPr>
          <w:rFonts w:ascii="Arial" w:hAnsi="Arial" w:eastAsia="Arial" w:cs="Arial"/>
          <w:sz w:val="22"/>
          <w:szCs w:val="22"/>
        </w:rPr>
        <w:t>Two distinct ASAP datasets were used across the hybrid experiments. They share no essays and come from different ASAP essay sets, making results non-comparable directly but useful for understanding model behaviour across different score distributions.</w:t>
      </w:r>
    </w:p>
    <w:p w14:paraId="2474A4B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3200"/>
        <w:gridCol w:w="3200"/>
      </w:tblGrid>
      <w:tr w14:paraId="7987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1BE0FAE6">
            <w:r>
              <w:rPr>
                <w:rFonts w:ascii="Arial" w:hAnsi="Arial" w:eastAsia="Arial" w:cs="Arial"/>
                <w:b/>
                <w:bCs/>
                <w:color w:val="FFFFFF"/>
                <w:sz w:val="21"/>
                <w:szCs w:val="21"/>
              </w:rPr>
              <w:t>Property</w:t>
            </w:r>
          </w:p>
        </w:tc>
        <w:tc>
          <w:tcPr>
            <w:tcW w:w="32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70B0B898">
            <w:r>
              <w:rPr>
                <w:rFonts w:ascii="Arial" w:hAnsi="Arial" w:eastAsia="Arial" w:cs="Arial"/>
                <w:b/>
                <w:bCs/>
                <w:color w:val="FFFFFF"/>
                <w:sz w:val="21"/>
                <w:szCs w:val="21"/>
              </w:rPr>
              <w:t>asap_clean (old)</w:t>
            </w:r>
          </w:p>
        </w:tc>
        <w:tc>
          <w:tcPr>
            <w:tcW w:w="32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4598422E">
            <w:r>
              <w:rPr>
                <w:rFonts w:ascii="Arial" w:hAnsi="Arial" w:eastAsia="Arial" w:cs="Arial"/>
                <w:b/>
                <w:bCs/>
                <w:color w:val="FFFFFF"/>
                <w:sz w:val="21"/>
                <w:szCs w:val="21"/>
              </w:rPr>
              <w:t>asap_balanced_100 (new)</w:t>
            </w:r>
          </w:p>
        </w:tc>
      </w:tr>
      <w:tr w14:paraId="0216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4B6D23B6">
            <w:r>
              <w:rPr>
                <w:rFonts w:ascii="Arial" w:hAnsi="Arial" w:eastAsia="Arial" w:cs="Arial"/>
                <w:b w:val="0"/>
                <w:bCs w:val="0"/>
                <w:color w:val="000000"/>
                <w:sz w:val="21"/>
                <w:szCs w:val="21"/>
              </w:rPr>
              <w:t>Essays</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D842D29">
            <w:r>
              <w:rPr>
                <w:rFonts w:ascii="Arial" w:hAnsi="Arial" w:eastAsia="Arial" w:cs="Arial"/>
                <w:b w:val="0"/>
                <w:bCs w:val="0"/>
                <w:color w:val="000000"/>
                <w:sz w:val="21"/>
                <w:szCs w:val="21"/>
              </w:rPr>
              <w:t>100</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86D1AEC">
            <w:r>
              <w:rPr>
                <w:rFonts w:ascii="Arial" w:hAnsi="Arial" w:eastAsia="Arial" w:cs="Arial"/>
                <w:b w:val="0"/>
                <w:bCs w:val="0"/>
                <w:color w:val="000000"/>
                <w:sz w:val="21"/>
                <w:szCs w:val="21"/>
              </w:rPr>
              <w:t>100</w:t>
            </w:r>
          </w:p>
        </w:tc>
      </w:tr>
      <w:tr w14:paraId="169A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0DA71A91">
            <w:r>
              <w:rPr>
                <w:rFonts w:ascii="Arial" w:hAnsi="Arial" w:eastAsia="Arial" w:cs="Arial"/>
                <w:b w:val="0"/>
                <w:bCs w:val="0"/>
                <w:color w:val="000000"/>
                <w:sz w:val="21"/>
                <w:szCs w:val="21"/>
              </w:rPr>
              <w:t>Score distribution</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F343907">
            <w:r>
              <w:rPr>
                <w:rFonts w:ascii="Arial" w:hAnsi="Arial" w:eastAsia="Arial" w:cs="Arial"/>
                <w:b w:val="0"/>
                <w:bCs w:val="0"/>
                <w:color w:val="000000"/>
                <w:sz w:val="21"/>
                <w:szCs w:val="21"/>
              </w:rPr>
              <w:t>Lopsided — 74% at score 2–3</w:t>
            </w:r>
          </w:p>
        </w:tc>
        <w:tc>
          <w:tcPr>
            <w:tcW w:w="3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49F7A2E">
            <w:r>
              <w:rPr>
                <w:rFonts w:ascii="Arial" w:hAnsi="Arial" w:eastAsia="Arial" w:cs="Arial"/>
                <w:b w:val="0"/>
                <w:bCs w:val="0"/>
                <w:color w:val="000000"/>
                <w:sz w:val="21"/>
                <w:szCs w:val="21"/>
              </w:rPr>
              <w:t>Balanced — ~16–17 essays per score level</w:t>
            </w:r>
          </w:p>
        </w:tc>
      </w:tr>
    </w:tbl>
    <w:p w14:paraId="4B6339B3">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8F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45309" w:sz="6" w:space="0"/>
              <w:left w:val="single" w:color="B45309" w:sz="6" w:space="0"/>
              <w:bottom w:val="single" w:color="B45309" w:sz="6" w:space="0"/>
              <w:right w:val="single" w:color="B45309" w:sz="6" w:space="0"/>
            </w:tcBorders>
            <w:shd w:val="clear" w:color="auto" w:fill="FEF3C7"/>
            <w:tcMar>
              <w:top w:w="100" w:type="dxa"/>
              <w:left w:w="140" w:type="dxa"/>
              <w:bottom w:w="100" w:type="dxa"/>
              <w:right w:w="140" w:type="dxa"/>
            </w:tcMar>
          </w:tcPr>
          <w:p w14:paraId="67DED384">
            <w:pPr>
              <w:spacing w:before="0" w:after="60"/>
            </w:pPr>
            <w:r>
              <w:rPr>
                <w:rFonts w:ascii="Arial" w:hAnsi="Arial" w:eastAsia="Arial" w:cs="Arial"/>
                <w:b/>
                <w:bCs/>
                <w:color w:val="B45309"/>
                <w:sz w:val="22"/>
                <w:szCs w:val="22"/>
              </w:rPr>
              <w:t>Why the dataset difference matters:</w:t>
            </w:r>
          </w:p>
          <w:p w14:paraId="06F3BF93">
            <w:pPr>
              <w:spacing w:before="0" w:after="0"/>
            </w:pPr>
            <w:r>
              <w:rPr>
                <w:rFonts w:ascii="Arial" w:hAnsi="Arial" w:eastAsia="Arial" w:cs="Arial"/>
                <w:sz w:val="22"/>
                <w:szCs w:val="22"/>
              </w:rPr>
              <w:t>asap_clean is lopsided — 74 of 100 essays score 2 or 3, with zero 1s and zero 5s. A model can achieve moderate QWK simply by guessing 2–3 every time. asap_balanced_100 is flat across all scores — approximately 16–17 essays at every level. This means guessing the middle no longer works; the model must genuinely discriminate across the full 0–6 range. Results on asap_balanced_100 are a stricter and more honest test of evaluation quality.</w:t>
            </w:r>
          </w:p>
        </w:tc>
      </w:tr>
    </w:tbl>
    <w:p w14:paraId="51FEC417">
      <w:pPr>
        <w:spacing w:before="0" w:after="0"/>
      </w:pPr>
    </w:p>
    <w:p w14:paraId="054653B6">
      <w:pPr>
        <w:spacing w:before="0" w:after="0"/>
      </w:pPr>
    </w:p>
    <w:p w14:paraId="41261B58">
      <w:pPr>
        <w:pStyle w:val="2"/>
        <w:pBdr>
          <w:bottom w:val="single" w:color="2E75B6" w:sz="8" w:space="4"/>
        </w:pBdr>
        <w:spacing w:before="360" w:after="160"/>
      </w:pPr>
      <w:r>
        <w:rPr>
          <w:rFonts w:ascii="Arial" w:hAnsi="Arial" w:eastAsia="Arial" w:cs="Arial"/>
          <w:b/>
          <w:bCs/>
          <w:color w:val="1F3864"/>
          <w:sz w:val="36"/>
          <w:szCs w:val="36"/>
        </w:rPr>
        <w:t>4. Experimental Results</w:t>
      </w:r>
    </w:p>
    <w:p w14:paraId="3AB14236">
      <w:pPr>
        <w:pStyle w:val="3"/>
        <w:spacing w:before="240" w:after="100"/>
      </w:pPr>
      <w:r>
        <w:rPr>
          <w:rFonts w:ascii="Arial" w:hAnsi="Arial" w:eastAsia="Arial" w:cs="Arial"/>
          <w:b/>
          <w:bCs/>
          <w:color w:val="2E75B6"/>
          <w:sz w:val="28"/>
          <w:szCs w:val="28"/>
        </w:rPr>
        <w:t>4.1 Results Summary — All Hybrid Runs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2"/>
        <w:gridCol w:w="1338"/>
        <w:gridCol w:w="2092"/>
        <w:gridCol w:w="856"/>
        <w:gridCol w:w="856"/>
        <w:gridCol w:w="856"/>
        <w:gridCol w:w="874"/>
        <w:gridCol w:w="796"/>
      </w:tblGrid>
      <w:tr w14:paraId="22B7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27D578B7">
            <w:r>
              <w:rPr>
                <w:rFonts w:ascii="Arial" w:hAnsi="Arial" w:eastAsia="Arial" w:cs="Arial"/>
                <w:b/>
                <w:bCs/>
                <w:color w:val="FFFFFF"/>
                <w:sz w:val="21"/>
                <w:szCs w:val="21"/>
              </w:rPr>
              <w:t>Run</w:t>
            </w:r>
          </w:p>
        </w:tc>
        <w:tc>
          <w:tcPr>
            <w:tcW w:w="15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4C80D32C">
            <w:r>
              <w:rPr>
                <w:rFonts w:ascii="Arial" w:hAnsi="Arial" w:eastAsia="Arial" w:cs="Arial"/>
                <w:b/>
                <w:bCs/>
                <w:color w:val="FFFFFF"/>
                <w:sz w:val="21"/>
                <w:szCs w:val="21"/>
              </w:rPr>
              <w:t>Model</w:t>
            </w:r>
          </w:p>
        </w:tc>
        <w:tc>
          <w:tcPr>
            <w:tcW w:w="18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04EE678C">
            <w:r>
              <w:rPr>
                <w:rFonts w:ascii="Arial" w:hAnsi="Arial" w:eastAsia="Arial" w:cs="Arial"/>
                <w:b/>
                <w:bCs/>
                <w:color w:val="FFFFFF"/>
                <w:sz w:val="21"/>
                <w:szCs w:val="21"/>
              </w:rPr>
              <w:t>Dataset</w:t>
            </w:r>
          </w:p>
        </w:tc>
        <w:tc>
          <w:tcPr>
            <w:tcW w:w="90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0CB7B240">
            <w:r>
              <w:rPr>
                <w:rFonts w:ascii="Arial" w:hAnsi="Arial" w:eastAsia="Arial" w:cs="Arial"/>
                <w:b/>
                <w:bCs/>
                <w:color w:val="FFFFFF"/>
                <w:sz w:val="21"/>
                <w:szCs w:val="21"/>
              </w:rPr>
              <w:t>QWK</w:t>
            </w:r>
          </w:p>
        </w:tc>
        <w:tc>
          <w:tcPr>
            <w:tcW w:w="900" w:type="dxa"/>
            <w:tcBorders>
              <w:top w:val="single" w:color="CCCCCC" w:sz="6" w:space="0"/>
              <w:left w:val="single" w:color="CCCCCC" w:sz="6" w:space="0"/>
              <w:bottom w:val="single" w:color="CCCCCC" w:sz="6" w:space="0"/>
              <w:right w:val="single" w:color="CCCCCC" w:sz="6" w:space="0"/>
            </w:tcBorders>
            <w:shd w:val="clear" w:color="auto" w:fill="B45309"/>
            <w:tcMar>
              <w:top w:w="80" w:type="dxa"/>
              <w:left w:w="100" w:type="dxa"/>
              <w:bottom w:w="80" w:type="dxa"/>
              <w:right w:w="100" w:type="dxa"/>
            </w:tcMar>
          </w:tcPr>
          <w:p w14:paraId="686F1A06">
            <w:r>
              <w:rPr>
                <w:rFonts w:ascii="Arial" w:hAnsi="Arial" w:eastAsia="Arial" w:cs="Arial"/>
                <w:b/>
                <w:bCs/>
                <w:color w:val="FFFFFF"/>
                <w:sz w:val="21"/>
                <w:szCs w:val="21"/>
              </w:rPr>
              <w:t>r</w:t>
            </w:r>
          </w:p>
        </w:tc>
        <w:tc>
          <w:tcPr>
            <w:tcW w:w="900" w:type="dxa"/>
            <w:tcBorders>
              <w:top w:val="single" w:color="CCCCCC" w:sz="6" w:space="0"/>
              <w:left w:val="single" w:color="CCCCCC" w:sz="6" w:space="0"/>
              <w:bottom w:val="single" w:color="CCCCCC" w:sz="6" w:space="0"/>
              <w:right w:val="single" w:color="CCCCCC" w:sz="6" w:space="0"/>
            </w:tcBorders>
            <w:shd w:val="clear" w:color="auto" w:fill="1A6B3C"/>
            <w:tcMar>
              <w:top w:w="80" w:type="dxa"/>
              <w:left w:w="100" w:type="dxa"/>
              <w:bottom w:w="80" w:type="dxa"/>
              <w:right w:w="100" w:type="dxa"/>
            </w:tcMar>
          </w:tcPr>
          <w:p w14:paraId="024EB810">
            <w:r>
              <w:rPr>
                <w:rFonts w:ascii="Arial" w:hAnsi="Arial" w:eastAsia="Arial" w:cs="Arial"/>
                <w:b/>
                <w:bCs/>
                <w:color w:val="FFFFFF"/>
                <w:sz w:val="21"/>
                <w:szCs w:val="21"/>
              </w:rPr>
              <w:t>MAE</w:t>
            </w:r>
          </w:p>
        </w:tc>
        <w:tc>
          <w:tcPr>
            <w:tcW w:w="9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7C7411CD">
            <w:r>
              <w:rPr>
                <w:rFonts w:ascii="Arial" w:hAnsi="Arial" w:eastAsia="Arial" w:cs="Arial"/>
                <w:b/>
                <w:bCs/>
                <w:color w:val="FFFFFF"/>
                <w:sz w:val="21"/>
                <w:szCs w:val="21"/>
              </w:rPr>
              <w:t>Exact</w:t>
            </w:r>
          </w:p>
        </w:tc>
        <w:tc>
          <w:tcPr>
            <w:tcW w:w="66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05B4DFF7">
            <w:r>
              <w:rPr>
                <w:rFonts w:ascii="Arial" w:hAnsi="Arial" w:eastAsia="Arial" w:cs="Arial"/>
                <w:b/>
                <w:bCs/>
                <w:color w:val="FFFFFF"/>
                <w:sz w:val="21"/>
                <w:szCs w:val="21"/>
              </w:rPr>
              <w:t>±1</w:t>
            </w:r>
          </w:p>
        </w:tc>
      </w:tr>
      <w:tr w14:paraId="65FC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0874BB33">
            <w:r>
              <w:rPr>
                <w:rFonts w:ascii="Arial" w:hAnsi="Arial" w:eastAsia="Arial" w:cs="Arial"/>
                <w:b w:val="0"/>
                <w:bCs w:val="0"/>
                <w:color w:val="000000"/>
                <w:sz w:val="21"/>
                <w:szCs w:val="21"/>
              </w:rPr>
              <w:t>Hybrid (this work)</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0EB11E9">
            <w:r>
              <w:rPr>
                <w:rFonts w:ascii="Arial" w:hAnsi="Arial" w:eastAsia="Arial" w:cs="Arial"/>
                <w:b w:val="0"/>
                <w:bCs w:val="0"/>
                <w:color w:val="000000"/>
                <w:sz w:val="21"/>
                <w:szCs w:val="21"/>
              </w:rPr>
              <w:t>LLaMA 3.1:8b</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38CE413">
            <w:r>
              <w:rPr>
                <w:rFonts w:ascii="Arial" w:hAnsi="Arial" w:eastAsia="Arial" w:cs="Arial"/>
                <w:b w:val="0"/>
                <w:bCs w:val="0"/>
                <w:color w:val="000000"/>
                <w:sz w:val="21"/>
                <w:szCs w:val="21"/>
              </w:rPr>
              <w:t>asap_clean</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129B16C">
            <w:r>
              <w:rPr>
                <w:rFonts w:ascii="Arial" w:hAnsi="Arial" w:eastAsia="Arial" w:cs="Arial"/>
                <w:b w:val="0"/>
                <w:bCs w:val="0"/>
                <w:color w:val="000000"/>
                <w:sz w:val="21"/>
                <w:szCs w:val="21"/>
              </w:rPr>
              <w:t>0.416</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ED9F7B7">
            <w:r>
              <w:rPr>
                <w:rFonts w:ascii="Arial" w:hAnsi="Arial" w:eastAsia="Arial" w:cs="Arial"/>
                <w:b w:val="0"/>
                <w:bCs w:val="0"/>
                <w:color w:val="000000"/>
                <w:sz w:val="21"/>
                <w:szCs w:val="21"/>
              </w:rPr>
              <w:t>0.467</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51B9A14">
            <w:r>
              <w:rPr>
                <w:rFonts w:ascii="Arial" w:hAnsi="Arial" w:eastAsia="Arial" w:cs="Arial"/>
                <w:b w:val="0"/>
                <w:bCs w:val="0"/>
                <w:color w:val="000000"/>
                <w:sz w:val="21"/>
                <w:szCs w:val="21"/>
              </w:rPr>
              <w:t>0.772</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93465A6">
            <w:r>
              <w:rPr>
                <w:rFonts w:ascii="Arial" w:hAnsi="Arial" w:eastAsia="Arial" w:cs="Arial"/>
                <w:b w:val="0"/>
                <w:bCs w:val="0"/>
                <w:color w:val="000000"/>
                <w:sz w:val="21"/>
                <w:szCs w:val="21"/>
              </w:rPr>
              <w:t>45.7%</w:t>
            </w:r>
          </w:p>
        </w:tc>
        <w:tc>
          <w:tcPr>
            <w:tcW w:w="6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6B58DE2">
            <w:r>
              <w:rPr>
                <w:rFonts w:ascii="Arial" w:hAnsi="Arial" w:eastAsia="Arial" w:cs="Arial"/>
                <w:b w:val="0"/>
                <w:bCs w:val="0"/>
                <w:color w:val="000000"/>
                <w:sz w:val="21"/>
                <w:szCs w:val="21"/>
              </w:rPr>
              <w:t>82.6%</w:t>
            </w:r>
          </w:p>
        </w:tc>
      </w:tr>
      <w:tr w14:paraId="27C9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006DD405">
            <w:r>
              <w:rPr>
                <w:rFonts w:ascii="Arial" w:hAnsi="Arial" w:eastAsia="Arial" w:cs="Arial"/>
                <w:b w:val="0"/>
                <w:bCs w:val="0"/>
                <w:color w:val="000000"/>
                <w:sz w:val="21"/>
                <w:szCs w:val="21"/>
              </w:rPr>
              <w:t>Hybrid (this work)</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EAB8C55">
            <w:r>
              <w:rPr>
                <w:rFonts w:ascii="Arial" w:hAnsi="Arial" w:eastAsia="Arial" w:cs="Arial"/>
                <w:b w:val="0"/>
                <w:bCs w:val="0"/>
                <w:color w:val="000000"/>
                <w:sz w:val="21"/>
                <w:szCs w:val="21"/>
              </w:rPr>
              <w:t>LLaMA 3.1:8b</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E773CE5">
            <w:r>
              <w:rPr>
                <w:rFonts w:ascii="Arial" w:hAnsi="Arial" w:eastAsia="Arial" w:cs="Arial"/>
                <w:b w:val="0"/>
                <w:bCs w:val="0"/>
                <w:color w:val="000000"/>
                <w:sz w:val="21"/>
                <w:szCs w:val="21"/>
              </w:rPr>
              <w:t>asap_balanced_100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C3868FF">
            <w:r>
              <w:rPr>
                <w:rFonts w:ascii="Arial" w:hAnsi="Arial" w:eastAsia="Arial" w:cs="Arial"/>
                <w:b w:val="0"/>
                <w:bCs w:val="0"/>
                <w:color w:val="000000"/>
                <w:sz w:val="21"/>
                <w:szCs w:val="21"/>
              </w:rPr>
              <w:t>0.583</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2374700">
            <w:r>
              <w:rPr>
                <w:rFonts w:ascii="Arial" w:hAnsi="Arial" w:eastAsia="Arial" w:cs="Arial"/>
                <w:b w:val="0"/>
                <w:bCs w:val="0"/>
                <w:color w:val="000000"/>
                <w:sz w:val="21"/>
                <w:szCs w:val="21"/>
              </w:rPr>
              <w:t>0.727</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3398F2F">
            <w:r>
              <w:rPr>
                <w:rFonts w:ascii="Arial" w:hAnsi="Arial" w:eastAsia="Arial" w:cs="Arial"/>
                <w:b w:val="0"/>
                <w:bCs w:val="0"/>
                <w:color w:val="000000"/>
                <w:sz w:val="21"/>
                <w:szCs w:val="21"/>
              </w:rPr>
              <w:t>1.318</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C4C959C">
            <w:r>
              <w:rPr>
                <w:rFonts w:ascii="Arial" w:hAnsi="Arial" w:eastAsia="Arial" w:cs="Arial"/>
                <w:b w:val="0"/>
                <w:bCs w:val="0"/>
                <w:color w:val="000000"/>
                <w:sz w:val="21"/>
                <w:szCs w:val="21"/>
              </w:rPr>
              <w:t>16.5%</w:t>
            </w:r>
          </w:p>
        </w:tc>
        <w:tc>
          <w:tcPr>
            <w:tcW w:w="6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BDC516C">
            <w:r>
              <w:rPr>
                <w:rFonts w:ascii="Arial" w:hAnsi="Arial" w:eastAsia="Arial" w:cs="Arial"/>
                <w:b w:val="0"/>
                <w:bCs w:val="0"/>
                <w:color w:val="000000"/>
                <w:sz w:val="21"/>
                <w:szCs w:val="21"/>
              </w:rPr>
              <w:t>57.6%</w:t>
            </w:r>
          </w:p>
        </w:tc>
      </w:tr>
      <w:tr w14:paraId="4C9D8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261E80C0">
            <w:r>
              <w:rPr>
                <w:rFonts w:ascii="Arial" w:hAnsi="Arial" w:eastAsia="Arial" w:cs="Arial"/>
                <w:b w:val="0"/>
                <w:bCs w:val="0"/>
                <w:color w:val="000000"/>
                <w:sz w:val="21"/>
                <w:szCs w:val="21"/>
              </w:rPr>
              <w:t>Hybrid (this work)</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C53A161">
            <w:r>
              <w:rPr>
                <w:rFonts w:ascii="Arial" w:hAnsi="Arial" w:eastAsia="Arial" w:cs="Arial"/>
                <w:b w:val="0"/>
                <w:bCs w:val="0"/>
                <w:color w:val="000000"/>
                <w:sz w:val="21"/>
                <w:szCs w:val="21"/>
              </w:rPr>
              <w:t>Qwen 2.5:7b</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171B0F0">
            <w:r>
              <w:rPr>
                <w:rFonts w:ascii="Arial" w:hAnsi="Arial" w:eastAsia="Arial" w:cs="Arial"/>
                <w:b w:val="0"/>
                <w:bCs w:val="0"/>
                <w:color w:val="000000"/>
                <w:sz w:val="21"/>
                <w:szCs w:val="21"/>
              </w:rPr>
              <w:t>asap_balanced_100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5036ABF">
            <w:r>
              <w:rPr>
                <w:rFonts w:ascii="Arial" w:hAnsi="Arial" w:eastAsia="Arial" w:cs="Arial"/>
                <w:b w:val="0"/>
                <w:bCs w:val="0"/>
                <w:color w:val="000000"/>
                <w:sz w:val="21"/>
                <w:szCs w:val="21"/>
              </w:rPr>
              <w:t>0.491</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169558A">
            <w:r>
              <w:rPr>
                <w:rFonts w:ascii="Arial" w:hAnsi="Arial" w:eastAsia="Arial" w:cs="Arial"/>
                <w:b w:val="0"/>
                <w:bCs w:val="0"/>
                <w:color w:val="000000"/>
                <w:sz w:val="21"/>
                <w:szCs w:val="21"/>
              </w:rPr>
              <w:t>0.673</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945A3FD">
            <w:r>
              <w:rPr>
                <w:rFonts w:ascii="Arial" w:hAnsi="Arial" w:eastAsia="Arial" w:cs="Arial"/>
                <w:b w:val="0"/>
                <w:bCs w:val="0"/>
                <w:color w:val="000000"/>
                <w:sz w:val="21"/>
                <w:szCs w:val="21"/>
              </w:rPr>
              <w:t>1.470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1D4C555">
            <w:r>
              <w:rPr>
                <w:rFonts w:ascii="Arial" w:hAnsi="Arial" w:eastAsia="Arial" w:cs="Arial"/>
                <w:b w:val="0"/>
                <w:bCs w:val="0"/>
                <w:color w:val="000000"/>
                <w:sz w:val="21"/>
                <w:szCs w:val="21"/>
              </w:rPr>
              <w:t>17.0%</w:t>
            </w:r>
          </w:p>
        </w:tc>
        <w:tc>
          <w:tcPr>
            <w:tcW w:w="6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AEA5015">
            <w:r>
              <w:rPr>
                <w:rFonts w:ascii="Arial" w:hAnsi="Arial" w:eastAsia="Arial" w:cs="Arial"/>
                <w:b w:val="0"/>
                <w:bCs w:val="0"/>
                <w:color w:val="000000"/>
                <w:sz w:val="21"/>
                <w:szCs w:val="21"/>
              </w:rPr>
              <w:t>58.0%</w:t>
            </w:r>
          </w:p>
        </w:tc>
      </w:tr>
      <w:tr w14:paraId="0E10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2B606BED">
            <w:r>
              <w:rPr>
                <w:rFonts w:ascii="Arial" w:hAnsi="Arial" w:eastAsia="Arial" w:cs="Arial"/>
                <w:b w:val="0"/>
                <w:bCs w:val="0"/>
                <w:color w:val="000000"/>
                <w:sz w:val="21"/>
                <w:szCs w:val="21"/>
              </w:rPr>
              <w:t>MAGIC baseline</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63A1270">
            <w:r>
              <w:rPr>
                <w:rFonts w:ascii="Arial" w:hAnsi="Arial" w:eastAsia="Arial" w:cs="Arial"/>
                <w:b w:val="0"/>
                <w:bCs w:val="0"/>
                <w:color w:val="000000"/>
                <w:sz w:val="21"/>
                <w:szCs w:val="21"/>
              </w:rPr>
              <w:t>LLaMA 3.1:8b</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18290CF">
            <w:r>
              <w:rPr>
                <w:rFonts w:ascii="Arial" w:hAnsi="Arial" w:eastAsia="Arial" w:cs="Arial"/>
                <w:b w:val="0"/>
                <w:bCs w:val="0"/>
                <w:color w:val="000000"/>
                <w:sz w:val="21"/>
                <w:szCs w:val="21"/>
              </w:rPr>
              <w:t>asap_clean</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AE78DD8">
            <w:r>
              <w:rPr>
                <w:rFonts w:ascii="Arial" w:hAnsi="Arial" w:eastAsia="Arial" w:cs="Arial"/>
                <w:b w:val="0"/>
                <w:bCs w:val="0"/>
                <w:color w:val="000000"/>
                <w:sz w:val="21"/>
                <w:szCs w:val="21"/>
              </w:rPr>
              <w:t>0.396</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D3F676A">
            <w:r>
              <w:rPr>
                <w:rFonts w:ascii="Arial" w:hAnsi="Arial" w:eastAsia="Arial" w:cs="Arial"/>
                <w:b w:val="0"/>
                <w:bCs w:val="0"/>
                <w:color w:val="000000"/>
                <w:sz w:val="21"/>
                <w:szCs w:val="21"/>
              </w:rPr>
              <w:t>—</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7948BF6">
            <w:r>
              <w:rPr>
                <w:rFonts w:ascii="Arial" w:hAnsi="Arial" w:eastAsia="Arial" w:cs="Arial"/>
                <w:b w:val="0"/>
                <w:bCs w:val="0"/>
                <w:color w:val="000000"/>
                <w:sz w:val="21"/>
                <w:szCs w:val="21"/>
              </w:rPr>
              <w:t>0.820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9E5F4DF">
            <w:r>
              <w:rPr>
                <w:rFonts w:ascii="Arial" w:hAnsi="Arial" w:eastAsia="Arial" w:cs="Arial"/>
                <w:b w:val="0"/>
                <w:bCs w:val="0"/>
                <w:color w:val="000000"/>
                <w:sz w:val="21"/>
                <w:szCs w:val="21"/>
              </w:rPr>
              <w:t>44.0%</w:t>
            </w:r>
          </w:p>
        </w:tc>
        <w:tc>
          <w:tcPr>
            <w:tcW w:w="6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5428C53">
            <w:r>
              <w:rPr>
                <w:rFonts w:ascii="Arial" w:hAnsi="Arial" w:eastAsia="Arial" w:cs="Arial"/>
                <w:b w:val="0"/>
                <w:bCs w:val="0"/>
                <w:color w:val="000000"/>
                <w:sz w:val="21"/>
                <w:szCs w:val="21"/>
              </w:rPr>
              <w:t>77.0%</w:t>
            </w:r>
          </w:p>
        </w:tc>
      </w:tr>
      <w:tr w14:paraId="15EF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30C0DBB1">
            <w:r>
              <w:rPr>
                <w:rFonts w:ascii="Arial" w:hAnsi="Arial" w:eastAsia="Arial" w:cs="Arial"/>
                <w:b w:val="0"/>
                <w:bCs w:val="0"/>
                <w:color w:val="000000"/>
                <w:sz w:val="21"/>
                <w:szCs w:val="21"/>
              </w:rPr>
              <w:t>AutoSCORE baseline</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518DCAB">
            <w:r>
              <w:rPr>
                <w:rFonts w:ascii="Arial" w:hAnsi="Arial" w:eastAsia="Arial" w:cs="Arial"/>
                <w:b w:val="0"/>
                <w:bCs w:val="0"/>
                <w:color w:val="000000"/>
                <w:sz w:val="21"/>
                <w:szCs w:val="21"/>
              </w:rPr>
              <w:t>LLaMA 3.1:8b</w:t>
            </w:r>
          </w:p>
        </w:tc>
        <w:tc>
          <w:tcPr>
            <w:tcW w:w="18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4DFDA1A">
            <w:r>
              <w:rPr>
                <w:rFonts w:ascii="Arial" w:hAnsi="Arial" w:eastAsia="Arial" w:cs="Arial"/>
                <w:b w:val="0"/>
                <w:bCs w:val="0"/>
                <w:color w:val="000000"/>
                <w:sz w:val="21"/>
                <w:szCs w:val="21"/>
              </w:rPr>
              <w:t>asap_clean</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413C4D7">
            <w:r>
              <w:rPr>
                <w:rFonts w:ascii="Arial" w:hAnsi="Arial" w:eastAsia="Arial" w:cs="Arial"/>
                <w:b w:val="0"/>
                <w:bCs w:val="0"/>
                <w:color w:val="000000"/>
                <w:sz w:val="21"/>
                <w:szCs w:val="21"/>
              </w:rPr>
              <w:t>0.410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174BACA">
            <w:r>
              <w:rPr>
                <w:rFonts w:ascii="Arial" w:hAnsi="Arial" w:eastAsia="Arial" w:cs="Arial"/>
                <w:b w:val="0"/>
                <w:bCs w:val="0"/>
                <w:color w:val="000000"/>
                <w:sz w:val="21"/>
                <w:szCs w:val="21"/>
              </w:rPr>
              <w:t>—</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0DCF766">
            <w:r>
              <w:rPr>
                <w:rFonts w:ascii="Arial" w:hAnsi="Arial" w:eastAsia="Arial" w:cs="Arial"/>
                <w:b w:val="0"/>
                <w:bCs w:val="0"/>
                <w:color w:val="000000"/>
                <w:sz w:val="21"/>
                <w:szCs w:val="21"/>
              </w:rPr>
              <w:t>0.747</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BD2DCB2">
            <w:r>
              <w:rPr>
                <w:rFonts w:ascii="Arial" w:hAnsi="Arial" w:eastAsia="Arial" w:cs="Arial"/>
                <w:b w:val="0"/>
                <w:bCs w:val="0"/>
                <w:color w:val="000000"/>
                <w:sz w:val="21"/>
                <w:szCs w:val="21"/>
              </w:rPr>
              <w:t>44.4%</w:t>
            </w:r>
          </w:p>
        </w:tc>
        <w:tc>
          <w:tcPr>
            <w:tcW w:w="6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B7C9298">
            <w:r>
              <w:rPr>
                <w:rFonts w:ascii="Arial" w:hAnsi="Arial" w:eastAsia="Arial" w:cs="Arial"/>
                <w:b w:val="0"/>
                <w:bCs w:val="0"/>
                <w:color w:val="000000"/>
                <w:sz w:val="21"/>
                <w:szCs w:val="21"/>
              </w:rPr>
              <w:t>82.8%</w:t>
            </w:r>
          </w:p>
        </w:tc>
      </w:tr>
    </w:tbl>
    <w:p w14:paraId="659FB29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A0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7A6E" w:sz="6" w:space="0"/>
              <w:left w:val="single" w:color="1F7A6E" w:sz="6" w:space="0"/>
              <w:bottom w:val="single" w:color="1F7A6E" w:sz="6" w:space="0"/>
              <w:right w:val="single" w:color="1F7A6E" w:sz="6" w:space="0"/>
            </w:tcBorders>
            <w:shd w:val="clear" w:color="auto" w:fill="D1F0EB"/>
            <w:tcMar>
              <w:top w:w="100" w:type="dxa"/>
              <w:left w:w="140" w:type="dxa"/>
              <w:bottom w:w="100" w:type="dxa"/>
              <w:right w:w="140" w:type="dxa"/>
            </w:tcMar>
          </w:tcPr>
          <w:p w14:paraId="270521BA">
            <w:pPr>
              <w:spacing w:before="0" w:after="60"/>
            </w:pPr>
            <w:r>
              <w:rPr>
                <w:rFonts w:ascii="Arial" w:hAnsi="Arial" w:eastAsia="Arial" w:cs="Arial"/>
                <w:b/>
                <w:bCs/>
                <w:color w:val="1A6B3C"/>
                <w:sz w:val="22"/>
                <w:szCs w:val="22"/>
              </w:rPr>
              <w:t>Key headline result:</w:t>
            </w:r>
          </w:p>
          <w:p w14:paraId="753CF928">
            <w:pPr>
              <w:spacing w:before="0" w:after="0"/>
            </w:pPr>
            <w:r>
              <w:rPr>
                <w:rFonts w:ascii="Arial" w:hAnsi="Arial" w:eastAsia="Arial" w:cs="Arial"/>
                <w:sz w:val="22"/>
                <w:szCs w:val="22"/>
              </w:rPr>
              <w:t>Hybrid LLaMA 3.1:8b on asap_clean achieves QWK 0.416 — beating both MAGIC (0.396) and AutoSCORE (0.410) on the same dataset. The hypothesis is confirmed: evidence anchoring improves MAGIC’s accuracy while preserving its per-trait feedback output.</w:t>
            </w:r>
          </w:p>
        </w:tc>
      </w:tr>
    </w:tbl>
    <w:p w14:paraId="663D9F1D">
      <w:pPr>
        <w:spacing w:before="0" w:after="0"/>
      </w:pPr>
    </w:p>
    <w:p w14:paraId="1F35D4DF">
      <w:pPr>
        <w:spacing w:before="0" w:after="0"/>
      </w:pPr>
    </w:p>
    <w:p w14:paraId="29F57D80">
      <w:pPr>
        <w:pStyle w:val="3"/>
        <w:spacing w:before="240" w:after="100"/>
      </w:pPr>
      <w:r>
        <w:rPr>
          <w:rFonts w:ascii="Arial" w:hAnsi="Arial" w:eastAsia="Arial" w:cs="Arial"/>
          <w:b/>
          <w:bCs/>
          <w:color w:val="2E75B6"/>
          <w:sz w:val="28"/>
          <w:szCs w:val="28"/>
        </w:rPr>
        <w:t>4.2 Run 1 — LLaMA 3.1:8b on asap_clean</w:t>
      </w:r>
    </w:p>
    <w:p w14:paraId="4CDCB1DF">
      <w:pPr>
        <w:spacing w:before="60" w:after="60"/>
      </w:pPr>
      <w:r>
        <w:rPr>
          <w:rFonts w:ascii="Arial" w:hAnsi="Arial" w:eastAsia="Arial" w:cs="Arial"/>
          <w:b/>
          <w:bCs/>
          <w:color w:val="1F3864"/>
          <w:sz w:val="22"/>
          <w:szCs w:val="22"/>
        </w:rPr>
        <w:t>QWK: 0.416  ·  r: 0.467  ·  MAE: 0.772  ·  Exact: 45.7%  ·  ±1: 82.6%</w:t>
      </w:r>
    </w:p>
    <w:p w14:paraId="7A1BB0C4">
      <w:pPr>
        <w:spacing w:before="0" w:after="0"/>
      </w:pPr>
    </w:p>
    <w:p w14:paraId="345B3AAB">
      <w:pPr>
        <w:spacing w:before="80" w:after="40"/>
        <w:jc w:val="center"/>
      </w:pPr>
      <w:r>
        <w:drawing>
          <wp:inline distT="0" distB="0" distL="0" distR="0">
            <wp:extent cx="59436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43600" cy="2667000"/>
                    </a:xfrm>
                    <a:prstGeom prst="rect">
                      <a:avLst/>
                    </a:prstGeom>
                  </pic:spPr>
                </pic:pic>
              </a:graphicData>
            </a:graphic>
          </wp:inline>
        </w:drawing>
      </w:r>
    </w:p>
    <w:p w14:paraId="6609E766">
      <w:pPr>
        <w:spacing w:before="0" w:after="120"/>
        <w:jc w:val="center"/>
      </w:pPr>
      <w:r>
        <w:rPr>
          <w:rFonts w:ascii="Arial" w:hAnsi="Arial" w:eastAsia="Arial" w:cs="Arial"/>
          <w:i/>
          <w:iCs/>
          <w:color w:val="666666"/>
          <w:sz w:val="18"/>
          <w:szCs w:val="18"/>
        </w:rPr>
        <w:t>Figure 1: Hybrid vs Human Scores scatter plot + Confusion Matrix — LLaMA 3.1:8b on asap_clean (100 essays)</w:t>
      </w:r>
    </w:p>
    <w:p w14:paraId="3D975E18">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05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2E75B6"/>
            <w:tcMar>
              <w:top w:w="80" w:type="dxa"/>
              <w:left w:w="140" w:type="dxa"/>
              <w:bottom w:w="80" w:type="dxa"/>
              <w:right w:w="140" w:type="dxa"/>
            </w:tcMar>
          </w:tcPr>
          <w:p w14:paraId="30EA05C0">
            <w:r>
              <w:rPr>
                <w:rFonts w:ascii="Arial" w:hAnsi="Arial" w:eastAsia="Arial" w:cs="Arial"/>
                <w:b/>
                <w:bCs/>
                <w:color w:val="FFFFFF"/>
                <w:sz w:val="24"/>
                <w:szCs w:val="24"/>
              </w:rPr>
              <w:t>Confusion Matrix Analysis</w:t>
            </w:r>
          </w:p>
        </w:tc>
      </w:tr>
    </w:tbl>
    <w:p w14:paraId="43A60812">
      <w:pPr>
        <w:spacing w:before="0" w:after="0"/>
      </w:pPr>
    </w:p>
    <w:p w14:paraId="6BC31CFD">
      <w:pPr>
        <w:pStyle w:val="16"/>
        <w:numPr>
          <w:ilvl w:val="0"/>
          <w:numId w:val="1"/>
        </w:numPr>
        <w:spacing w:before="40" w:after="40"/>
      </w:pPr>
      <w:r>
        <w:rPr>
          <w:rFonts w:ascii="Arial" w:hAnsi="Arial" w:eastAsia="Arial" w:cs="Arial"/>
          <w:sz w:val="22"/>
          <w:szCs w:val="22"/>
        </w:rPr>
        <w:t>Human score 0 essays → predicted as 1 (3), 2 (10), 3 (1). Less severe over-scoring than original MAGIC which pushed these to 4–5.</w:t>
      </w:r>
    </w:p>
    <w:p w14:paraId="6CAC98D9">
      <w:pPr>
        <w:pStyle w:val="16"/>
        <w:numPr>
          <w:ilvl w:val="0"/>
          <w:numId w:val="1"/>
        </w:numPr>
        <w:spacing w:before="40" w:after="40"/>
      </w:pPr>
      <w:r>
        <w:rPr>
          <w:rFonts w:ascii="Arial" w:hAnsi="Arial" w:eastAsia="Arial" w:cs="Arial"/>
          <w:sz w:val="22"/>
          <w:szCs w:val="22"/>
        </w:rPr>
        <w:t>Human score 2 essays → 31 predicted correctly at 2 — the strongest diagonal cell. Evidence anchoring keeps the model grounded on low-mid range essays.</w:t>
      </w:r>
    </w:p>
    <w:p w14:paraId="566883C0">
      <w:pPr>
        <w:pStyle w:val="16"/>
        <w:numPr>
          <w:ilvl w:val="0"/>
          <w:numId w:val="1"/>
        </w:numPr>
        <w:spacing w:before="40" w:after="40"/>
      </w:pPr>
      <w:r>
        <w:rPr>
          <w:rFonts w:ascii="Arial" w:hAnsi="Arial" w:eastAsia="Arial" w:cs="Arial"/>
          <w:sz w:val="22"/>
          <w:szCs w:val="22"/>
        </w:rPr>
        <w:t>Human score 3 essays → 15 predicted at 2, 7 at 3, 4 at 4. Some under-scoring of mid-range but distribution is more spread than MAGIC’s original leniency bias.</w:t>
      </w:r>
    </w:p>
    <w:p w14:paraId="4C90BFF9">
      <w:pPr>
        <w:pStyle w:val="16"/>
        <w:numPr>
          <w:ilvl w:val="0"/>
          <w:numId w:val="1"/>
        </w:numPr>
        <w:spacing w:before="40" w:after="40"/>
      </w:pPr>
      <w:r>
        <w:rPr>
          <w:rFonts w:ascii="Arial" w:hAnsi="Arial" w:eastAsia="Arial" w:cs="Arial"/>
          <w:sz w:val="22"/>
          <w:szCs w:val="22"/>
        </w:rPr>
        <w:t>Human score 4–6 essays → model reaches scores 3–5 appropriately. Better upper-range coverage than asap_balanced runs.</w:t>
      </w:r>
    </w:p>
    <w:p w14:paraId="7A356A14">
      <w:pPr>
        <w:pStyle w:val="16"/>
        <w:numPr>
          <w:ilvl w:val="0"/>
          <w:numId w:val="1"/>
        </w:numPr>
        <w:spacing w:before="40" w:after="40"/>
      </w:pPr>
      <w:r>
        <w:rPr>
          <w:rFonts w:ascii="Arial" w:hAnsi="Arial" w:eastAsia="Arial" w:cs="Arial"/>
          <w:sz w:val="22"/>
          <w:szCs w:val="22"/>
        </w:rPr>
        <w:t>Pattern: Conservative and consistent — tighter clustering than MAGIC original, comparable to AutoSCORE but with richer per-trait feedback output.</w:t>
      </w:r>
    </w:p>
    <w:p w14:paraId="10DD3A1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EC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00" w:type="dxa"/>
              <w:left w:w="140" w:type="dxa"/>
              <w:bottom w:w="100" w:type="dxa"/>
              <w:right w:w="140" w:type="dxa"/>
            </w:tcMar>
          </w:tcPr>
          <w:p w14:paraId="0713E71F">
            <w:pPr>
              <w:spacing w:before="0" w:after="60"/>
            </w:pPr>
            <w:r>
              <w:rPr>
                <w:rFonts w:ascii="Arial" w:hAnsi="Arial" w:eastAsia="Arial" w:cs="Arial"/>
                <w:b/>
                <w:bCs/>
                <w:color w:val="1F3864"/>
                <w:sz w:val="22"/>
                <w:szCs w:val="22"/>
              </w:rPr>
              <w:t>vs MAGIC baseline (0.396) and AutoSCORE baseline (0.410):</w:t>
            </w:r>
          </w:p>
          <w:p w14:paraId="46E7DAF9">
            <w:pPr>
              <w:spacing w:before="0" w:after="0"/>
            </w:pPr>
            <w:r>
              <w:rPr>
                <w:rFonts w:ascii="Arial" w:hAnsi="Arial" w:eastAsia="Arial" w:cs="Arial"/>
                <w:sz w:val="22"/>
                <w:szCs w:val="22"/>
              </w:rPr>
              <w:t>QWK 0.416 beats both baselines on the same dataset. MAE 0.772 matches AutoSCORE’s 0.747 closely. ±1 accuracy of 82.6% exceeds MAGIC (77.0%) and matches AutoSCORE (82.8%). The hybrid achieves AutoSCORE-level accuracy while delivering MAGIC-level per-trait feedback — the core hypothesis is validated.</w:t>
            </w:r>
          </w:p>
        </w:tc>
      </w:tr>
    </w:tbl>
    <w:p w14:paraId="11500AFA">
      <w:pPr>
        <w:spacing w:before="0" w:after="0"/>
      </w:pPr>
    </w:p>
    <w:p w14:paraId="7F5C2E6B">
      <w:pPr>
        <w:spacing w:before="0" w:after="0"/>
      </w:pPr>
    </w:p>
    <w:p w14:paraId="60ABCD79">
      <w:pPr>
        <w:pStyle w:val="3"/>
        <w:spacing w:before="240" w:after="100"/>
      </w:pPr>
      <w:r>
        <w:rPr>
          <w:rFonts w:ascii="Arial" w:hAnsi="Arial" w:eastAsia="Arial" w:cs="Arial"/>
          <w:b/>
          <w:bCs/>
          <w:color w:val="2E75B6"/>
          <w:sz w:val="28"/>
          <w:szCs w:val="28"/>
        </w:rPr>
        <w:t>4.3 Run 2 — LLaMA 3.1:8b on asap_balanced_100</w:t>
      </w:r>
    </w:p>
    <w:p w14:paraId="0E7D9819">
      <w:pPr>
        <w:spacing w:before="60" w:after="60"/>
      </w:pPr>
      <w:r>
        <w:rPr>
          <w:rFonts w:ascii="Arial" w:hAnsi="Arial" w:eastAsia="Arial" w:cs="Arial"/>
          <w:b/>
          <w:bCs/>
          <w:color w:val="1F3864"/>
          <w:sz w:val="22"/>
          <w:szCs w:val="22"/>
        </w:rPr>
        <w:t>QWK: 0.583  ·  r: 0.727  ·  MAE: 1.318  ·  Exact: 16.5%  ·  ±1: 57.6%</w:t>
      </w:r>
    </w:p>
    <w:p w14:paraId="34855078">
      <w:pPr>
        <w:spacing w:before="0" w:after="0"/>
      </w:pPr>
    </w:p>
    <w:p w14:paraId="32DB278D">
      <w:pPr>
        <w:spacing w:before="80" w:after="40"/>
        <w:jc w:val="center"/>
      </w:pPr>
      <w:r>
        <w:drawing>
          <wp:inline distT="0" distB="0" distL="0" distR="0">
            <wp:extent cx="59436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943600" cy="2667000"/>
                    </a:xfrm>
                    <a:prstGeom prst="rect">
                      <a:avLst/>
                    </a:prstGeom>
                  </pic:spPr>
                </pic:pic>
              </a:graphicData>
            </a:graphic>
          </wp:inline>
        </w:drawing>
      </w:r>
    </w:p>
    <w:p w14:paraId="2D67A75B">
      <w:pPr>
        <w:spacing w:before="0" w:after="120"/>
        <w:jc w:val="center"/>
      </w:pPr>
      <w:r>
        <w:rPr>
          <w:rFonts w:ascii="Arial" w:hAnsi="Arial" w:eastAsia="Arial" w:cs="Arial"/>
          <w:i/>
          <w:iCs/>
          <w:color w:val="666666"/>
          <w:sz w:val="18"/>
          <w:szCs w:val="18"/>
        </w:rPr>
        <w:t>Figure 2: Hybrid vs Human Scores scatter plot + Confusion Matrix — LLaMA 3.1:8b on asap_balanced_100 (100 essays)</w:t>
      </w:r>
    </w:p>
    <w:p w14:paraId="0FAB076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DB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2E75B6"/>
            <w:tcMar>
              <w:top w:w="80" w:type="dxa"/>
              <w:left w:w="140" w:type="dxa"/>
              <w:bottom w:w="80" w:type="dxa"/>
              <w:right w:w="140" w:type="dxa"/>
            </w:tcMar>
          </w:tcPr>
          <w:p w14:paraId="203564E9">
            <w:r>
              <w:rPr>
                <w:rFonts w:ascii="Arial" w:hAnsi="Arial" w:eastAsia="Arial" w:cs="Arial"/>
                <w:b/>
                <w:bCs/>
                <w:color w:val="FFFFFF"/>
                <w:sz w:val="24"/>
                <w:szCs w:val="24"/>
              </w:rPr>
              <w:t>Confusion Matrix Analysis</w:t>
            </w:r>
          </w:p>
        </w:tc>
      </w:tr>
    </w:tbl>
    <w:p w14:paraId="7BEA7400">
      <w:pPr>
        <w:spacing w:before="0" w:after="0"/>
      </w:pPr>
    </w:p>
    <w:p w14:paraId="1197A711">
      <w:pPr>
        <w:pStyle w:val="16"/>
        <w:numPr>
          <w:ilvl w:val="0"/>
          <w:numId w:val="1"/>
        </w:numPr>
        <w:spacing w:before="40" w:after="40"/>
      </w:pPr>
      <w:r>
        <w:rPr>
          <w:rFonts w:ascii="Arial" w:hAnsi="Arial" w:eastAsia="Arial" w:cs="Arial"/>
          <w:sz w:val="22"/>
          <w:szCs w:val="22"/>
        </w:rPr>
        <w:t>Human score 0 essays → predicted as 2 (4), 3 (10), 4 (2). Over-scoring of zero essays persists — model still reluctant to assign 0.</w:t>
      </w:r>
    </w:p>
    <w:p w14:paraId="27D91513">
      <w:pPr>
        <w:pStyle w:val="16"/>
        <w:numPr>
          <w:ilvl w:val="0"/>
          <w:numId w:val="1"/>
        </w:numPr>
        <w:spacing w:before="40" w:after="40"/>
      </w:pPr>
      <w:r>
        <w:rPr>
          <w:rFonts w:ascii="Arial" w:hAnsi="Arial" w:eastAsia="Arial" w:cs="Arial"/>
          <w:sz w:val="22"/>
          <w:szCs w:val="22"/>
        </w:rPr>
        <w:t>Human score 1 essays → predicted as 2 (13), 3 (2). Score 1 essays pulled up to 2–3 — low-end leniency present but milder than MAGIC original.</w:t>
      </w:r>
    </w:p>
    <w:p w14:paraId="63E07E79">
      <w:pPr>
        <w:pStyle w:val="16"/>
        <w:numPr>
          <w:ilvl w:val="0"/>
          <w:numId w:val="1"/>
        </w:numPr>
        <w:spacing w:before="40" w:after="40"/>
      </w:pPr>
      <w:r>
        <w:rPr>
          <w:rFonts w:ascii="Arial" w:hAnsi="Arial" w:eastAsia="Arial" w:cs="Arial"/>
          <w:sz w:val="22"/>
          <w:szCs w:val="22"/>
        </w:rPr>
        <w:t>Human score 2 essays → predicted as 3 (8), 4 (5). Under-representation of true 2s — balanced dataset exposes model’s tendency to centre.</w:t>
      </w:r>
    </w:p>
    <w:p w14:paraId="1A14FED2">
      <w:pPr>
        <w:pStyle w:val="16"/>
        <w:numPr>
          <w:ilvl w:val="0"/>
          <w:numId w:val="1"/>
        </w:numPr>
        <w:spacing w:before="40" w:after="40"/>
      </w:pPr>
      <w:r>
        <w:rPr>
          <w:rFonts w:ascii="Arial" w:hAnsi="Arial" w:eastAsia="Arial" w:cs="Arial"/>
          <w:sz w:val="22"/>
          <w:szCs w:val="22"/>
        </w:rPr>
        <w:t>Human score 4 essays → predicted as 2 (4), 3 (5), 4 (5), 5 (1). Reasonable spread around the diagonal.</w:t>
      </w:r>
    </w:p>
    <w:p w14:paraId="584CED8E">
      <w:pPr>
        <w:pStyle w:val="16"/>
        <w:numPr>
          <w:ilvl w:val="0"/>
          <w:numId w:val="1"/>
        </w:numPr>
        <w:spacing w:before="40" w:after="40"/>
      </w:pPr>
      <w:r>
        <w:rPr>
          <w:rFonts w:ascii="Arial" w:hAnsi="Arial" w:eastAsia="Arial" w:cs="Arial"/>
          <w:sz w:val="22"/>
          <w:szCs w:val="22"/>
        </w:rPr>
        <w:t>Human score 5 essays → predicted as 2 (1), 3 (3), 4 (9), 5 (1). Strong pull toward 4 — high-end suppression remains.</w:t>
      </w:r>
    </w:p>
    <w:p w14:paraId="74469152">
      <w:pPr>
        <w:pStyle w:val="16"/>
        <w:numPr>
          <w:ilvl w:val="0"/>
          <w:numId w:val="1"/>
        </w:numPr>
        <w:spacing w:before="40" w:after="40"/>
      </w:pPr>
      <w:r>
        <w:rPr>
          <w:rFonts w:ascii="Arial" w:hAnsi="Arial" w:eastAsia="Arial" w:cs="Arial"/>
          <w:sz w:val="22"/>
          <w:szCs w:val="22"/>
        </w:rPr>
        <w:t>Human score 6 essays → predicted as 2 (1), 3 (8), 4 (3). Model struggles with top scores — never predicts 5 or 6 for true 6 essays.</w:t>
      </w:r>
    </w:p>
    <w:p w14:paraId="48D3D4F4">
      <w:pPr>
        <w:pStyle w:val="16"/>
        <w:numPr>
          <w:ilvl w:val="0"/>
          <w:numId w:val="1"/>
        </w:numPr>
        <w:spacing w:before="40" w:after="40"/>
      </w:pPr>
      <w:r>
        <w:rPr>
          <w:rFonts w:ascii="Arial" w:hAnsi="Arial" w:eastAsia="Arial" w:cs="Arial"/>
          <w:sz w:val="22"/>
          <w:szCs w:val="22"/>
        </w:rPr>
        <w:t>Pattern: Good correlation (r=0.727) but systematic centring — predictions cluster in the 3–4 range regardless of true score. Balanced dataset exposes score range compression clearly.</w:t>
      </w:r>
    </w:p>
    <w:p w14:paraId="5D3B8CC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DA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00" w:type="dxa"/>
              <w:left w:w="140" w:type="dxa"/>
              <w:bottom w:w="100" w:type="dxa"/>
              <w:right w:w="140" w:type="dxa"/>
            </w:tcMar>
          </w:tcPr>
          <w:p w14:paraId="0A4E7C11">
            <w:pPr>
              <w:spacing w:before="0" w:after="60"/>
            </w:pPr>
            <w:r>
              <w:rPr>
                <w:rFonts w:ascii="Arial" w:hAnsi="Arial" w:eastAsia="Arial" w:cs="Arial"/>
                <w:b/>
                <w:bCs/>
                <w:color w:val="1F3864"/>
                <w:sz w:val="22"/>
                <w:szCs w:val="22"/>
              </w:rPr>
              <w:t>Why QWK is high (0.583) but Exact is low (16.5%):</w:t>
            </w:r>
          </w:p>
          <w:p w14:paraId="76D512F0">
            <w:pPr>
              <w:spacing w:before="0" w:after="0"/>
            </w:pPr>
            <w:r>
              <w:rPr>
                <w:rFonts w:ascii="Arial" w:hAnsi="Arial" w:eastAsia="Arial" w:cs="Arial"/>
                <w:sz w:val="22"/>
                <w:szCs w:val="22"/>
              </w:rPr>
              <w:t>QWK weights by distance — a prediction 1 off from true costs less than one 3 off. The model’s centring strategy (predicting 3–4 for most essays) produces moderate QWK because it is rarely far wrong. But it is rarely exactly right either (16.5% exact). The high r (0.727) confirms the model tracks relative quality well — it correctly ranks essays even when absolute scores are off by 1–2 points.</w:t>
            </w:r>
          </w:p>
        </w:tc>
      </w:tr>
    </w:tbl>
    <w:p w14:paraId="1F359F38">
      <w:pPr>
        <w:spacing w:before="0" w:after="0"/>
      </w:pPr>
    </w:p>
    <w:p w14:paraId="5FD18959">
      <w:pPr>
        <w:spacing w:before="0" w:after="0"/>
      </w:pPr>
    </w:p>
    <w:p w14:paraId="091D3D82">
      <w:pPr>
        <w:pStyle w:val="3"/>
        <w:spacing w:before="240" w:after="100"/>
      </w:pPr>
      <w:r>
        <w:rPr>
          <w:rFonts w:ascii="Arial" w:hAnsi="Arial" w:eastAsia="Arial" w:cs="Arial"/>
          <w:b/>
          <w:bCs/>
          <w:color w:val="2E75B6"/>
          <w:sz w:val="28"/>
          <w:szCs w:val="28"/>
        </w:rPr>
        <w:t>4.4 Run 3 — Qwen 2.5:7b on asap_balanced_100</w:t>
      </w:r>
    </w:p>
    <w:p w14:paraId="7A96228D">
      <w:pPr>
        <w:spacing w:before="60" w:after="60"/>
      </w:pPr>
      <w:r>
        <w:rPr>
          <w:rFonts w:ascii="Arial" w:hAnsi="Arial" w:eastAsia="Arial" w:cs="Arial"/>
          <w:b/>
          <w:bCs/>
          <w:color w:val="1F3864"/>
          <w:sz w:val="22"/>
          <w:szCs w:val="22"/>
        </w:rPr>
        <w:t>QWK: 0.491  ·  r: 0.673  ·  MAE: 1.470  ·  Exact: 17.0%  ·  ±1: 58.0%</w:t>
      </w:r>
    </w:p>
    <w:p w14:paraId="71DA4ACA">
      <w:pPr>
        <w:spacing w:before="0" w:after="0"/>
      </w:pPr>
    </w:p>
    <w:p w14:paraId="1AB563F3">
      <w:pPr>
        <w:spacing w:before="80" w:after="40"/>
        <w:jc w:val="center"/>
      </w:pPr>
      <w:r>
        <w:drawing>
          <wp:inline distT="0" distB="0" distL="0" distR="0">
            <wp:extent cx="59436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943600" cy="2667000"/>
                    </a:xfrm>
                    <a:prstGeom prst="rect">
                      <a:avLst/>
                    </a:prstGeom>
                  </pic:spPr>
                </pic:pic>
              </a:graphicData>
            </a:graphic>
          </wp:inline>
        </w:drawing>
      </w:r>
    </w:p>
    <w:p w14:paraId="7C35F5D9">
      <w:pPr>
        <w:spacing w:before="0" w:after="120"/>
        <w:jc w:val="center"/>
      </w:pPr>
      <w:r>
        <w:rPr>
          <w:rFonts w:ascii="Arial" w:hAnsi="Arial" w:eastAsia="Arial" w:cs="Arial"/>
          <w:i/>
          <w:iCs/>
          <w:color w:val="666666"/>
          <w:sz w:val="18"/>
          <w:szCs w:val="18"/>
        </w:rPr>
        <w:t>Figure 3: Hybrid vs Human Scores scatter plot + Confusion Matrix — Qwen 2.5:7b on asap_balanced_100 (100 essays)</w:t>
      </w:r>
    </w:p>
    <w:p w14:paraId="320E44CB">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5C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C3489" w:sz="6" w:space="0"/>
              <w:left w:val="single" w:color="5C3489" w:sz="6" w:space="0"/>
              <w:bottom w:val="single" w:color="5C3489" w:sz="6" w:space="0"/>
              <w:right w:val="single" w:color="5C3489" w:sz="6" w:space="0"/>
            </w:tcBorders>
            <w:shd w:val="clear" w:color="auto" w:fill="5C3489"/>
            <w:tcMar>
              <w:top w:w="80" w:type="dxa"/>
              <w:left w:w="140" w:type="dxa"/>
              <w:bottom w:w="80" w:type="dxa"/>
              <w:right w:w="140" w:type="dxa"/>
            </w:tcMar>
          </w:tcPr>
          <w:p w14:paraId="351E1018">
            <w:r>
              <w:rPr>
                <w:rFonts w:ascii="Arial" w:hAnsi="Arial" w:eastAsia="Arial" w:cs="Arial"/>
                <w:b/>
                <w:bCs/>
                <w:color w:val="FFFFFF"/>
                <w:sz w:val="24"/>
                <w:szCs w:val="24"/>
              </w:rPr>
              <w:t>Confusion Matrix Analysis</w:t>
            </w:r>
          </w:p>
        </w:tc>
      </w:tr>
    </w:tbl>
    <w:p w14:paraId="42C56418">
      <w:pPr>
        <w:spacing w:before="0" w:after="0"/>
      </w:pPr>
    </w:p>
    <w:p w14:paraId="20A0B2FE">
      <w:pPr>
        <w:pStyle w:val="16"/>
        <w:numPr>
          <w:ilvl w:val="0"/>
          <w:numId w:val="1"/>
        </w:numPr>
        <w:spacing w:before="40" w:after="40"/>
      </w:pPr>
      <w:r>
        <w:rPr>
          <w:rFonts w:ascii="Arial" w:hAnsi="Arial" w:eastAsia="Arial" w:cs="Arial"/>
          <w:sz w:val="22"/>
          <w:szCs w:val="22"/>
        </w:rPr>
        <w:t>Human score 0 essays → predicted as 2 (5), 3 (10), 4 (1). Similar over-scoring pattern to LLaMA on balanced set.</w:t>
      </w:r>
    </w:p>
    <w:p w14:paraId="7FDE9E89">
      <w:pPr>
        <w:pStyle w:val="16"/>
        <w:numPr>
          <w:ilvl w:val="0"/>
          <w:numId w:val="1"/>
        </w:numPr>
        <w:spacing w:before="40" w:after="40"/>
      </w:pPr>
      <w:r>
        <w:rPr>
          <w:rFonts w:ascii="Arial" w:hAnsi="Arial" w:eastAsia="Arial" w:cs="Arial"/>
          <w:sz w:val="22"/>
          <w:szCs w:val="22"/>
        </w:rPr>
        <w:t>Human score 1 essays → predicted as 2 (4), 3 (10), 4 (2). Consistent upward push on low scores.</w:t>
      </w:r>
    </w:p>
    <w:p w14:paraId="6FA1AADE">
      <w:pPr>
        <w:pStyle w:val="16"/>
        <w:numPr>
          <w:ilvl w:val="0"/>
          <w:numId w:val="1"/>
        </w:numPr>
        <w:spacing w:before="40" w:after="40"/>
      </w:pPr>
      <w:r>
        <w:rPr>
          <w:rFonts w:ascii="Arial" w:hAnsi="Arial" w:eastAsia="Arial" w:cs="Arial"/>
          <w:sz w:val="22"/>
          <w:szCs w:val="22"/>
        </w:rPr>
        <w:t>Human score 2 essays → predicted as 2 (2), 3 (6), 4 (4), 5 (5). Wide spread — less stable than LLaMA at this range.</w:t>
      </w:r>
    </w:p>
    <w:p w14:paraId="2DBFCDE5">
      <w:pPr>
        <w:pStyle w:val="16"/>
        <w:numPr>
          <w:ilvl w:val="0"/>
          <w:numId w:val="1"/>
        </w:numPr>
        <w:spacing w:before="40" w:after="40"/>
      </w:pPr>
      <w:r>
        <w:rPr>
          <w:rFonts w:ascii="Arial" w:hAnsi="Arial" w:eastAsia="Arial" w:cs="Arial"/>
          <w:sz w:val="22"/>
          <w:szCs w:val="22"/>
        </w:rPr>
        <w:t>Human score 4 essays → predicted as 3 (5), 4 (4), 5 (8). Overestimates toward 5 — opposite of LLaMA’s suppression pattern.</w:t>
      </w:r>
    </w:p>
    <w:p w14:paraId="29577E41">
      <w:pPr>
        <w:pStyle w:val="16"/>
        <w:numPr>
          <w:ilvl w:val="0"/>
          <w:numId w:val="1"/>
        </w:numPr>
        <w:spacing w:before="40" w:after="40"/>
      </w:pPr>
      <w:r>
        <w:rPr>
          <w:rFonts w:ascii="Arial" w:hAnsi="Arial" w:eastAsia="Arial" w:cs="Arial"/>
          <w:sz w:val="22"/>
          <w:szCs w:val="22"/>
        </w:rPr>
        <w:t>Human score 5 essays → predicted as 3 (2), 4 (4), 5 (11). Better high-end coverage than LLaMA.</w:t>
      </w:r>
    </w:p>
    <w:p w14:paraId="40D62D74">
      <w:pPr>
        <w:pStyle w:val="16"/>
        <w:numPr>
          <w:ilvl w:val="0"/>
          <w:numId w:val="1"/>
        </w:numPr>
        <w:spacing w:before="40" w:after="40"/>
      </w:pPr>
      <w:r>
        <w:rPr>
          <w:rFonts w:ascii="Arial" w:hAnsi="Arial" w:eastAsia="Arial" w:cs="Arial"/>
          <w:sz w:val="22"/>
          <w:szCs w:val="22"/>
        </w:rPr>
        <w:t>Human score 6 essays → predicted as 2 (1), 3 (1), 4 (1), 5 (14). Consistently predicts 5 for true 6 — high-end compression but closer than LLaMA.</w:t>
      </w:r>
    </w:p>
    <w:p w14:paraId="2F5681BD">
      <w:pPr>
        <w:pStyle w:val="16"/>
        <w:numPr>
          <w:ilvl w:val="0"/>
          <w:numId w:val="1"/>
        </w:numPr>
        <w:spacing w:before="40" w:after="40"/>
      </w:pPr>
      <w:r>
        <w:rPr>
          <w:rFonts w:ascii="Arial" w:hAnsi="Arial" w:eastAsia="Arial" w:cs="Arial"/>
          <w:sz w:val="22"/>
          <w:szCs w:val="22"/>
        </w:rPr>
        <w:t>Pattern: Overestimates mid-to-high range (4–5), slightly better at high end than LLaMA. More variance in predictions — less conservative.</w:t>
      </w:r>
    </w:p>
    <w:p w14:paraId="6E788F2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3F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00" w:type="dxa"/>
              <w:left w:w="140" w:type="dxa"/>
              <w:bottom w:w="100" w:type="dxa"/>
              <w:right w:w="140" w:type="dxa"/>
            </w:tcMar>
          </w:tcPr>
          <w:p w14:paraId="53120016">
            <w:pPr>
              <w:spacing w:before="0" w:after="60"/>
            </w:pPr>
            <w:r>
              <w:rPr>
                <w:rFonts w:ascii="Arial" w:hAnsi="Arial" w:eastAsia="Arial" w:cs="Arial"/>
                <w:b/>
                <w:bCs/>
                <w:color w:val="1F3864"/>
                <w:sz w:val="22"/>
                <w:szCs w:val="22"/>
              </w:rPr>
              <w:t>Qwen 2.5:7b vs LLaMA 3.1:8b on same dataset:</w:t>
            </w:r>
          </w:p>
          <w:p w14:paraId="76B1CB08">
            <w:pPr>
              <w:spacing w:before="0" w:after="0"/>
            </w:pPr>
            <w:r>
              <w:rPr>
                <w:rFonts w:ascii="Arial" w:hAnsi="Arial" w:eastAsia="Arial" w:cs="Arial"/>
                <w:sz w:val="22"/>
                <w:szCs w:val="22"/>
              </w:rPr>
              <w:t>LLaMA outperforms Qwen on QWK (0.583 vs 0.491) and MAE (1.318 vs 1.470). Qwen shows a leniency-upward bias — it over-scores mid-to-high essays, particularly predicting 5 for true-4 essays. LLaMA’s conservative centring is a better fit for this structured pipeline. Consistent with the earlier finding that instruction-following reliability matters more than model size: LLaMA’s stricter JSON adherence produces more stable scoring behaviour.</w:t>
            </w:r>
          </w:p>
        </w:tc>
      </w:tr>
    </w:tbl>
    <w:p w14:paraId="752B7BE9">
      <w:pPr>
        <w:spacing w:before="0" w:after="0"/>
      </w:pPr>
    </w:p>
    <w:p w14:paraId="2FF7B5AE">
      <w:pPr>
        <w:spacing w:before="0" w:after="0"/>
      </w:pPr>
    </w:p>
    <w:p w14:paraId="7D35EEA9">
      <w:pPr>
        <w:pStyle w:val="2"/>
        <w:pBdr>
          <w:bottom w:val="single" w:color="2E75B6" w:sz="8" w:space="4"/>
        </w:pBdr>
        <w:spacing w:before="360" w:after="160"/>
      </w:pPr>
      <w:r>
        <w:rPr>
          <w:rFonts w:ascii="Arial" w:hAnsi="Arial" w:eastAsia="Arial" w:cs="Arial"/>
          <w:b/>
          <w:bCs/>
          <w:color w:val="1F3864"/>
          <w:sz w:val="36"/>
          <w:szCs w:val="36"/>
        </w:rPr>
        <w:t>5. Cross-Run Comparison</w:t>
      </w:r>
    </w:p>
    <w:p w14:paraId="3C76F05C">
      <w:pPr>
        <w:pStyle w:val="3"/>
        <w:spacing w:before="240" w:after="100"/>
      </w:pPr>
      <w:r>
        <w:rPr>
          <w:rFonts w:ascii="Arial" w:hAnsi="Arial" w:eastAsia="Arial" w:cs="Arial"/>
          <w:b/>
          <w:bCs/>
          <w:color w:val="2E75B6"/>
          <w:sz w:val="28"/>
          <w:szCs w:val="28"/>
        </w:rPr>
        <w:t>5.1 On asap_clean (Lopsided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1379"/>
        <w:gridCol w:w="1368"/>
        <w:gridCol w:w="984"/>
        <w:gridCol w:w="984"/>
        <w:gridCol w:w="988"/>
        <w:gridCol w:w="2943"/>
      </w:tblGrid>
      <w:tr w14:paraId="74AC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55A453F8">
            <w:r>
              <w:rPr>
                <w:rFonts w:ascii="Arial" w:hAnsi="Arial" w:eastAsia="Arial" w:cs="Arial"/>
                <w:b/>
                <w:bCs/>
                <w:color w:val="FFFFFF"/>
                <w:sz w:val="21"/>
                <w:szCs w:val="21"/>
              </w:rPr>
              <w:t>Rank</w:t>
            </w:r>
          </w:p>
        </w:tc>
        <w:tc>
          <w:tcPr>
            <w:tcW w:w="13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771E6343">
            <w:r>
              <w:rPr>
                <w:rFonts w:ascii="Arial" w:hAnsi="Arial" w:eastAsia="Arial" w:cs="Arial"/>
                <w:b/>
                <w:bCs/>
                <w:color w:val="FFFFFF"/>
                <w:sz w:val="21"/>
                <w:szCs w:val="21"/>
              </w:rPr>
              <w:t>System</w:t>
            </w:r>
          </w:p>
        </w:tc>
        <w:tc>
          <w:tcPr>
            <w:tcW w:w="14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44A35452">
            <w:r>
              <w:rPr>
                <w:rFonts w:ascii="Arial" w:hAnsi="Arial" w:eastAsia="Arial" w:cs="Arial"/>
                <w:b/>
                <w:bCs/>
                <w:color w:val="FFFFFF"/>
                <w:sz w:val="21"/>
                <w:szCs w:val="21"/>
              </w:rPr>
              <w:t>Model</w:t>
            </w:r>
          </w:p>
        </w:tc>
        <w:tc>
          <w:tcPr>
            <w:tcW w:w="100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51B06F6E">
            <w:r>
              <w:rPr>
                <w:rFonts w:ascii="Arial" w:hAnsi="Arial" w:eastAsia="Arial" w:cs="Arial"/>
                <w:b/>
                <w:bCs/>
                <w:color w:val="FFFFFF"/>
                <w:sz w:val="21"/>
                <w:szCs w:val="21"/>
              </w:rPr>
              <w:t>QWK</w:t>
            </w:r>
          </w:p>
        </w:tc>
        <w:tc>
          <w:tcPr>
            <w:tcW w:w="1000" w:type="dxa"/>
            <w:tcBorders>
              <w:top w:val="single" w:color="CCCCCC" w:sz="6" w:space="0"/>
              <w:left w:val="single" w:color="CCCCCC" w:sz="6" w:space="0"/>
              <w:bottom w:val="single" w:color="CCCCCC" w:sz="6" w:space="0"/>
              <w:right w:val="single" w:color="CCCCCC" w:sz="6" w:space="0"/>
            </w:tcBorders>
            <w:shd w:val="clear" w:color="auto" w:fill="B45309"/>
            <w:tcMar>
              <w:top w:w="80" w:type="dxa"/>
              <w:left w:w="100" w:type="dxa"/>
              <w:bottom w:w="80" w:type="dxa"/>
              <w:right w:w="100" w:type="dxa"/>
            </w:tcMar>
          </w:tcPr>
          <w:p w14:paraId="14ECD4EE">
            <w:r>
              <w:rPr>
                <w:rFonts w:ascii="Arial" w:hAnsi="Arial" w:eastAsia="Arial" w:cs="Arial"/>
                <w:b/>
                <w:bCs/>
                <w:color w:val="FFFFFF"/>
                <w:sz w:val="21"/>
                <w:szCs w:val="21"/>
              </w:rPr>
              <w:t>MAE</w:t>
            </w:r>
          </w:p>
        </w:tc>
        <w:tc>
          <w:tcPr>
            <w:tcW w:w="1000" w:type="dxa"/>
            <w:tcBorders>
              <w:top w:val="single" w:color="CCCCCC" w:sz="6" w:space="0"/>
              <w:left w:val="single" w:color="CCCCCC" w:sz="6" w:space="0"/>
              <w:bottom w:val="single" w:color="CCCCCC" w:sz="6" w:space="0"/>
              <w:right w:val="single" w:color="CCCCCC" w:sz="6" w:space="0"/>
            </w:tcBorders>
            <w:shd w:val="clear" w:color="auto" w:fill="1A6B3C"/>
            <w:tcMar>
              <w:top w:w="80" w:type="dxa"/>
              <w:left w:w="100" w:type="dxa"/>
              <w:bottom w:w="80" w:type="dxa"/>
              <w:right w:w="100" w:type="dxa"/>
            </w:tcMar>
          </w:tcPr>
          <w:p w14:paraId="729AEC45">
            <w:r>
              <w:rPr>
                <w:rFonts w:ascii="Arial" w:hAnsi="Arial" w:eastAsia="Arial" w:cs="Arial"/>
                <w:b/>
                <w:bCs/>
                <w:color w:val="FFFFFF"/>
                <w:sz w:val="21"/>
                <w:szCs w:val="21"/>
              </w:rPr>
              <w:t>±1</w:t>
            </w:r>
          </w:p>
        </w:tc>
        <w:tc>
          <w:tcPr>
            <w:tcW w:w="3060" w:type="dxa"/>
            <w:tcBorders>
              <w:top w:val="single" w:color="CCCCCC" w:sz="6" w:space="0"/>
              <w:left w:val="single" w:color="CCCCCC" w:sz="6" w:space="0"/>
              <w:bottom w:val="single" w:color="CCCCCC" w:sz="6" w:space="0"/>
              <w:right w:val="single" w:color="CCCCCC" w:sz="6" w:space="0"/>
            </w:tcBorders>
            <w:shd w:val="clear" w:color="auto" w:fill="C0392B"/>
            <w:tcMar>
              <w:top w:w="80" w:type="dxa"/>
              <w:left w:w="100" w:type="dxa"/>
              <w:bottom w:w="80" w:type="dxa"/>
              <w:right w:w="100" w:type="dxa"/>
            </w:tcMar>
          </w:tcPr>
          <w:p w14:paraId="3805A293">
            <w:r>
              <w:rPr>
                <w:rFonts w:ascii="Arial" w:hAnsi="Arial" w:eastAsia="Arial" w:cs="Arial"/>
                <w:b/>
                <w:bCs/>
                <w:color w:val="FFFFFF"/>
                <w:sz w:val="21"/>
                <w:szCs w:val="21"/>
              </w:rPr>
              <w:t>Notes</w:t>
            </w:r>
          </w:p>
        </w:tc>
      </w:tr>
      <w:tr w14:paraId="0B2E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193C9BA5">
            <w:r>
              <w:rPr>
                <w:rFonts w:ascii="Arial" w:hAnsi="Arial" w:eastAsia="Arial" w:cs="Arial"/>
                <w:b w:val="0"/>
                <w:bCs w:val="0"/>
                <w:color w:val="000000"/>
                <w:sz w:val="21"/>
                <w:szCs w:val="21"/>
              </w:rPr>
              <w:t>1</w:t>
            </w:r>
          </w:p>
        </w:tc>
        <w:tc>
          <w:tcPr>
            <w:tcW w:w="13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4F78E68">
            <w:r>
              <w:rPr>
                <w:rFonts w:ascii="Arial" w:hAnsi="Arial" w:eastAsia="Arial" w:cs="Arial"/>
                <w:b w:val="0"/>
                <w:bCs w:val="0"/>
                <w:color w:val="000000"/>
                <w:sz w:val="21"/>
                <w:szCs w:val="21"/>
              </w:rPr>
              <w:t>Hybrid</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56A7105">
            <w:r>
              <w:rPr>
                <w:rFonts w:ascii="Arial" w:hAnsi="Arial" w:eastAsia="Arial" w:cs="Arial"/>
                <w:b w:val="0"/>
                <w:bCs w:val="0"/>
                <w:color w:val="000000"/>
                <w:sz w:val="21"/>
                <w:szCs w:val="21"/>
              </w:rPr>
              <w:t>LLaMA 3.1:8b</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5DFCEA7">
            <w:r>
              <w:rPr>
                <w:rFonts w:ascii="Arial" w:hAnsi="Arial" w:eastAsia="Arial" w:cs="Arial"/>
                <w:b w:val="0"/>
                <w:bCs w:val="0"/>
                <w:color w:val="000000"/>
                <w:sz w:val="21"/>
                <w:szCs w:val="21"/>
              </w:rPr>
              <w:t>0.416 ✓</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4B76B29">
            <w:r>
              <w:rPr>
                <w:rFonts w:ascii="Arial" w:hAnsi="Arial" w:eastAsia="Arial" w:cs="Arial"/>
                <w:b w:val="0"/>
                <w:bCs w:val="0"/>
                <w:color w:val="000000"/>
                <w:sz w:val="21"/>
                <w:szCs w:val="21"/>
              </w:rPr>
              <w:t>0.772</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0CC7C92">
            <w:r>
              <w:rPr>
                <w:rFonts w:ascii="Arial" w:hAnsi="Arial" w:eastAsia="Arial" w:cs="Arial"/>
                <w:b w:val="0"/>
                <w:bCs w:val="0"/>
                <w:color w:val="000000"/>
                <w:sz w:val="21"/>
                <w:szCs w:val="21"/>
              </w:rPr>
              <w:t>82.6%</w:t>
            </w:r>
          </w:p>
        </w:tc>
        <w:tc>
          <w:tcPr>
            <w:tcW w:w="30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1A2C0B4">
            <w:r>
              <w:rPr>
                <w:rFonts w:ascii="Arial" w:hAnsi="Arial" w:eastAsia="Arial" w:cs="Arial"/>
                <w:b w:val="0"/>
                <w:bCs w:val="0"/>
                <w:color w:val="000000"/>
                <w:sz w:val="21"/>
                <w:szCs w:val="21"/>
              </w:rPr>
              <w:t>Best QWK — beats both baselines</w:t>
            </w:r>
          </w:p>
        </w:tc>
      </w:tr>
      <w:tr w14:paraId="1862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7A6EFCF9">
            <w:r>
              <w:rPr>
                <w:rFonts w:ascii="Arial" w:hAnsi="Arial" w:eastAsia="Arial" w:cs="Arial"/>
                <w:b w:val="0"/>
                <w:bCs w:val="0"/>
                <w:color w:val="000000"/>
                <w:sz w:val="21"/>
                <w:szCs w:val="21"/>
              </w:rPr>
              <w:t>2</w:t>
            </w:r>
          </w:p>
        </w:tc>
        <w:tc>
          <w:tcPr>
            <w:tcW w:w="13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608E035">
            <w:r>
              <w:rPr>
                <w:rFonts w:ascii="Arial" w:hAnsi="Arial" w:eastAsia="Arial" w:cs="Arial"/>
                <w:b w:val="0"/>
                <w:bCs w:val="0"/>
                <w:color w:val="000000"/>
                <w:sz w:val="21"/>
                <w:szCs w:val="21"/>
              </w:rPr>
              <w:t>AutoSCORE</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32450651">
            <w:r>
              <w:rPr>
                <w:rFonts w:ascii="Arial" w:hAnsi="Arial" w:eastAsia="Arial" w:cs="Arial"/>
                <w:b w:val="0"/>
                <w:bCs w:val="0"/>
                <w:color w:val="000000"/>
                <w:sz w:val="21"/>
                <w:szCs w:val="21"/>
              </w:rPr>
              <w:t>LLaMA 3.1:8b</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D705BE0">
            <w:r>
              <w:rPr>
                <w:rFonts w:ascii="Arial" w:hAnsi="Arial" w:eastAsia="Arial" w:cs="Arial"/>
                <w:b w:val="0"/>
                <w:bCs w:val="0"/>
                <w:color w:val="000000"/>
                <w:sz w:val="21"/>
                <w:szCs w:val="21"/>
              </w:rPr>
              <w:t>0.410</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885F5AE">
            <w:r>
              <w:rPr>
                <w:rFonts w:ascii="Arial" w:hAnsi="Arial" w:eastAsia="Arial" w:cs="Arial"/>
                <w:b w:val="0"/>
                <w:bCs w:val="0"/>
                <w:color w:val="000000"/>
                <w:sz w:val="21"/>
                <w:szCs w:val="21"/>
              </w:rPr>
              <w:t>0.747</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302E321">
            <w:r>
              <w:rPr>
                <w:rFonts w:ascii="Arial" w:hAnsi="Arial" w:eastAsia="Arial" w:cs="Arial"/>
                <w:b w:val="0"/>
                <w:bCs w:val="0"/>
                <w:color w:val="000000"/>
                <w:sz w:val="21"/>
                <w:szCs w:val="21"/>
              </w:rPr>
              <w:t>82.8%</w:t>
            </w:r>
          </w:p>
        </w:tc>
        <w:tc>
          <w:tcPr>
            <w:tcW w:w="30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E2D5088">
            <w:r>
              <w:rPr>
                <w:rFonts w:ascii="Arial" w:hAnsi="Arial" w:eastAsia="Arial" w:cs="Arial"/>
                <w:b w:val="0"/>
                <w:bCs w:val="0"/>
                <w:color w:val="000000"/>
                <w:sz w:val="21"/>
                <w:szCs w:val="21"/>
              </w:rPr>
              <w:t>Best MAE and ±1 — closest absolute</w:t>
            </w:r>
          </w:p>
        </w:tc>
      </w:tr>
      <w:tr w14:paraId="715D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5942E547">
            <w:r>
              <w:rPr>
                <w:rFonts w:ascii="Arial" w:hAnsi="Arial" w:eastAsia="Arial" w:cs="Arial"/>
                <w:b w:val="0"/>
                <w:bCs w:val="0"/>
                <w:color w:val="000000"/>
                <w:sz w:val="21"/>
                <w:szCs w:val="21"/>
              </w:rPr>
              <w:t>3</w:t>
            </w:r>
          </w:p>
        </w:tc>
        <w:tc>
          <w:tcPr>
            <w:tcW w:w="13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67B93EB">
            <w:r>
              <w:rPr>
                <w:rFonts w:ascii="Arial" w:hAnsi="Arial" w:eastAsia="Arial" w:cs="Arial"/>
                <w:b w:val="0"/>
                <w:bCs w:val="0"/>
                <w:color w:val="000000"/>
                <w:sz w:val="21"/>
                <w:szCs w:val="21"/>
              </w:rPr>
              <w:t>MAGIC</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9D45BE1">
            <w:r>
              <w:rPr>
                <w:rFonts w:ascii="Arial" w:hAnsi="Arial" w:eastAsia="Arial" w:cs="Arial"/>
                <w:b w:val="0"/>
                <w:bCs w:val="0"/>
                <w:color w:val="000000"/>
                <w:sz w:val="21"/>
                <w:szCs w:val="21"/>
              </w:rPr>
              <w:t>LLaMA 3.1:8b</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26DE57E">
            <w:r>
              <w:rPr>
                <w:rFonts w:ascii="Arial" w:hAnsi="Arial" w:eastAsia="Arial" w:cs="Arial"/>
                <w:b w:val="0"/>
                <w:bCs w:val="0"/>
                <w:color w:val="000000"/>
                <w:sz w:val="21"/>
                <w:szCs w:val="21"/>
              </w:rPr>
              <w:t>0.396</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1BAF9AA">
            <w:r>
              <w:rPr>
                <w:rFonts w:ascii="Arial" w:hAnsi="Arial" w:eastAsia="Arial" w:cs="Arial"/>
                <w:b w:val="0"/>
                <w:bCs w:val="0"/>
                <w:color w:val="000000"/>
                <w:sz w:val="21"/>
                <w:szCs w:val="21"/>
              </w:rPr>
              <w:t>0.820</w:t>
            </w:r>
          </w:p>
        </w:tc>
        <w:tc>
          <w:tcPr>
            <w:tcW w:w="1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3A9B1CD">
            <w:r>
              <w:rPr>
                <w:rFonts w:ascii="Arial" w:hAnsi="Arial" w:eastAsia="Arial" w:cs="Arial"/>
                <w:b w:val="0"/>
                <w:bCs w:val="0"/>
                <w:color w:val="000000"/>
                <w:sz w:val="21"/>
                <w:szCs w:val="21"/>
              </w:rPr>
              <w:t>77.0%</w:t>
            </w:r>
          </w:p>
        </w:tc>
        <w:tc>
          <w:tcPr>
            <w:tcW w:w="30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E89D194">
            <w:r>
              <w:rPr>
                <w:rFonts w:ascii="Arial" w:hAnsi="Arial" w:eastAsia="Arial" w:cs="Arial"/>
                <w:b w:val="0"/>
                <w:bCs w:val="0"/>
                <w:color w:val="000000"/>
                <w:sz w:val="21"/>
                <w:szCs w:val="21"/>
              </w:rPr>
              <w:t>Weakest accuracy — best feedback</w:t>
            </w:r>
          </w:p>
        </w:tc>
      </w:tr>
    </w:tbl>
    <w:p w14:paraId="7B0BD194">
      <w:pPr>
        <w:spacing w:before="0" w:after="0"/>
      </w:pPr>
    </w:p>
    <w:p w14:paraId="48B31FCF">
      <w:pPr>
        <w:pStyle w:val="3"/>
        <w:spacing w:before="240" w:after="100"/>
      </w:pPr>
      <w:r>
        <w:rPr>
          <w:rFonts w:ascii="Arial" w:hAnsi="Arial" w:eastAsia="Arial" w:cs="Arial"/>
          <w:b/>
          <w:bCs/>
          <w:color w:val="2E75B6"/>
          <w:sz w:val="28"/>
          <w:szCs w:val="28"/>
        </w:rPr>
        <w:t>5.2 On asap_balanced_100 (Strict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1092"/>
        <w:gridCol w:w="1185"/>
        <w:gridCol w:w="893"/>
        <w:gridCol w:w="893"/>
        <w:gridCol w:w="893"/>
        <w:gridCol w:w="896"/>
        <w:gridCol w:w="2794"/>
      </w:tblGrid>
      <w:tr w14:paraId="3C8B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4C7A60C6">
            <w:r>
              <w:rPr>
                <w:rFonts w:ascii="Arial" w:hAnsi="Arial" w:eastAsia="Arial" w:cs="Arial"/>
                <w:b/>
                <w:bCs/>
                <w:color w:val="FFFFFF"/>
                <w:sz w:val="21"/>
                <w:szCs w:val="21"/>
              </w:rPr>
              <w:t>Rank</w:t>
            </w:r>
          </w:p>
        </w:tc>
        <w:tc>
          <w:tcPr>
            <w:tcW w:w="1100" w:type="dxa"/>
            <w:tcBorders>
              <w:top w:val="single" w:color="CCCCCC" w:sz="6" w:space="0"/>
              <w:left w:val="single" w:color="CCCCCC" w:sz="6" w:space="0"/>
              <w:bottom w:val="single" w:color="CCCCCC" w:sz="6" w:space="0"/>
              <w:right w:val="single" w:color="CCCCCC" w:sz="6" w:space="0"/>
            </w:tcBorders>
            <w:shd w:val="clear" w:color="auto" w:fill="2E75B6"/>
            <w:tcMar>
              <w:top w:w="80" w:type="dxa"/>
              <w:left w:w="100" w:type="dxa"/>
              <w:bottom w:w="80" w:type="dxa"/>
              <w:right w:w="100" w:type="dxa"/>
            </w:tcMar>
          </w:tcPr>
          <w:p w14:paraId="5E7181AD">
            <w:r>
              <w:rPr>
                <w:rFonts w:ascii="Arial" w:hAnsi="Arial" w:eastAsia="Arial" w:cs="Arial"/>
                <w:b/>
                <w:bCs/>
                <w:color w:val="FFFFFF"/>
                <w:sz w:val="21"/>
                <w:szCs w:val="21"/>
              </w:rPr>
              <w:t>System</w:t>
            </w:r>
          </w:p>
        </w:tc>
        <w:tc>
          <w:tcPr>
            <w:tcW w:w="1200" w:type="dxa"/>
            <w:tcBorders>
              <w:top w:val="single" w:color="CCCCCC" w:sz="6" w:space="0"/>
              <w:left w:val="single" w:color="CCCCCC" w:sz="6" w:space="0"/>
              <w:bottom w:val="single" w:color="CCCCCC" w:sz="6" w:space="0"/>
              <w:right w:val="single" w:color="CCCCCC" w:sz="6" w:space="0"/>
            </w:tcBorders>
            <w:shd w:val="clear" w:color="auto" w:fill="1F7A6E"/>
            <w:tcMar>
              <w:top w:w="80" w:type="dxa"/>
              <w:left w:w="100" w:type="dxa"/>
              <w:bottom w:w="80" w:type="dxa"/>
              <w:right w:w="100" w:type="dxa"/>
            </w:tcMar>
          </w:tcPr>
          <w:p w14:paraId="1EF13168">
            <w:r>
              <w:rPr>
                <w:rFonts w:ascii="Arial" w:hAnsi="Arial" w:eastAsia="Arial" w:cs="Arial"/>
                <w:b/>
                <w:bCs/>
                <w:color w:val="FFFFFF"/>
                <w:sz w:val="21"/>
                <w:szCs w:val="21"/>
              </w:rPr>
              <w:t>Model</w:t>
            </w:r>
          </w:p>
        </w:tc>
        <w:tc>
          <w:tcPr>
            <w:tcW w:w="900" w:type="dxa"/>
            <w:tcBorders>
              <w:top w:val="single" w:color="CCCCCC" w:sz="6" w:space="0"/>
              <w:left w:val="single" w:color="CCCCCC" w:sz="6" w:space="0"/>
              <w:bottom w:val="single" w:color="CCCCCC" w:sz="6" w:space="0"/>
              <w:right w:val="single" w:color="CCCCCC" w:sz="6" w:space="0"/>
            </w:tcBorders>
            <w:shd w:val="clear" w:color="auto" w:fill="5C3489"/>
            <w:tcMar>
              <w:top w:w="80" w:type="dxa"/>
              <w:left w:w="100" w:type="dxa"/>
              <w:bottom w:w="80" w:type="dxa"/>
              <w:right w:w="100" w:type="dxa"/>
            </w:tcMar>
          </w:tcPr>
          <w:p w14:paraId="4AEFBAF5">
            <w:r>
              <w:rPr>
                <w:rFonts w:ascii="Arial" w:hAnsi="Arial" w:eastAsia="Arial" w:cs="Arial"/>
                <w:b/>
                <w:bCs/>
                <w:color w:val="FFFFFF"/>
                <w:sz w:val="21"/>
                <w:szCs w:val="21"/>
              </w:rPr>
              <w:t>QWK</w:t>
            </w:r>
          </w:p>
        </w:tc>
        <w:tc>
          <w:tcPr>
            <w:tcW w:w="900" w:type="dxa"/>
            <w:tcBorders>
              <w:top w:val="single" w:color="CCCCCC" w:sz="6" w:space="0"/>
              <w:left w:val="single" w:color="CCCCCC" w:sz="6" w:space="0"/>
              <w:bottom w:val="single" w:color="CCCCCC" w:sz="6" w:space="0"/>
              <w:right w:val="single" w:color="CCCCCC" w:sz="6" w:space="0"/>
            </w:tcBorders>
            <w:shd w:val="clear" w:color="auto" w:fill="B45309"/>
            <w:tcMar>
              <w:top w:w="80" w:type="dxa"/>
              <w:left w:w="100" w:type="dxa"/>
              <w:bottom w:w="80" w:type="dxa"/>
              <w:right w:w="100" w:type="dxa"/>
            </w:tcMar>
          </w:tcPr>
          <w:p w14:paraId="33961408">
            <w:r>
              <w:rPr>
                <w:rFonts w:ascii="Arial" w:hAnsi="Arial" w:eastAsia="Arial" w:cs="Arial"/>
                <w:b/>
                <w:bCs/>
                <w:color w:val="FFFFFF"/>
                <w:sz w:val="21"/>
                <w:szCs w:val="21"/>
              </w:rPr>
              <w:t>r</w:t>
            </w:r>
          </w:p>
        </w:tc>
        <w:tc>
          <w:tcPr>
            <w:tcW w:w="900" w:type="dxa"/>
            <w:tcBorders>
              <w:top w:val="single" w:color="CCCCCC" w:sz="6" w:space="0"/>
              <w:left w:val="single" w:color="CCCCCC" w:sz="6" w:space="0"/>
              <w:bottom w:val="single" w:color="CCCCCC" w:sz="6" w:space="0"/>
              <w:right w:val="single" w:color="CCCCCC" w:sz="6" w:space="0"/>
            </w:tcBorders>
            <w:shd w:val="clear" w:color="auto" w:fill="1A6B3C"/>
            <w:tcMar>
              <w:top w:w="80" w:type="dxa"/>
              <w:left w:w="100" w:type="dxa"/>
              <w:bottom w:w="80" w:type="dxa"/>
              <w:right w:w="100" w:type="dxa"/>
            </w:tcMar>
          </w:tcPr>
          <w:p w14:paraId="2204980B">
            <w:r>
              <w:rPr>
                <w:rFonts w:ascii="Arial" w:hAnsi="Arial" w:eastAsia="Arial" w:cs="Arial"/>
                <w:b/>
                <w:bCs/>
                <w:color w:val="FFFFFF"/>
                <w:sz w:val="21"/>
                <w:szCs w:val="21"/>
              </w:rPr>
              <w:t>MAE</w:t>
            </w:r>
          </w:p>
        </w:tc>
        <w:tc>
          <w:tcPr>
            <w:tcW w:w="900" w:type="dxa"/>
            <w:tcBorders>
              <w:top w:val="single" w:color="CCCCCC" w:sz="6" w:space="0"/>
              <w:left w:val="single" w:color="CCCCCC" w:sz="6" w:space="0"/>
              <w:bottom w:val="single" w:color="CCCCCC" w:sz="6" w:space="0"/>
              <w:right w:val="single" w:color="CCCCCC" w:sz="6" w:space="0"/>
            </w:tcBorders>
            <w:shd w:val="clear" w:color="auto" w:fill="C0392B"/>
            <w:tcMar>
              <w:top w:w="80" w:type="dxa"/>
              <w:left w:w="100" w:type="dxa"/>
              <w:bottom w:w="80" w:type="dxa"/>
              <w:right w:w="100" w:type="dxa"/>
            </w:tcMar>
          </w:tcPr>
          <w:p w14:paraId="6E94164A">
            <w:r>
              <w:rPr>
                <w:rFonts w:ascii="Arial" w:hAnsi="Arial" w:eastAsia="Arial" w:cs="Arial"/>
                <w:b/>
                <w:bCs/>
                <w:color w:val="FFFFFF"/>
                <w:sz w:val="21"/>
                <w:szCs w:val="21"/>
              </w:rPr>
              <w:t>±1</w:t>
            </w:r>
          </w:p>
        </w:tc>
        <w:tc>
          <w:tcPr>
            <w:tcW w:w="2860" w:type="dxa"/>
            <w:tcBorders>
              <w:top w:val="single" w:color="CCCCCC" w:sz="6" w:space="0"/>
              <w:left w:val="single" w:color="CCCCCC" w:sz="6" w:space="0"/>
              <w:bottom w:val="single" w:color="CCCCCC" w:sz="6" w:space="0"/>
              <w:right w:val="single" w:color="CCCCCC" w:sz="6" w:space="0"/>
            </w:tcBorders>
            <w:shd w:val="clear" w:color="auto" w:fill="1F3864"/>
            <w:tcMar>
              <w:top w:w="80" w:type="dxa"/>
              <w:left w:w="100" w:type="dxa"/>
              <w:bottom w:w="80" w:type="dxa"/>
              <w:right w:w="100" w:type="dxa"/>
            </w:tcMar>
          </w:tcPr>
          <w:p w14:paraId="17940C1A">
            <w:r>
              <w:rPr>
                <w:rFonts w:ascii="Arial" w:hAnsi="Arial" w:eastAsia="Arial" w:cs="Arial"/>
                <w:b/>
                <w:bCs/>
                <w:color w:val="FFFFFF"/>
                <w:sz w:val="21"/>
                <w:szCs w:val="21"/>
              </w:rPr>
              <w:t>Notes</w:t>
            </w:r>
          </w:p>
        </w:tc>
      </w:tr>
      <w:tr w14:paraId="198A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2D2CE9AF">
            <w:r>
              <w:rPr>
                <w:rFonts w:ascii="Arial" w:hAnsi="Arial" w:eastAsia="Arial" w:cs="Arial"/>
                <w:b w:val="0"/>
                <w:bCs w:val="0"/>
                <w:color w:val="000000"/>
                <w:sz w:val="21"/>
                <w:szCs w:val="21"/>
              </w:rPr>
              <w:t>1</w:t>
            </w:r>
          </w:p>
        </w:tc>
        <w:tc>
          <w:tcPr>
            <w:tcW w:w="11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D38BCE8">
            <w:r>
              <w:rPr>
                <w:rFonts w:ascii="Arial" w:hAnsi="Arial" w:eastAsia="Arial" w:cs="Arial"/>
                <w:b w:val="0"/>
                <w:bCs w:val="0"/>
                <w:color w:val="000000"/>
                <w:sz w:val="21"/>
                <w:szCs w:val="21"/>
              </w:rPr>
              <w:t>Hybrid</w:t>
            </w:r>
          </w:p>
        </w:tc>
        <w:tc>
          <w:tcPr>
            <w:tcW w:w="1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AFEF4DD">
            <w:r>
              <w:rPr>
                <w:rFonts w:ascii="Arial" w:hAnsi="Arial" w:eastAsia="Arial" w:cs="Arial"/>
                <w:b w:val="0"/>
                <w:bCs w:val="0"/>
                <w:color w:val="000000"/>
                <w:sz w:val="21"/>
                <w:szCs w:val="21"/>
              </w:rPr>
              <w:t>LLaMA 3.1:8b</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53A7F55A">
            <w:r>
              <w:rPr>
                <w:rFonts w:ascii="Arial" w:hAnsi="Arial" w:eastAsia="Arial" w:cs="Arial"/>
                <w:b w:val="0"/>
                <w:bCs w:val="0"/>
                <w:color w:val="000000"/>
                <w:sz w:val="21"/>
                <w:szCs w:val="21"/>
              </w:rPr>
              <w:t>0.583 ✓</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75826FF">
            <w:r>
              <w:rPr>
                <w:rFonts w:ascii="Arial" w:hAnsi="Arial" w:eastAsia="Arial" w:cs="Arial"/>
                <w:b w:val="0"/>
                <w:bCs w:val="0"/>
                <w:color w:val="000000"/>
                <w:sz w:val="21"/>
                <w:szCs w:val="21"/>
              </w:rPr>
              <w:t>0.727 ✓</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608AE9EF">
            <w:r>
              <w:rPr>
                <w:rFonts w:ascii="Arial" w:hAnsi="Arial" w:eastAsia="Arial" w:cs="Arial"/>
                <w:b w:val="0"/>
                <w:bCs w:val="0"/>
                <w:color w:val="000000"/>
                <w:sz w:val="21"/>
                <w:szCs w:val="21"/>
              </w:rPr>
              <w:t>1.318</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65908B2">
            <w:r>
              <w:rPr>
                <w:rFonts w:ascii="Arial" w:hAnsi="Arial" w:eastAsia="Arial" w:cs="Arial"/>
                <w:b w:val="0"/>
                <w:bCs w:val="0"/>
                <w:color w:val="000000"/>
                <w:sz w:val="21"/>
                <w:szCs w:val="21"/>
              </w:rPr>
              <w:t>57.6%</w:t>
            </w:r>
          </w:p>
        </w:tc>
        <w:tc>
          <w:tcPr>
            <w:tcW w:w="28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7C1D95C">
            <w:r>
              <w:rPr>
                <w:rFonts w:ascii="Arial" w:hAnsi="Arial" w:eastAsia="Arial" w:cs="Arial"/>
                <w:b w:val="0"/>
                <w:bCs w:val="0"/>
                <w:color w:val="000000"/>
                <w:sz w:val="21"/>
                <w:szCs w:val="21"/>
              </w:rPr>
              <w:t>Best on all correlation metrics</w:t>
            </w:r>
          </w:p>
        </w:tc>
      </w:tr>
      <w:tr w14:paraId="7B81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5F5F5"/>
            <w:tcMar>
              <w:top w:w="80" w:type="dxa"/>
              <w:left w:w="100" w:type="dxa"/>
              <w:bottom w:w="80" w:type="dxa"/>
              <w:right w:w="100" w:type="dxa"/>
            </w:tcMar>
          </w:tcPr>
          <w:p w14:paraId="5CB7E631">
            <w:r>
              <w:rPr>
                <w:rFonts w:ascii="Arial" w:hAnsi="Arial" w:eastAsia="Arial" w:cs="Arial"/>
                <w:b w:val="0"/>
                <w:bCs w:val="0"/>
                <w:color w:val="000000"/>
                <w:sz w:val="21"/>
                <w:szCs w:val="21"/>
              </w:rPr>
              <w:t>2</w:t>
            </w:r>
          </w:p>
        </w:tc>
        <w:tc>
          <w:tcPr>
            <w:tcW w:w="11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1C037C65">
            <w:r>
              <w:rPr>
                <w:rFonts w:ascii="Arial" w:hAnsi="Arial" w:eastAsia="Arial" w:cs="Arial"/>
                <w:b w:val="0"/>
                <w:bCs w:val="0"/>
                <w:color w:val="000000"/>
                <w:sz w:val="21"/>
                <w:szCs w:val="21"/>
              </w:rPr>
              <w:t>Hybrid</w:t>
            </w:r>
          </w:p>
        </w:tc>
        <w:tc>
          <w:tcPr>
            <w:tcW w:w="12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B5027F6">
            <w:r>
              <w:rPr>
                <w:rFonts w:ascii="Arial" w:hAnsi="Arial" w:eastAsia="Arial" w:cs="Arial"/>
                <w:b w:val="0"/>
                <w:bCs w:val="0"/>
                <w:color w:val="000000"/>
                <w:sz w:val="21"/>
                <w:szCs w:val="21"/>
              </w:rPr>
              <w:t>Qwen 2.5:7b</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092D8A85">
            <w:r>
              <w:rPr>
                <w:rFonts w:ascii="Arial" w:hAnsi="Arial" w:eastAsia="Arial" w:cs="Arial"/>
                <w:b w:val="0"/>
                <w:bCs w:val="0"/>
                <w:color w:val="000000"/>
                <w:sz w:val="21"/>
                <w:szCs w:val="21"/>
              </w:rPr>
              <w:t>0.491</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CE0C0C6">
            <w:r>
              <w:rPr>
                <w:rFonts w:ascii="Arial" w:hAnsi="Arial" w:eastAsia="Arial" w:cs="Arial"/>
                <w:b w:val="0"/>
                <w:bCs w:val="0"/>
                <w:color w:val="000000"/>
                <w:sz w:val="21"/>
                <w:szCs w:val="21"/>
              </w:rPr>
              <w:t>0.673</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42A4B1F0">
            <w:r>
              <w:rPr>
                <w:rFonts w:ascii="Arial" w:hAnsi="Arial" w:eastAsia="Arial" w:cs="Arial"/>
                <w:b w:val="0"/>
                <w:bCs w:val="0"/>
                <w:color w:val="000000"/>
                <w:sz w:val="21"/>
                <w:szCs w:val="21"/>
              </w:rPr>
              <w:t>1.470</w:t>
            </w:r>
          </w:p>
        </w:tc>
        <w:tc>
          <w:tcPr>
            <w:tcW w:w="9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761030FF">
            <w:r>
              <w:rPr>
                <w:rFonts w:ascii="Arial" w:hAnsi="Arial" w:eastAsia="Arial" w:cs="Arial"/>
                <w:b w:val="0"/>
                <w:bCs w:val="0"/>
                <w:color w:val="000000"/>
                <w:sz w:val="21"/>
                <w:szCs w:val="21"/>
              </w:rPr>
              <w:t>58.0%</w:t>
            </w:r>
          </w:p>
        </w:tc>
        <w:tc>
          <w:tcPr>
            <w:tcW w:w="286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00" w:type="dxa"/>
              <w:bottom w:w="80" w:type="dxa"/>
              <w:right w:w="100" w:type="dxa"/>
            </w:tcMar>
          </w:tcPr>
          <w:p w14:paraId="2221499B">
            <w:r>
              <w:rPr>
                <w:rFonts w:ascii="Arial" w:hAnsi="Arial" w:eastAsia="Arial" w:cs="Arial"/>
                <w:b w:val="0"/>
                <w:bCs w:val="0"/>
                <w:color w:val="000000"/>
                <w:sz w:val="21"/>
                <w:szCs w:val="21"/>
              </w:rPr>
              <w:t>Competitive ±1 but weaker QWK</w:t>
            </w:r>
          </w:p>
        </w:tc>
      </w:tr>
    </w:tbl>
    <w:p w14:paraId="759AC94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52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D6E4F0"/>
            <w:tcMar>
              <w:top w:w="100" w:type="dxa"/>
              <w:left w:w="140" w:type="dxa"/>
              <w:bottom w:w="100" w:type="dxa"/>
              <w:right w:w="140" w:type="dxa"/>
            </w:tcMar>
          </w:tcPr>
          <w:p w14:paraId="32CA8E6E">
            <w:pPr>
              <w:spacing w:before="0" w:after="60"/>
            </w:pPr>
            <w:r>
              <w:rPr>
                <w:rFonts w:ascii="Arial" w:hAnsi="Arial" w:eastAsia="Arial" w:cs="Arial"/>
                <w:b/>
                <w:bCs/>
                <w:color w:val="1F3864"/>
                <w:sz w:val="22"/>
                <w:szCs w:val="22"/>
              </w:rPr>
              <w:t>Key finding — balanced dataset reveals real capability:</w:t>
            </w:r>
          </w:p>
          <w:p w14:paraId="345C430B">
            <w:pPr>
              <w:spacing w:before="0" w:after="0"/>
            </w:pPr>
            <w:r>
              <w:rPr>
                <w:rFonts w:ascii="Arial" w:hAnsi="Arial" w:eastAsia="Arial" w:cs="Arial"/>
                <w:sz w:val="22"/>
                <w:szCs w:val="22"/>
              </w:rPr>
              <w:t>QWK 0.583 on asap_balanced_100 is substantially higher than 0.416 on asap_clean for the same model. This is not a contradiction — balanced datasets reward genuine discrimination across the full score range, and QWK’s quadratic weighting means a model that gets the relative ordering right earns a higher score even with imperfect absolute accuracy. The balanced result is the more honest measure of the hybrid’s quality.</w:t>
            </w:r>
          </w:p>
        </w:tc>
      </w:tr>
    </w:tbl>
    <w:p w14:paraId="41B117CA">
      <w:pPr>
        <w:spacing w:before="0" w:after="0"/>
      </w:pPr>
    </w:p>
    <w:p w14:paraId="7EE20BBF">
      <w:pPr>
        <w:spacing w:before="0" w:after="0"/>
      </w:pPr>
    </w:p>
    <w:p w14:paraId="05E80CC7">
      <w:pPr>
        <w:pStyle w:val="2"/>
        <w:pBdr>
          <w:bottom w:val="single" w:color="2E75B6" w:sz="8" w:space="4"/>
        </w:pBdr>
        <w:spacing w:before="360" w:after="160"/>
      </w:pPr>
      <w:r>
        <w:rPr>
          <w:rFonts w:ascii="Arial" w:hAnsi="Arial" w:eastAsia="Arial" w:cs="Arial"/>
          <w:b/>
          <w:bCs/>
          <w:color w:val="1F3864"/>
          <w:sz w:val="36"/>
          <w:szCs w:val="36"/>
        </w:rPr>
        <w:t>6. Analysis — What the Results Tell Us</w:t>
      </w:r>
    </w:p>
    <w:p w14:paraId="4A7D5D52">
      <w:pPr>
        <w:pStyle w:val="3"/>
        <w:spacing w:before="240" w:after="100"/>
      </w:pPr>
      <w:r>
        <w:rPr>
          <w:rFonts w:ascii="Arial" w:hAnsi="Arial" w:eastAsia="Arial" w:cs="Arial"/>
          <w:b/>
          <w:bCs/>
          <w:color w:val="1F7A6E"/>
          <w:sz w:val="28"/>
          <w:szCs w:val="28"/>
        </w:rPr>
        <w:t>6.1 Hypothesis Confirmed</w:t>
      </w:r>
    </w:p>
    <w:p w14:paraId="4639F713">
      <w:pPr>
        <w:spacing w:before="60" w:after="60"/>
      </w:pPr>
      <w:r>
        <w:rPr>
          <w:rFonts w:ascii="Arial" w:hAnsi="Arial" w:eastAsia="Arial" w:cs="Arial"/>
          <w:sz w:val="22"/>
          <w:szCs w:val="22"/>
        </w:rPr>
        <w:t>The hybrid architecture achieves QWK 0.416 on asap_clean — beating both MAGIC (0.396) and AutoSCORE (0.410) on the same dataset with the same model. The SRCE evidence anchoring improves MAGIC’s scoring consistency without removing its per-trait feedback advantage.</w:t>
      </w:r>
    </w:p>
    <w:p w14:paraId="3F67D9C8">
      <w:pPr>
        <w:spacing w:before="0" w:after="0"/>
      </w:pPr>
    </w:p>
    <w:p w14:paraId="2C2DB020">
      <w:pPr>
        <w:pStyle w:val="3"/>
        <w:spacing w:before="240" w:after="100"/>
      </w:pPr>
      <w:r>
        <w:rPr>
          <w:rFonts w:ascii="Arial" w:hAnsi="Arial" w:eastAsia="Arial" w:cs="Arial"/>
          <w:b/>
          <w:bCs/>
          <w:color w:val="2E75B6"/>
          <w:sz w:val="28"/>
          <w:szCs w:val="28"/>
        </w:rPr>
        <w:t>6.2 Score Centring is the Dominant Remaining Problem</w:t>
      </w:r>
    </w:p>
    <w:p w14:paraId="616F6FD2">
      <w:pPr>
        <w:spacing w:before="60" w:after="60"/>
      </w:pPr>
      <w:r>
        <w:rPr>
          <w:rFonts w:ascii="Arial" w:hAnsi="Arial" w:eastAsia="Arial" w:cs="Arial"/>
          <w:sz w:val="22"/>
          <w:szCs w:val="22"/>
        </w:rPr>
        <w:t>Across all three hybrid runs, the model systematically compresses predictions toward the 2–4 range. This is not a hybrid-specific problem — it affects MAGIC and AutoSCORE equally. It is an intrinsic LLM behaviour caused by RLHF training that rewards encouraging, non-harsh responses.</w:t>
      </w:r>
    </w:p>
    <w:p w14:paraId="522ED11C">
      <w:pPr>
        <w:spacing w:before="0" w:after="0"/>
      </w:pPr>
    </w:p>
    <w:p w14:paraId="4DB3A01B">
      <w:pPr>
        <w:pStyle w:val="16"/>
        <w:numPr>
          <w:ilvl w:val="0"/>
          <w:numId w:val="1"/>
        </w:numPr>
        <w:spacing w:before="40" w:after="40"/>
      </w:pPr>
      <w:r>
        <w:rPr>
          <w:rFonts w:ascii="Arial" w:hAnsi="Arial" w:eastAsia="Arial" w:cs="Arial"/>
          <w:sz w:val="22"/>
          <w:szCs w:val="22"/>
        </w:rPr>
        <w:t>Low essays (0–1): over-scored upward to 2–3 across all runs and models</w:t>
      </w:r>
    </w:p>
    <w:p w14:paraId="6BB82255">
      <w:pPr>
        <w:pStyle w:val="16"/>
        <w:numPr>
          <w:ilvl w:val="0"/>
          <w:numId w:val="1"/>
        </w:numPr>
        <w:spacing w:before="40" w:after="40"/>
      </w:pPr>
      <w:r>
        <w:rPr>
          <w:rFonts w:ascii="Arial" w:hAnsi="Arial" w:eastAsia="Arial" w:cs="Arial"/>
          <w:sz w:val="22"/>
          <w:szCs w:val="22"/>
        </w:rPr>
        <w:t>High essays (5–6): suppressed downward to 3–4 across all runs</w:t>
      </w:r>
    </w:p>
    <w:p w14:paraId="25BECFE1">
      <w:pPr>
        <w:pStyle w:val="16"/>
        <w:numPr>
          <w:ilvl w:val="0"/>
          <w:numId w:val="1"/>
        </w:numPr>
        <w:spacing w:before="40" w:after="40"/>
      </w:pPr>
      <w:r>
        <w:rPr>
          <w:rFonts w:ascii="Arial" w:hAnsi="Arial" w:eastAsia="Arial" w:cs="Arial"/>
          <w:sz w:val="22"/>
          <w:szCs w:val="22"/>
        </w:rPr>
        <w:t>Mid essays (2–4): most stable — model handles these most reliably</w:t>
      </w:r>
    </w:p>
    <w:p w14:paraId="19EBDE6B">
      <w:pPr>
        <w:spacing w:before="0" w:after="0"/>
      </w:pPr>
    </w:p>
    <w:p w14:paraId="023E1425">
      <w:pPr>
        <w:spacing w:before="60" w:after="60"/>
      </w:pPr>
      <w:r>
        <w:rPr>
          <w:rFonts w:ascii="Arial" w:hAnsi="Arial" w:eastAsia="Arial" w:cs="Arial"/>
          <w:sz w:val="22"/>
          <w:szCs w:val="22"/>
        </w:rPr>
        <w:t>The balanced dataset makes this compression visible because it has equal representation at all score levels. The lopsided dataset masked it because 74% of essays were genuinely mid-range.</w:t>
      </w:r>
    </w:p>
    <w:p w14:paraId="10D9BB88">
      <w:pPr>
        <w:spacing w:before="0" w:after="0"/>
      </w:pPr>
    </w:p>
    <w:p w14:paraId="2CC44B31">
      <w:pPr>
        <w:pStyle w:val="3"/>
        <w:spacing w:before="240" w:after="100"/>
      </w:pPr>
      <w:r>
        <w:rPr>
          <w:rFonts w:ascii="Arial" w:hAnsi="Arial" w:eastAsia="Arial" w:cs="Arial"/>
          <w:b/>
          <w:bCs/>
          <w:color w:val="2E75B6"/>
          <w:sz w:val="28"/>
          <w:szCs w:val="28"/>
        </w:rPr>
        <w:t>6.3 LLaMA 3.1:8b Outperforms Qwen 2.5:7b on Hybrid</w:t>
      </w:r>
    </w:p>
    <w:p w14:paraId="4B952AB3">
      <w:pPr>
        <w:spacing w:before="60" w:after="60"/>
      </w:pPr>
      <w:r>
        <w:rPr>
          <w:rFonts w:ascii="Arial" w:hAnsi="Arial" w:eastAsia="Arial" w:cs="Arial"/>
          <w:sz w:val="22"/>
          <w:szCs w:val="22"/>
        </w:rPr>
        <w:t>LLaMA 3.1:8b achieves QWK 0.583 vs Qwen 2.5:7b’s 0.491 on the same balanced dataset. This is consistent with the earlier finding from the MAGIC vs AutoSCORE comparison: instruction-following precision matters more than model size. LLaMA’s reliable JSON compliance produces more stable evidence extraction in the SRCE step and more consistent scoring in the agent step.</w:t>
      </w:r>
    </w:p>
    <w:p w14:paraId="6C6D3FB3">
      <w:pPr>
        <w:spacing w:before="0" w:after="0"/>
      </w:pPr>
    </w:p>
    <w:p w14:paraId="29F2AAE1">
      <w:pPr>
        <w:pStyle w:val="3"/>
        <w:spacing w:before="240" w:after="100"/>
      </w:pPr>
      <w:r>
        <w:rPr>
          <w:rFonts w:ascii="Arial" w:hAnsi="Arial" w:eastAsia="Arial" w:cs="Arial"/>
          <w:b/>
          <w:bCs/>
          <w:color w:val="2E75B6"/>
          <w:sz w:val="28"/>
          <w:szCs w:val="28"/>
        </w:rPr>
        <w:t>6.4 MAE vs QWK Trade-off on Balanced Dataset</w:t>
      </w:r>
    </w:p>
    <w:p w14:paraId="735D01B4">
      <w:pPr>
        <w:spacing w:before="60" w:after="60"/>
      </w:pPr>
      <w:r>
        <w:rPr>
          <w:rFonts w:ascii="Arial" w:hAnsi="Arial" w:eastAsia="Arial" w:cs="Arial"/>
          <w:sz w:val="22"/>
          <w:szCs w:val="22"/>
        </w:rPr>
        <w:t>On asap_balanced_100, MAE is higher (1.318 LLaMA, 1.470 Qwen) than on asap_clean (0.772). This is expected: the balanced dataset has essays at every score level 0–6, and the model’s centring behaviour produces larger absolute errors on the extreme scores. QWK remains high (0.583) because QWK rewards correct relative ordering — the model correctly ranks essays even when absolute scores are off by 1–2 points.</w:t>
      </w:r>
    </w:p>
    <w:p w14:paraId="30E1D175">
      <w:pPr>
        <w:spacing w:before="0" w:after="0"/>
      </w:pPr>
    </w:p>
    <w:p w14:paraId="1C872C1C">
      <w:pPr>
        <w:spacing w:before="0" w:after="0"/>
      </w:pPr>
    </w:p>
    <w:p w14:paraId="57A1B8FC">
      <w:pPr>
        <w:pStyle w:val="2"/>
        <w:pBdr>
          <w:bottom w:val="single" w:color="2E75B6" w:sz="8" w:space="4"/>
        </w:pBdr>
        <w:spacing w:before="360" w:after="160"/>
      </w:pPr>
      <w:r>
        <w:rPr>
          <w:rFonts w:ascii="Arial" w:hAnsi="Arial" w:eastAsia="Arial" w:cs="Arial"/>
          <w:b/>
          <w:bCs/>
          <w:color w:val="1F3864"/>
          <w:sz w:val="36"/>
          <w:szCs w:val="36"/>
        </w:rPr>
        <w:t>7. Known Limitations</w:t>
      </w:r>
    </w:p>
    <w:p w14:paraId="591615B9">
      <w:pPr>
        <w:pStyle w:val="16"/>
        <w:numPr>
          <w:ilvl w:val="0"/>
          <w:numId w:val="1"/>
        </w:numPr>
        <w:spacing w:before="40" w:after="40"/>
      </w:pPr>
      <w:r>
        <w:rPr>
          <w:rFonts w:ascii="Arial" w:hAnsi="Arial" w:eastAsia="Arial" w:cs="Arial"/>
          <w:sz w:val="22"/>
          <w:szCs w:val="22"/>
        </w:rPr>
        <w:t>Score centring: All systems compress predictions toward 2–4. Low and high essays are systematically mis-scored. Requires either a larger model or calibration prompt intervention.</w:t>
      </w:r>
    </w:p>
    <w:p w14:paraId="1781DCB2">
      <w:pPr>
        <w:pStyle w:val="16"/>
        <w:numPr>
          <w:ilvl w:val="0"/>
          <w:numId w:val="1"/>
        </w:numPr>
        <w:spacing w:before="40" w:after="40"/>
      </w:pPr>
      <w:r>
        <w:rPr>
          <w:rFonts w:ascii="Arial" w:hAnsi="Arial" w:eastAsia="Arial" w:cs="Arial"/>
          <w:sz w:val="22"/>
          <w:szCs w:val="22"/>
        </w:rPr>
        <w:t>Dataset mismatch: asap_clean and asap_balanced_100 share no essays and differ in length and score distribution. Results across the two datasets are not directly comparable.</w:t>
      </w:r>
    </w:p>
    <w:p w14:paraId="49DFA4E2">
      <w:pPr>
        <w:pStyle w:val="16"/>
        <w:numPr>
          <w:ilvl w:val="0"/>
          <w:numId w:val="1"/>
        </w:numPr>
        <w:spacing w:before="40" w:after="40"/>
      </w:pPr>
      <w:r>
        <w:rPr>
          <w:rFonts w:ascii="Arial" w:hAnsi="Arial" w:eastAsia="Arial" w:cs="Arial"/>
          <w:sz w:val="22"/>
          <w:szCs w:val="22"/>
        </w:rPr>
        <w:t>SRCE extraction errors: The SRCE agent can misidentify or miss evidence. The scoring agents use the original essay as a fallback, but extraction errors propagate to scores when not caught.</w:t>
      </w:r>
    </w:p>
    <w:p w14:paraId="1785B5D6">
      <w:pPr>
        <w:pStyle w:val="16"/>
        <w:numPr>
          <w:ilvl w:val="0"/>
          <w:numId w:val="1"/>
        </w:numPr>
        <w:spacing w:before="40" w:after="40"/>
      </w:pPr>
      <w:r>
        <w:rPr>
          <w:rFonts w:ascii="Arial" w:hAnsi="Arial" w:eastAsia="Arial" w:cs="Arial"/>
          <w:sz w:val="22"/>
          <w:szCs w:val="22"/>
        </w:rPr>
        <w:t>Exact match ceiling: 16–17% exact match on the balanced dataset is low. The model’s relative ranking is strong (r=0.727) but absolute score calibration remains imprecise.</w:t>
      </w:r>
    </w:p>
    <w:p w14:paraId="7137A744">
      <w:pPr>
        <w:pStyle w:val="16"/>
        <w:numPr>
          <w:ilvl w:val="0"/>
          <w:numId w:val="1"/>
        </w:numPr>
        <w:spacing w:before="40" w:after="40"/>
      </w:pPr>
      <w:r>
        <w:rPr>
          <w:rFonts w:ascii="Arial" w:hAnsi="Arial" w:eastAsia="Arial" w:cs="Arial"/>
          <w:sz w:val="22"/>
          <w:szCs w:val="22"/>
        </w:rPr>
        <w:t>8b parameter ceiling: The improvement over baselines is modest (+0.006 QWK on asap_clean). A larger model (70b+) is expected to realise the hybrid’s benefit more fully.</w:t>
      </w:r>
    </w:p>
    <w:p w14:paraId="01B91E86">
      <w:pPr>
        <w:spacing w:before="0" w:after="0"/>
      </w:pPr>
    </w:p>
    <w:p w14:paraId="3B881E31">
      <w:pPr>
        <w:pStyle w:val="2"/>
        <w:pBdr>
          <w:bottom w:val="single" w:color="2E75B6" w:sz="8" w:space="4"/>
        </w:pBdr>
        <w:spacing w:before="360" w:after="160"/>
      </w:pPr>
      <w:r>
        <w:rPr>
          <w:rFonts w:ascii="Arial" w:hAnsi="Arial" w:eastAsia="Arial" w:cs="Arial"/>
          <w:b/>
          <w:bCs/>
          <w:color w:val="1F3864"/>
          <w:sz w:val="36"/>
          <w:szCs w:val="36"/>
        </w:rPr>
        <w:t>9. References</w:t>
      </w:r>
    </w:p>
    <w:p w14:paraId="6CF9358E">
      <w:pPr>
        <w:spacing w:before="80" w:after="20"/>
      </w:pPr>
      <w:r>
        <w:rPr>
          <w:rFonts w:ascii="Arial" w:hAnsi="Arial" w:eastAsia="Arial" w:cs="Arial"/>
          <w:b/>
          <w:bCs/>
          <w:color w:val="1F3864"/>
          <w:sz w:val="22"/>
          <w:szCs w:val="22"/>
        </w:rPr>
        <w:t>RES — Roundtable Essay Scoring · EMNLP 2025</w:t>
      </w:r>
    </w:p>
    <w:p w14:paraId="14254884">
      <w:pPr>
        <w:spacing w:before="0" w:after="80"/>
      </w:pPr>
      <w:r>
        <w:fldChar w:fldCharType="begin"/>
      </w:r>
      <w:r>
        <w:instrText xml:space="preserve"> HYPERLINK "https://arxiv.org/abs/2509.14834" </w:instrText>
      </w:r>
      <w:r>
        <w:fldChar w:fldCharType="separate"/>
      </w:r>
      <w:r>
        <w:rPr>
          <w:rStyle w:val="14"/>
          <w:rFonts w:ascii="Arial" w:hAnsi="Arial" w:eastAsia="Arial" w:cs="Arial"/>
          <w:color w:val="2E75B6"/>
          <w:sz w:val="20"/>
          <w:szCs w:val="20"/>
          <w:u w:val="single" w:color="2E75B6"/>
        </w:rPr>
        <w:t>https://arxiv.org/abs/2509.14834</w:t>
      </w:r>
      <w:r>
        <w:rPr>
          <w:rStyle w:val="14"/>
          <w:rFonts w:ascii="Arial" w:hAnsi="Arial" w:eastAsia="Arial" w:cs="Arial"/>
          <w:color w:val="2E75B6"/>
          <w:sz w:val="20"/>
          <w:szCs w:val="20"/>
          <w:u w:val="single" w:color="2E75B6"/>
        </w:rPr>
        <w:fldChar w:fldCharType="end"/>
      </w:r>
    </w:p>
    <w:p w14:paraId="093A9A3F">
      <w:pPr>
        <w:spacing w:before="80" w:after="20"/>
      </w:pPr>
      <w:r>
        <w:rPr>
          <w:rFonts w:ascii="Arial" w:hAnsi="Arial" w:eastAsia="Arial" w:cs="Arial"/>
          <w:b/>
          <w:bCs/>
          <w:color w:val="1F3864"/>
          <w:sz w:val="22"/>
          <w:szCs w:val="22"/>
        </w:rPr>
        <w:t>MAGIC — Multi-Agent Essay Critiquer · EAAI 2026</w:t>
      </w:r>
    </w:p>
    <w:p w14:paraId="4A3DFDD4">
      <w:pPr>
        <w:spacing w:before="0" w:after="80"/>
      </w:pPr>
      <w:r>
        <w:fldChar w:fldCharType="begin"/>
      </w:r>
      <w:r>
        <w:instrText xml:space="preserve"> HYPERLINK "https://arxiv.org/abs/2506.13037" </w:instrText>
      </w:r>
      <w:r>
        <w:fldChar w:fldCharType="separate"/>
      </w:r>
      <w:r>
        <w:rPr>
          <w:rStyle w:val="14"/>
          <w:rFonts w:ascii="Arial" w:hAnsi="Arial" w:eastAsia="Arial" w:cs="Arial"/>
          <w:color w:val="2E75B6"/>
          <w:sz w:val="20"/>
          <w:szCs w:val="20"/>
          <w:u w:val="single" w:color="2E75B6"/>
        </w:rPr>
        <w:t>https://arxiv.org/abs/2506.13037</w:t>
      </w:r>
      <w:r>
        <w:rPr>
          <w:rStyle w:val="14"/>
          <w:rFonts w:ascii="Arial" w:hAnsi="Arial" w:eastAsia="Arial" w:cs="Arial"/>
          <w:color w:val="2E75B6"/>
          <w:sz w:val="20"/>
          <w:szCs w:val="20"/>
          <w:u w:val="single" w:color="2E75B6"/>
        </w:rPr>
        <w:fldChar w:fldCharType="end"/>
      </w:r>
    </w:p>
    <w:p w14:paraId="25179B36">
      <w:pPr>
        <w:spacing w:before="80" w:after="20"/>
        <w:rPr>
          <w:rFonts w:hint="default"/>
          <w:lang w:val="en-IN"/>
        </w:rPr>
      </w:pPr>
      <w:r>
        <w:rPr>
          <w:rFonts w:ascii="Arial" w:hAnsi="Arial" w:eastAsia="Arial" w:cs="Arial"/>
          <w:b/>
          <w:bCs/>
          <w:color w:val="1F3864"/>
          <w:sz w:val="22"/>
          <w:szCs w:val="22"/>
        </w:rPr>
        <w:t xml:space="preserve">MAGIC GitHub Repository — Code </w:t>
      </w:r>
      <w:r>
        <w:rPr>
          <w:rFonts w:hint="default" w:cs="Arial"/>
          <w:b/>
          <w:bCs/>
          <w:color w:val="1F3864"/>
          <w:sz w:val="22"/>
          <w:szCs w:val="22"/>
          <w:lang w:val="en-IN"/>
        </w:rPr>
        <w:t>with Agent Instructions</w:t>
      </w:r>
    </w:p>
    <w:p w14:paraId="76CAC15B">
      <w:pPr>
        <w:spacing w:before="0" w:after="80"/>
      </w:pPr>
      <w:r>
        <w:fldChar w:fldCharType="begin"/>
      </w:r>
      <w:r>
        <w:instrText xml:space="preserve"> HYPERLINK "https://github.com/magic-aes/MAGIC" </w:instrText>
      </w:r>
      <w:r>
        <w:fldChar w:fldCharType="separate"/>
      </w:r>
      <w:r>
        <w:rPr>
          <w:rStyle w:val="14"/>
          <w:rFonts w:ascii="Arial" w:hAnsi="Arial" w:eastAsia="Arial" w:cs="Arial"/>
          <w:color w:val="2E75B6"/>
          <w:sz w:val="20"/>
          <w:szCs w:val="20"/>
          <w:u w:val="single" w:color="2E75B6"/>
        </w:rPr>
        <w:t>https://github.com/magic-aes/MAGIC</w:t>
      </w:r>
      <w:r>
        <w:rPr>
          <w:rStyle w:val="14"/>
          <w:rFonts w:ascii="Arial" w:hAnsi="Arial" w:eastAsia="Arial" w:cs="Arial"/>
          <w:color w:val="2E75B6"/>
          <w:sz w:val="20"/>
          <w:szCs w:val="20"/>
          <w:u w:val="single" w:color="2E75B6"/>
        </w:rPr>
        <w:fldChar w:fldCharType="end"/>
      </w:r>
    </w:p>
    <w:p w14:paraId="0C1FC5D7">
      <w:pPr>
        <w:spacing w:before="80" w:after="20"/>
      </w:pPr>
      <w:r>
        <w:rPr>
          <w:rFonts w:ascii="Arial" w:hAnsi="Arial" w:eastAsia="Arial" w:cs="Arial"/>
          <w:b/>
          <w:bCs/>
          <w:color w:val="1F3864"/>
          <w:sz w:val="22"/>
          <w:szCs w:val="22"/>
        </w:rPr>
        <w:t>AutoSCORE — Rubric Component Extraction · Sep 2025</w:t>
      </w:r>
    </w:p>
    <w:p w14:paraId="4AABAB5B">
      <w:pPr>
        <w:spacing w:before="0" w:after="80"/>
      </w:pPr>
      <w:r>
        <w:fldChar w:fldCharType="begin"/>
      </w:r>
      <w:r>
        <w:instrText xml:space="preserve"> HYPERLINK "https://arxiv.org/abs/2509.21910" </w:instrText>
      </w:r>
      <w:r>
        <w:fldChar w:fldCharType="separate"/>
      </w:r>
      <w:r>
        <w:rPr>
          <w:rStyle w:val="14"/>
          <w:rFonts w:ascii="Arial" w:hAnsi="Arial" w:eastAsia="Arial" w:cs="Arial"/>
          <w:color w:val="2E75B6"/>
          <w:sz w:val="20"/>
          <w:szCs w:val="20"/>
          <w:u w:val="single" w:color="2E75B6"/>
        </w:rPr>
        <w:t>https://arxiv.org/abs/2509.21910</w:t>
      </w:r>
      <w:r>
        <w:rPr>
          <w:rStyle w:val="14"/>
          <w:rFonts w:ascii="Arial" w:hAnsi="Arial" w:eastAsia="Arial" w:cs="Arial"/>
          <w:color w:val="2E75B6"/>
          <w:sz w:val="20"/>
          <w:szCs w:val="20"/>
          <w:u w:val="single" w:color="2E75B6"/>
        </w:rPr>
        <w:fldChar w:fldCharType="end"/>
      </w:r>
    </w:p>
    <w:p w14:paraId="4FCDBB45">
      <w:pPr>
        <w:spacing w:before="80" w:after="20"/>
      </w:pPr>
      <w:r>
        <w:rPr>
          <w:rFonts w:ascii="Arial" w:hAnsi="Arial" w:eastAsia="Arial" w:cs="Arial"/>
          <w:b/>
          <w:bCs/>
          <w:color w:val="1F3864"/>
          <w:sz w:val="22"/>
          <w:szCs w:val="22"/>
        </w:rPr>
        <w:t>ASAP Essay Scoring Dataset · Kaggle</w:t>
      </w:r>
    </w:p>
    <w:p w14:paraId="31AAEAA0">
      <w:pPr>
        <w:spacing w:before="0" w:after="80"/>
      </w:pPr>
      <w:r>
        <w:fldChar w:fldCharType="begin"/>
      </w:r>
      <w:r>
        <w:instrText xml:space="preserve"> HYPERLINK "https://www.kaggle.com/c/asap-aes/data" </w:instrText>
      </w:r>
      <w:r>
        <w:fldChar w:fldCharType="separate"/>
      </w:r>
      <w:r>
        <w:rPr>
          <w:rStyle w:val="14"/>
          <w:rFonts w:ascii="Arial" w:hAnsi="Arial" w:eastAsia="Arial" w:cs="Arial"/>
          <w:color w:val="2E75B6"/>
          <w:sz w:val="20"/>
          <w:szCs w:val="20"/>
          <w:u w:val="single" w:color="2E75B6"/>
        </w:rPr>
        <w:t>https://www.kaggle.com/c/asap-aes/data</w:t>
      </w:r>
      <w:r>
        <w:rPr>
          <w:rStyle w:val="14"/>
          <w:rFonts w:ascii="Arial" w:hAnsi="Arial" w:eastAsia="Arial" w:cs="Arial"/>
          <w:color w:val="2E75B6"/>
          <w:sz w:val="20"/>
          <w:szCs w:val="20"/>
          <w:u w:val="single" w:color="2E75B6"/>
        </w:rPr>
        <w:fldChar w:fldCharType="end"/>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C7E65">
    <w:pPr>
      <w:jc w:val="center"/>
    </w:pPr>
    <w:r>
      <w:rPr>
        <w:rFonts w:ascii="Arial" w:hAnsi="Arial" w:eastAsia="Arial" w:cs="Arial"/>
        <w:color w:val="888888"/>
        <w:sz w:val="18"/>
        <w:szCs w:val="18"/>
      </w:rPr>
      <w:t xml:space="preserve">Hybrid MAGIC + AutoSCORE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947F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36"/>
      <w:szCs w:val="36"/>
    </w:rPr>
  </w:style>
  <w:style w:type="paragraph" w:styleId="3">
    <w:name w:val="heading 2"/>
    <w:next w:val="1"/>
    <w:qFormat/>
    <w:uiPriority w:val="0"/>
    <w:pPr>
      <w:spacing w:before="240" w:after="10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1F386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484</Words>
  <Characters>2683</Characters>
  <TotalTime>1</TotalTime>
  <ScaleCrop>false</ScaleCrop>
  <LinksUpToDate>false</LinksUpToDate>
  <CharactersWithSpaces>3114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2026-06-13T05:46:00Z</dcterms:created>
  <dc:creator>Un-named</dc:creator>
  <cp:lastModifiedBy>Nikhil Yadav</cp:lastModifiedBy>
  <dcterms:modified xsi:type="dcterms:W3CDTF">2026-06-13T06:29:04Z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eyJoZGlkIjoiYTgwZDdmZDA0MmQxMGM2ZTllNjVlZDg5ZGZhNmFlZTkiLCJ1c2VySWQiOiI1Njc1NjUzNzQ5MDAifQ==</vt:lpwstr>
  </property>
  <property fmtid="{D5CDD505-2E9C-101B-9397-08002B2CF9AE}" pid="3" name="KSOProductBuildVer">
    <vt:lpwstr>1033-12.1.0.26880</vt:lpwstr>
  </property>
  <property fmtid="{D5CDD505-2E9C-101B-9397-08002B2CF9AE}" pid="4" name="ICV">
    <vt:lpwstr>507CC78E32124CA58444D7C13573D51F_12</vt:lpwstr>
  </property>
</Properties>
</file>