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4915" w14:textId="09C72A75" w:rsidR="00B35251" w:rsidRPr="00D70B8E" w:rsidRDefault="003140C3" w:rsidP="009C4E75">
      <w:pPr>
        <w:pStyle w:val="IntenseQuote"/>
        <w:rPr>
          <w:i w:val="0"/>
          <w:iCs w:val="0"/>
          <w:color w:val="auto"/>
        </w:rPr>
      </w:pPr>
      <w:r w:rsidRPr="003140C3">
        <w:rPr>
          <w:i w:val="0"/>
          <w:iCs w:val="0"/>
          <w:color w:val="auto"/>
        </w:rPr>
        <w:t xml:space="preserve">Evaluating </w:t>
      </w:r>
      <w:r w:rsidR="007245E0">
        <w:rPr>
          <w:i w:val="0"/>
          <w:iCs w:val="0"/>
          <w:color w:val="auto"/>
        </w:rPr>
        <w:t>Tokenisation</w:t>
      </w:r>
      <w:r w:rsidRPr="003140C3">
        <w:rPr>
          <w:i w:val="0"/>
          <w:iCs w:val="0"/>
          <w:color w:val="auto"/>
        </w:rPr>
        <w:t xml:space="preserve"> Efficiency for Sanskrit</w:t>
      </w:r>
    </w:p>
    <w:p w14:paraId="5610E8D6" w14:textId="635A6FBD" w:rsidR="00044077" w:rsidRDefault="00044077" w:rsidP="00044077">
      <w:pPr>
        <w:pStyle w:val="Heading1"/>
        <w:rPr>
          <w:rFonts w:ascii="Calibri" w:hAnsi="Calibri" w:cs="Calibri"/>
          <w:color w:val="auto"/>
        </w:rPr>
      </w:pPr>
      <w:r w:rsidRPr="00044077">
        <w:rPr>
          <w:rFonts w:ascii="Calibri" w:hAnsi="Calibri" w:cs="Calibri"/>
          <w:color w:val="auto"/>
        </w:rPr>
        <w:t xml:space="preserve">Abstract </w:t>
      </w:r>
    </w:p>
    <w:p w14:paraId="79AD0764" w14:textId="1B630209" w:rsidR="00044077" w:rsidRPr="00044077" w:rsidRDefault="00044077" w:rsidP="00044077">
      <w:r>
        <w:t xml:space="preserve">Sanskrit Digitalisation – last decade. Tokenization first task towards creating LLM. </w:t>
      </w:r>
    </w:p>
    <w:p w14:paraId="61C13035" w14:textId="1F7D8FFC" w:rsidR="00044077" w:rsidRDefault="00044077" w:rsidP="00044077">
      <w:pPr>
        <w:pStyle w:val="Heading1"/>
        <w:rPr>
          <w:rFonts w:ascii="Calibri" w:hAnsi="Calibri" w:cs="Calibri"/>
          <w:color w:val="auto"/>
        </w:rPr>
      </w:pPr>
      <w:r w:rsidRPr="00044077">
        <w:rPr>
          <w:rFonts w:ascii="Calibri" w:hAnsi="Calibri" w:cs="Calibri"/>
          <w:color w:val="auto"/>
        </w:rPr>
        <w:t xml:space="preserve">Introduction </w:t>
      </w:r>
    </w:p>
    <w:p w14:paraId="51D4FD87" w14:textId="77777777" w:rsidR="00044077" w:rsidRPr="00D43E40" w:rsidRDefault="00044077" w:rsidP="00044077">
      <w:pPr>
        <w:rPr>
          <w:rFonts w:eastAsiaTheme="minorEastAsia"/>
        </w:rPr>
      </w:pPr>
      <w:r w:rsidRPr="00D43E40">
        <w:t>Tokenization efficiency matters because transformers scale with token count:</w:t>
      </w:r>
      <w:r w:rsidRPr="00D43E40">
        <w:br/>
      </w:r>
      <m:oMathPara>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p w14:paraId="730F1329" w14:textId="77777777" w:rsidR="00044077" w:rsidRPr="00D43E40" w:rsidRDefault="00044077" w:rsidP="00044077">
      <w:pPr>
        <w:rPr>
          <w:rFonts w:eastAsiaTheme="minorEastAsia"/>
        </w:rPr>
      </w:pPr>
      <w:r w:rsidRPr="00D43E40">
        <w:rPr>
          <w:rFonts w:eastAsiaTheme="minorEastAsia"/>
        </w:rPr>
        <w:t>More tokens:</w:t>
      </w:r>
    </w:p>
    <w:p w14:paraId="245EF40C" w14:textId="77777777" w:rsidR="00044077" w:rsidRPr="00D43E40" w:rsidRDefault="00044077" w:rsidP="00044077">
      <w:pPr>
        <w:numPr>
          <w:ilvl w:val="0"/>
          <w:numId w:val="1"/>
        </w:numPr>
        <w:rPr>
          <w:rFonts w:eastAsiaTheme="minorEastAsia"/>
        </w:rPr>
      </w:pPr>
      <w:r w:rsidRPr="00D43E40">
        <w:rPr>
          <w:rFonts w:eastAsiaTheme="minorEastAsia"/>
        </w:rPr>
        <w:t xml:space="preserve">more attention cost, </w:t>
      </w:r>
    </w:p>
    <w:p w14:paraId="69C5366A" w14:textId="77777777" w:rsidR="00044077" w:rsidRPr="00D43E40" w:rsidRDefault="00044077" w:rsidP="00044077">
      <w:pPr>
        <w:numPr>
          <w:ilvl w:val="0"/>
          <w:numId w:val="1"/>
        </w:numPr>
        <w:rPr>
          <w:rFonts w:eastAsiaTheme="minorEastAsia"/>
        </w:rPr>
      </w:pPr>
      <w:r w:rsidRPr="00D43E40">
        <w:rPr>
          <w:rFonts w:eastAsiaTheme="minorEastAsia"/>
        </w:rPr>
        <w:t xml:space="preserve">more VRAM, </w:t>
      </w:r>
    </w:p>
    <w:p w14:paraId="4DC57A57" w14:textId="77777777" w:rsidR="00044077" w:rsidRPr="00D43E40" w:rsidRDefault="00044077" w:rsidP="00044077">
      <w:pPr>
        <w:numPr>
          <w:ilvl w:val="0"/>
          <w:numId w:val="1"/>
        </w:numPr>
        <w:rPr>
          <w:rFonts w:eastAsiaTheme="minorEastAsia"/>
        </w:rPr>
      </w:pPr>
      <w:r w:rsidRPr="00D43E40">
        <w:rPr>
          <w:rFonts w:eastAsiaTheme="minorEastAsia"/>
        </w:rPr>
        <w:t xml:space="preserve">slower inference, </w:t>
      </w:r>
    </w:p>
    <w:p w14:paraId="2BF342C9" w14:textId="77777777" w:rsidR="00044077" w:rsidRPr="00D43E40" w:rsidRDefault="00044077" w:rsidP="00044077">
      <w:pPr>
        <w:numPr>
          <w:ilvl w:val="0"/>
          <w:numId w:val="1"/>
        </w:numPr>
        <w:rPr>
          <w:rFonts w:eastAsiaTheme="minorEastAsia"/>
        </w:rPr>
      </w:pPr>
      <w:r w:rsidRPr="00D43E40">
        <w:rPr>
          <w:rFonts w:eastAsiaTheme="minorEastAsia"/>
        </w:rPr>
        <w:t xml:space="preserve">shorter effective context. </w:t>
      </w:r>
    </w:p>
    <w:p w14:paraId="2E55D111" w14:textId="77777777" w:rsidR="00044077" w:rsidRPr="00D43E40" w:rsidRDefault="00044077" w:rsidP="00044077">
      <w:pPr>
        <w:rPr>
          <w:rFonts w:eastAsiaTheme="minorEastAsia"/>
        </w:rPr>
      </w:pPr>
      <w:r w:rsidRPr="00D43E40">
        <w:rPr>
          <w:rFonts w:eastAsiaTheme="minorEastAsia"/>
        </w:rPr>
        <w:t>That is why Indic tokenization quality is a serious engineering problem</w:t>
      </w:r>
      <w:r>
        <w:rPr>
          <w:rFonts w:eastAsiaTheme="minorEastAsia"/>
        </w:rPr>
        <w:t>.</w:t>
      </w:r>
    </w:p>
    <w:p w14:paraId="1D6BF64F" w14:textId="77777777" w:rsidR="00044077" w:rsidRPr="00044077" w:rsidRDefault="00044077" w:rsidP="00044077"/>
    <w:p w14:paraId="4B63529F" w14:textId="5163EEAE" w:rsidR="00044077" w:rsidRPr="00044077" w:rsidRDefault="00044077" w:rsidP="00044077">
      <w:pPr>
        <w:pStyle w:val="Heading1"/>
        <w:rPr>
          <w:rFonts w:ascii="Calibri" w:hAnsi="Calibri" w:cs="Calibri"/>
          <w:color w:val="auto"/>
        </w:rPr>
      </w:pPr>
      <w:r w:rsidRPr="00044077">
        <w:rPr>
          <w:rFonts w:ascii="Calibri" w:hAnsi="Calibri" w:cs="Calibri"/>
          <w:color w:val="auto"/>
        </w:rPr>
        <w:t>Background</w:t>
      </w:r>
    </w:p>
    <w:p w14:paraId="26024960" w14:textId="77777777" w:rsidR="00051652" w:rsidRDefault="00044077" w:rsidP="00044077">
      <w:pPr>
        <w:pStyle w:val="Heading1"/>
        <w:rPr>
          <w:rFonts w:ascii="Calibri" w:hAnsi="Calibri" w:cs="Calibri"/>
          <w:color w:val="auto"/>
        </w:rPr>
      </w:pPr>
      <w:r w:rsidRPr="00044077">
        <w:rPr>
          <w:rFonts w:ascii="Calibri" w:hAnsi="Calibri" w:cs="Calibri"/>
          <w:color w:val="auto"/>
        </w:rPr>
        <w:t>Tokenization Methods</w:t>
      </w:r>
      <w:r w:rsidR="00051652">
        <w:rPr>
          <w:rFonts w:ascii="Calibri" w:hAnsi="Calibri" w:cs="Calibri"/>
          <w:color w:val="auto"/>
        </w:rPr>
        <w:t>/ Related Work</w:t>
      </w:r>
    </w:p>
    <w:p w14:paraId="6A9D105B" w14:textId="77777777" w:rsidR="002D3C67" w:rsidRDefault="002D3C67" w:rsidP="002D3C67"/>
    <w:p w14:paraId="1784BB69" w14:textId="77777777" w:rsidR="002D3C67" w:rsidRDefault="002D3C67" w:rsidP="002D3C67">
      <w:r>
        <w:t xml:space="preserve">Vocab size is a hyperparameter. The underlying dataset is also a hyperparameter. Also, the length of the dataset interacts with the vocab size. </w:t>
      </w:r>
    </w:p>
    <w:p w14:paraId="5A1658C6" w14:textId="77777777" w:rsidR="002D3C67" w:rsidRDefault="002D3C67" w:rsidP="002D3C67"/>
    <w:p w14:paraId="26589586" w14:textId="77777777" w:rsidR="002D3C67" w:rsidRDefault="002D3C67" w:rsidP="002D3C67">
      <w:proofErr w:type="spellStart"/>
      <w:r>
        <w:t>Intrincis</w:t>
      </w:r>
      <w:proofErr w:type="spellEnd"/>
      <w:r>
        <w:t xml:space="preserve"> / extrinsic evaluation</w:t>
      </w:r>
    </w:p>
    <w:p w14:paraId="2F6CF73E" w14:textId="77777777" w:rsidR="002D3C67" w:rsidRDefault="002D3C67" w:rsidP="002D3C67">
      <w:r w:rsidRPr="00504202">
        <w:rPr>
          <w:noProof/>
        </w:rPr>
        <w:drawing>
          <wp:inline distT="0" distB="0" distL="0" distR="0" wp14:anchorId="0255DCE5" wp14:editId="3307E8BA">
            <wp:extent cx="1728916" cy="1717040"/>
            <wp:effectExtent l="0" t="0" r="5080" b="0"/>
            <wp:docPr id="7864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47984" name=""/>
                    <pic:cNvPicPr/>
                  </pic:nvPicPr>
                  <pic:blipFill>
                    <a:blip r:embed="rId6"/>
                    <a:stretch>
                      <a:fillRect/>
                    </a:stretch>
                  </pic:blipFill>
                  <pic:spPr>
                    <a:xfrm>
                      <a:off x="0" y="0"/>
                      <a:ext cx="1740367" cy="1728412"/>
                    </a:xfrm>
                    <a:prstGeom prst="rect">
                      <a:avLst/>
                    </a:prstGeom>
                  </pic:spPr>
                </pic:pic>
              </a:graphicData>
            </a:graphic>
          </wp:inline>
        </w:drawing>
      </w:r>
    </w:p>
    <w:p w14:paraId="7ED048C5" w14:textId="77777777" w:rsidR="002D3C67" w:rsidRPr="002D3C67" w:rsidRDefault="002D3C67" w:rsidP="002D3C67"/>
    <w:p w14:paraId="2EAB2508" w14:textId="4B56DEFD" w:rsidR="0037215E" w:rsidRDefault="00051652" w:rsidP="00044077">
      <w:pPr>
        <w:pStyle w:val="Heading1"/>
        <w:rPr>
          <w:rFonts w:ascii="Calibri" w:hAnsi="Calibri" w:cs="Calibri"/>
          <w:color w:val="auto"/>
        </w:rPr>
      </w:pPr>
      <w:r>
        <w:rPr>
          <w:rFonts w:ascii="Calibri" w:hAnsi="Calibri" w:cs="Calibri"/>
          <w:color w:val="auto"/>
        </w:rPr>
        <w:t>Dataset</w:t>
      </w:r>
      <w:r w:rsidR="00044077" w:rsidRPr="00044077">
        <w:rPr>
          <w:rFonts w:ascii="Calibri" w:hAnsi="Calibri" w:cs="Calibri"/>
          <w:color w:val="auto"/>
        </w:rPr>
        <w:t xml:space="preserve"> </w:t>
      </w:r>
    </w:p>
    <w:p w14:paraId="158A3B6A" w14:textId="7F46B88B" w:rsidR="009B2AAD" w:rsidRDefault="00FF1BEA" w:rsidP="0037215E">
      <w:r>
        <w:t>C</w:t>
      </w:r>
      <w:r w:rsidR="009B2AAD">
        <w:t>leaned</w:t>
      </w:r>
      <w:r>
        <w:t xml:space="preserve">: </w:t>
      </w:r>
      <w:hyperlink r:id="rId7" w:history="1">
        <w:r w:rsidRPr="0067717F">
          <w:rPr>
            <w:rStyle w:val="Hyperlink"/>
            <w:rFonts w:ascii="Calibri" w:hAnsi="Calibri" w:cs="Calibri"/>
          </w:rPr>
          <w:t>https://github.com/sriramanved/itihasa_expanded_cleaned</w:t>
        </w:r>
      </w:hyperlink>
    </w:p>
    <w:p w14:paraId="2BAF7803" w14:textId="5E5C49DB" w:rsidR="0037215E" w:rsidRDefault="0037215E" w:rsidP="0037215E">
      <w:r>
        <w:t>citation: @</w:t>
      </w:r>
      <w:proofErr w:type="gramStart"/>
      <w:r>
        <w:t>inproceedings{</w:t>
      </w:r>
      <w:proofErr w:type="gramEnd"/>
      <w:r>
        <w:t>aralikatte-etal-2021-itihasa,</w:t>
      </w:r>
    </w:p>
    <w:p w14:paraId="059BE096" w14:textId="77777777" w:rsidR="0037215E" w:rsidRDefault="0037215E" w:rsidP="0037215E">
      <w:r>
        <w:t xml:space="preserve">    title = "</w:t>
      </w:r>
      <w:proofErr w:type="spellStart"/>
      <w:r>
        <w:t>Itihasa</w:t>
      </w:r>
      <w:proofErr w:type="spellEnd"/>
      <w:r>
        <w:t>: A large-scale corpus for {S}</w:t>
      </w:r>
      <w:proofErr w:type="spellStart"/>
      <w:r>
        <w:t>anskrit</w:t>
      </w:r>
      <w:proofErr w:type="spellEnd"/>
      <w:r>
        <w:t xml:space="preserve"> to {E}</w:t>
      </w:r>
      <w:proofErr w:type="spellStart"/>
      <w:r>
        <w:t>nglish</w:t>
      </w:r>
      <w:proofErr w:type="spellEnd"/>
      <w:r>
        <w:t xml:space="preserve"> translation",</w:t>
      </w:r>
    </w:p>
    <w:p w14:paraId="480397A2" w14:textId="77777777" w:rsidR="0037215E" w:rsidRDefault="0037215E" w:rsidP="0037215E">
      <w:r>
        <w:t xml:space="preserve">    author = "</w:t>
      </w:r>
      <w:proofErr w:type="spellStart"/>
      <w:r>
        <w:t>Aralikatte</w:t>
      </w:r>
      <w:proofErr w:type="spellEnd"/>
      <w:r>
        <w:t xml:space="preserve">, </w:t>
      </w:r>
      <w:proofErr w:type="gramStart"/>
      <w:r>
        <w:t>Rahul  and</w:t>
      </w:r>
      <w:proofErr w:type="gramEnd"/>
    </w:p>
    <w:p w14:paraId="4CDD0415" w14:textId="77777777" w:rsidR="0037215E" w:rsidRDefault="0037215E" w:rsidP="0037215E">
      <w:r>
        <w:t xml:space="preserve">      de </w:t>
      </w:r>
      <w:proofErr w:type="spellStart"/>
      <w:r>
        <w:t>Lhoneux</w:t>
      </w:r>
      <w:proofErr w:type="spellEnd"/>
      <w:r>
        <w:t xml:space="preserve">, </w:t>
      </w:r>
      <w:proofErr w:type="gramStart"/>
      <w:r>
        <w:t>Miryam  and</w:t>
      </w:r>
      <w:proofErr w:type="gramEnd"/>
    </w:p>
    <w:p w14:paraId="55F2787D" w14:textId="77777777" w:rsidR="0037215E" w:rsidRDefault="0037215E" w:rsidP="0037215E">
      <w:r>
        <w:t xml:space="preserve">      </w:t>
      </w:r>
      <w:proofErr w:type="spellStart"/>
      <w:r>
        <w:t>Kunchukuttan</w:t>
      </w:r>
      <w:proofErr w:type="spellEnd"/>
      <w:r>
        <w:t xml:space="preserve">, </w:t>
      </w:r>
      <w:proofErr w:type="gramStart"/>
      <w:r>
        <w:t>Anoop  and</w:t>
      </w:r>
      <w:proofErr w:type="gramEnd"/>
    </w:p>
    <w:p w14:paraId="52052B9A" w14:textId="48D8B2C7" w:rsidR="0037215E" w:rsidRDefault="0037215E" w:rsidP="0037215E">
      <w:r>
        <w:t xml:space="preserve">      S{\o}</w:t>
      </w:r>
      <w:r w:rsidR="00DF68F6">
        <w:t xml:space="preserve"> </w:t>
      </w:r>
      <w:proofErr w:type="spellStart"/>
      <w:r>
        <w:t>gaard</w:t>
      </w:r>
      <w:proofErr w:type="spellEnd"/>
      <w:r>
        <w:t>, Anders",</w:t>
      </w:r>
    </w:p>
    <w:p w14:paraId="2B6684C5" w14:textId="77777777" w:rsidR="0037215E" w:rsidRDefault="0037215E" w:rsidP="0037215E">
      <w:r>
        <w:t xml:space="preserve">    </w:t>
      </w:r>
      <w:proofErr w:type="spellStart"/>
      <w:r>
        <w:t>booktitle</w:t>
      </w:r>
      <w:proofErr w:type="spellEnd"/>
      <w:r>
        <w:t xml:space="preserve"> = "Proceedings of the 8th Workshop on Asian Translation (WAT2021)",</w:t>
      </w:r>
    </w:p>
    <w:p w14:paraId="17003A88" w14:textId="77777777" w:rsidR="0037215E" w:rsidRDefault="0037215E" w:rsidP="0037215E">
      <w:r>
        <w:t xml:space="preserve">    month = </w:t>
      </w:r>
      <w:proofErr w:type="spellStart"/>
      <w:r>
        <w:t>aug</w:t>
      </w:r>
      <w:proofErr w:type="spellEnd"/>
      <w:r>
        <w:t>,</w:t>
      </w:r>
    </w:p>
    <w:p w14:paraId="7ED23963" w14:textId="77777777" w:rsidR="0037215E" w:rsidRDefault="0037215E" w:rsidP="0037215E">
      <w:r>
        <w:t xml:space="preserve">    year = "2021",</w:t>
      </w:r>
    </w:p>
    <w:p w14:paraId="61F07DD4" w14:textId="77777777" w:rsidR="0037215E" w:rsidRDefault="0037215E" w:rsidP="0037215E">
      <w:r>
        <w:t xml:space="preserve">    address = "Online",</w:t>
      </w:r>
    </w:p>
    <w:p w14:paraId="62181963" w14:textId="77777777" w:rsidR="0037215E" w:rsidRDefault="0037215E" w:rsidP="0037215E">
      <w:r>
        <w:t xml:space="preserve">    publisher = "Association for Computational Linguistics",</w:t>
      </w:r>
    </w:p>
    <w:p w14:paraId="5192CFF8" w14:textId="77777777" w:rsidR="0037215E" w:rsidRDefault="0037215E" w:rsidP="0037215E">
      <w:r>
        <w:t xml:space="preserve">    </w:t>
      </w:r>
      <w:proofErr w:type="spellStart"/>
      <w:r>
        <w:t>url</w:t>
      </w:r>
      <w:proofErr w:type="spellEnd"/>
      <w:r>
        <w:t xml:space="preserve"> = "https://aclanthology.org/2021.wat-1.22",</w:t>
      </w:r>
    </w:p>
    <w:p w14:paraId="0841313E" w14:textId="77777777" w:rsidR="0037215E" w:rsidRDefault="0037215E" w:rsidP="0037215E">
      <w:r>
        <w:t xml:space="preserve">    pages = "191--197",</w:t>
      </w:r>
    </w:p>
    <w:p w14:paraId="480ACA53" w14:textId="77777777" w:rsidR="0037215E" w:rsidRDefault="0037215E" w:rsidP="0037215E">
      <w:r>
        <w:t xml:space="preserve">    abstract = "This work introduces </w:t>
      </w:r>
      <w:proofErr w:type="spellStart"/>
      <w:r>
        <w:t>Itihasa</w:t>
      </w:r>
      <w:proofErr w:type="spellEnd"/>
      <w:r>
        <w:t>, a large-scale translation dataset containing 93,000 pairs of Sanskrit shlokas and their English translations. The shlokas are extracted from two Indian epics viz., The Ramayana and The Mahabharata. We first describe the motivation behind the curation of such a dataset and follow up with empirical analysis to bring out its nuances. We then benchmark the performance of standard translation models on this corpus and show that even state-of-the-art transformer architectures perform poorly, emphasizing the complexity of the dataset.",</w:t>
      </w:r>
    </w:p>
    <w:p w14:paraId="6B2883AB" w14:textId="6100B1D6" w:rsidR="0037215E" w:rsidRDefault="0037215E" w:rsidP="0037215E">
      <w:r>
        <w:t>}</w:t>
      </w:r>
    </w:p>
    <w:p w14:paraId="2B298C51" w14:textId="77777777" w:rsidR="00146841" w:rsidRDefault="00146841" w:rsidP="0037215E"/>
    <w:p w14:paraId="216281C8" w14:textId="77777777" w:rsidR="00DD4AF6" w:rsidRDefault="00DD4AF6" w:rsidP="0037215E">
      <w:r w:rsidRPr="00DD4AF6">
        <w:t xml:space="preserve">“We used the cleaned Sanskrit corpus from </w:t>
      </w:r>
      <w:proofErr w:type="spellStart"/>
      <w:proofErr w:type="gramStart"/>
      <w:r w:rsidRPr="00DD4AF6">
        <w:t>itihasa_expanded_cleaned</w:t>
      </w:r>
      <w:proofErr w:type="spellEnd"/>
      <w:r w:rsidRPr="00DD4AF6">
        <w:t>,</w:t>
      </w:r>
      <w:proofErr w:type="gramEnd"/>
      <w:r w:rsidRPr="00DD4AF6">
        <w:t xml:space="preserve"> a </w:t>
      </w:r>
      <w:proofErr w:type="spellStart"/>
      <w:r w:rsidRPr="00DD4AF6">
        <w:t>preprocessed</w:t>
      </w:r>
      <w:proofErr w:type="spellEnd"/>
      <w:r w:rsidRPr="00DD4AF6">
        <w:t xml:space="preserve"> fork of the original </w:t>
      </w:r>
      <w:proofErr w:type="spellStart"/>
      <w:r w:rsidRPr="00DD4AF6">
        <w:t>Itihasa</w:t>
      </w:r>
      <w:proofErr w:type="spellEnd"/>
      <w:r w:rsidRPr="00DD4AF6">
        <w:t xml:space="preserve"> dataset.”</w:t>
      </w:r>
    </w:p>
    <w:p w14:paraId="28166C88" w14:textId="4AFB2FB8" w:rsidR="00146841" w:rsidRPr="0037215E" w:rsidRDefault="00146841" w:rsidP="0037215E">
      <w:r>
        <w:t xml:space="preserve">The data is not a list format. </w:t>
      </w:r>
      <w:r w:rsidR="009B1D22">
        <w:t>It is a string format. Later converted into strings for ease of analysis.</w:t>
      </w:r>
    </w:p>
    <w:p w14:paraId="3642BF22" w14:textId="77777777" w:rsidR="00F1353D" w:rsidRDefault="00051652" w:rsidP="00044077">
      <w:pPr>
        <w:pStyle w:val="Heading1"/>
        <w:rPr>
          <w:rFonts w:ascii="Calibri" w:hAnsi="Calibri" w:cs="Calibri"/>
          <w:color w:val="auto"/>
        </w:rPr>
      </w:pPr>
      <w:proofErr w:type="spellStart"/>
      <w:r>
        <w:rPr>
          <w:rFonts w:ascii="Calibri" w:hAnsi="Calibri" w:cs="Calibri"/>
          <w:color w:val="auto"/>
        </w:rPr>
        <w:t>Tokenisers</w:t>
      </w:r>
      <w:proofErr w:type="spellEnd"/>
      <w:r>
        <w:rPr>
          <w:rFonts w:ascii="Calibri" w:hAnsi="Calibri" w:cs="Calibri"/>
          <w:color w:val="auto"/>
        </w:rPr>
        <w:t xml:space="preserve"> </w:t>
      </w:r>
    </w:p>
    <w:p w14:paraId="7E41FB11" w14:textId="0755A673" w:rsidR="0086264A" w:rsidRDefault="0086264A" w:rsidP="0086264A"/>
    <w:p w14:paraId="1D9042B6" w14:textId="62B9AEA1" w:rsidR="0086264A" w:rsidRDefault="0086264A" w:rsidP="0086264A">
      <w:pPr>
        <w:pStyle w:val="ListParagraph"/>
        <w:numPr>
          <w:ilvl w:val="0"/>
          <w:numId w:val="3"/>
        </w:numPr>
      </w:pPr>
      <w:r w:rsidRPr="0086264A">
        <w:rPr>
          <w:b/>
          <w:bCs/>
        </w:rPr>
        <w:t>cl100k base</w:t>
      </w:r>
      <w:r w:rsidRPr="0086264A">
        <w:t>: The legacy tokenizer for OpenAI GPT-3 and GPT-4 models</w:t>
      </w:r>
    </w:p>
    <w:p w14:paraId="62A6F85F" w14:textId="1B9D2102" w:rsidR="0086264A" w:rsidRDefault="0086264A" w:rsidP="0086264A">
      <w:pPr>
        <w:pStyle w:val="ListParagraph"/>
        <w:numPr>
          <w:ilvl w:val="0"/>
          <w:numId w:val="3"/>
        </w:numPr>
      </w:pPr>
      <w:r w:rsidRPr="0086264A">
        <w:rPr>
          <w:b/>
          <w:bCs/>
        </w:rPr>
        <w:t>o200k base</w:t>
      </w:r>
      <w:r w:rsidRPr="0086264A">
        <w:t>: The tokenizer used in the latest models (GPT-4o), designed to improve multilingual</w:t>
      </w:r>
      <w:r w:rsidR="00F85233">
        <w:t xml:space="preserve">. </w:t>
      </w:r>
      <w:r w:rsidR="00F85233" w:rsidRPr="0086264A">
        <w:t>compression and reduce punctuation fragmentation compared to its previous version.</w:t>
      </w:r>
    </w:p>
    <w:p w14:paraId="3B9584F9" w14:textId="5F2E0B45" w:rsidR="002D3C67" w:rsidRPr="002D3C67" w:rsidRDefault="002D3C67" w:rsidP="0086264A">
      <w:pPr>
        <w:pStyle w:val="ListParagraph"/>
        <w:numPr>
          <w:ilvl w:val="0"/>
          <w:numId w:val="3"/>
        </w:numPr>
      </w:pPr>
      <w:r>
        <w:rPr>
          <w:b/>
          <w:bCs/>
        </w:rPr>
        <w:t xml:space="preserve">sentence piece </w:t>
      </w:r>
      <w:r w:rsidR="000E7D7B">
        <w:rPr>
          <w:b/>
          <w:bCs/>
        </w:rPr>
        <w:t xml:space="preserve"> </w:t>
      </w:r>
      <w:r w:rsidR="006D593D">
        <w:rPr>
          <w:b/>
          <w:bCs/>
        </w:rPr>
        <w:fldChar w:fldCharType="begin"/>
      </w:r>
      <w:r w:rsidR="006D593D">
        <w:rPr>
          <w:b/>
          <w:bCs/>
        </w:rPr>
        <w:instrText xml:space="preserve"> ADDIN ZOTERO_ITEM CSL_CITATION {"citationID":"KrGcSTlF","properties":{"unsorted":false,"formattedCitation":"(Kumar 2026)","plainCitation":"(Kumar 2026)","noteIndex":0},"citationItems":[{"id":10,"uris":["http://zotero.org/users/local/4yciaZVO/items/P4PIC2UI"],"itemData":{"id":10,"type":"article","abstract":"Tokens are the basic units of Large Language Models (LLMs). LLMs rely on tokenizers to segment text into these tokens, and tokenization is the primary determinant of computational and inference cost. Sanskrit, one of the oldest languages, is hypothesized to express more meaning per token due to its morphology and grammar rules; however, no prior work has quantified this. We use a dataset of 701 parallel verses of the Bhagavad Gita, which comprises three languages-Sanskrit, English, and Hindi along with transliteration of Sanskrit into English. We test tokenizers including SentencePiece (SPM), older GPT models, and the latest generation tokenizers from Gemini and GPT. We use metrics of token count, characters per token (token efficiency), and tokens per character (token cost). Results show a ~2x difference in token counts between Sanskrit and English/Hindi under the unbiased SPM baseline. English/Hindi translations of Sanskrit commentary resulted in an approximately 20x increase in token count. GPT o200k base (latest, used by GPT-4o) and Gemini (latest) reduce bias by a significant degree compared to GPT cl100k base (used until GPT-4), but still fail to fully capture Sanskrit's compactness. This matters because there might be a penalty bias for non-English users, which inflates the token count. This research provides a foundation for improving future tokenizer design and shows the potential of Sanskrit for highly compact encoding, saving on cost while speeding up training and inference. The code and dataset are available at https://github.com/anshulkr713/sanskrit-token-efficiency","DOI":"10.48550/arXiv.2601.06142","note":"arXiv:2601.06142 [cs.CL]","number":"arXiv:2601.06142","publisher":"arXiv","source":"arXiv.org","title":"Is Sanskrit the most token-efficient language? A quantitative study using GPT, Gemini, and SentencePiece","title-short":"Is Sanskrit the most token-efficient language?","URL":"http://arxiv.org/abs/2601.06142","author":[{"family":"Kumar","given":"Anshul"}],"accessed":{"date-parts":[["2026",5,15]]},"issued":{"date-parts":[["2026",1,5]]}}}],"schema":"https://github.com/citation-style-language/schema/raw/master/csl-citation.json"} </w:instrText>
      </w:r>
      <w:r w:rsidR="006D593D">
        <w:rPr>
          <w:b/>
          <w:bCs/>
        </w:rPr>
        <w:fldChar w:fldCharType="separate"/>
      </w:r>
      <w:r w:rsidR="006D593D" w:rsidRPr="006D593D">
        <w:rPr>
          <w:rFonts w:ascii="Calibri" w:hAnsi="Calibri" w:cs="Calibri"/>
        </w:rPr>
        <w:t>(Kumar 2026)</w:t>
      </w:r>
      <w:r w:rsidR="006D593D">
        <w:rPr>
          <w:b/>
          <w:bCs/>
        </w:rPr>
        <w:fldChar w:fldCharType="end"/>
      </w:r>
    </w:p>
    <w:p w14:paraId="0F7A594E" w14:textId="105D4B2C" w:rsidR="002D3C67" w:rsidRPr="009D1A74" w:rsidRDefault="002D3C67" w:rsidP="002D3C67">
      <w:pPr>
        <w:pStyle w:val="ListParagraph"/>
        <w:numPr>
          <w:ilvl w:val="0"/>
          <w:numId w:val="3"/>
        </w:numPr>
      </w:pPr>
      <w:r>
        <w:rPr>
          <w:b/>
          <w:bCs/>
        </w:rPr>
        <w:t>SansGPT tokenizer</w:t>
      </w:r>
      <w:r w:rsidR="009204BA">
        <w:rPr>
          <w:b/>
          <w:bCs/>
        </w:rPr>
        <w:t xml:space="preserve"> </w:t>
      </w:r>
      <w:r w:rsidR="006D593D">
        <w:rPr>
          <w:b/>
          <w:bCs/>
        </w:rPr>
        <w:fldChar w:fldCharType="begin"/>
      </w:r>
      <w:r w:rsidR="00D57186">
        <w:rPr>
          <w:b/>
          <w:bCs/>
        </w:rPr>
        <w:instrText xml:space="preserve"> ADDIN ZOTERO_ITEM CSL_CITATION {"citationID":"hF045YnX","properties":{"unsorted":false,"formattedCitation":"(Chaudhari et al. n.d.)","plainCitation":"(Chaudhari et al. n.d.)","noteIndex":0},"citationItems":[{"id":"bzk7YT2W/5zgodquj","uris":["http://zotero.org/users/local/4yciaZVO/items/CJ9RV78F"],"itemData":{"id":15,"type":"article-journal","language":"en","source":"Zotero","title":"SansGPT: Advancing Generative Pre-Training in Sanskrit","author":[{"family":"Chaudhari","given":"Rhugved"},{"family":"Jadhav","given":"Bhakti"},{"family":"Bhattacharyya","given":"Pushpak"},{"family":"Kulkarni","given":"Malhar"}]}}],"schema":"https://github.com/citation-style-language/schema/raw/master/csl-citation.json"} </w:instrText>
      </w:r>
      <w:r w:rsidR="006D593D">
        <w:rPr>
          <w:b/>
          <w:bCs/>
        </w:rPr>
        <w:fldChar w:fldCharType="separate"/>
      </w:r>
      <w:r w:rsidR="006D593D" w:rsidRPr="006D593D">
        <w:rPr>
          <w:rFonts w:ascii="Calibri" w:hAnsi="Calibri" w:cs="Calibri"/>
        </w:rPr>
        <w:t>(Chaudhari et al. n.d.)</w:t>
      </w:r>
      <w:r w:rsidR="006D593D">
        <w:rPr>
          <w:b/>
          <w:bCs/>
        </w:rPr>
        <w:fldChar w:fldCharType="end"/>
      </w:r>
    </w:p>
    <w:p w14:paraId="540B8076" w14:textId="70705173" w:rsidR="009D1A74" w:rsidRDefault="009D1A74" w:rsidP="002D3C67">
      <w:pPr>
        <w:pStyle w:val="ListParagraph"/>
        <w:numPr>
          <w:ilvl w:val="0"/>
          <w:numId w:val="3"/>
        </w:numPr>
      </w:pPr>
      <w:hyperlink r:id="rId8" w:history="1">
        <w:r w:rsidRPr="00677634">
          <w:rPr>
            <w:rStyle w:val="Hyperlink"/>
          </w:rPr>
          <w:t>https://huggingface.co/Xenova/claude-tokenizer</w:t>
        </w:r>
      </w:hyperlink>
      <w:r>
        <w:t xml:space="preserve"> </w:t>
      </w:r>
      <w:r w:rsidRPr="009D1A74">
        <w:t xml:space="preserve">A </w:t>
      </w:r>
      <w:r w:rsidRPr="009D1A74">
        <w:rPr>
          <w:rFonts w:ascii="Segoe UI Emoji" w:hAnsi="Segoe UI Emoji" w:cs="Segoe UI Emoji"/>
        </w:rPr>
        <w:t>🤗</w:t>
      </w:r>
      <w:r w:rsidRPr="009D1A74">
        <w:t>-compatible version of the </w:t>
      </w:r>
      <w:r w:rsidRPr="009D1A74">
        <w:rPr>
          <w:b/>
          <w:bCs/>
        </w:rPr>
        <w:t>Claude tokenizer</w:t>
      </w:r>
      <w:r w:rsidRPr="009D1A74">
        <w:t> (adapted from </w:t>
      </w:r>
      <w:proofErr w:type="spellStart"/>
      <w:r>
        <w:fldChar w:fldCharType="begin"/>
      </w:r>
      <w:r>
        <w:instrText>HYPERLINK "https://github.com/anthropics/anthropic-sdk-python"</w:instrText>
      </w:r>
      <w:r>
        <w:fldChar w:fldCharType="separate"/>
      </w:r>
      <w:r w:rsidRPr="009D1A74">
        <w:rPr>
          <w:rStyle w:val="Hyperlink"/>
        </w:rPr>
        <w:t>anthropics</w:t>
      </w:r>
      <w:proofErr w:type="spellEnd"/>
      <w:r w:rsidRPr="009D1A74">
        <w:rPr>
          <w:rStyle w:val="Hyperlink"/>
        </w:rPr>
        <w:t>/anthropic-</w:t>
      </w:r>
      <w:proofErr w:type="spellStart"/>
      <w:r w:rsidRPr="009D1A74">
        <w:rPr>
          <w:rStyle w:val="Hyperlink"/>
        </w:rPr>
        <w:t>sdk</w:t>
      </w:r>
      <w:proofErr w:type="spellEnd"/>
      <w:r w:rsidRPr="009D1A74">
        <w:rPr>
          <w:rStyle w:val="Hyperlink"/>
        </w:rPr>
        <w:t>-python</w:t>
      </w:r>
      <w:r>
        <w:fldChar w:fldCharType="end"/>
      </w:r>
      <w:r w:rsidRPr="009D1A74">
        <w:t>).</w:t>
      </w:r>
    </w:p>
    <w:p w14:paraId="198193B0" w14:textId="020934B3" w:rsidR="00CE4C05" w:rsidRPr="00CE4C05" w:rsidRDefault="00276DD9" w:rsidP="00CE4C05">
      <w:pPr>
        <w:pStyle w:val="ListParagraph"/>
        <w:numPr>
          <w:ilvl w:val="0"/>
          <w:numId w:val="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proofErr w:type="spellStart"/>
      <w:r w:rsidRPr="00276DD9">
        <w:rPr>
          <w:rFonts w:ascii="Courier New" w:eastAsia="Times New Roman" w:hAnsi="Courier New" w:cs="Courier New"/>
          <w:color w:val="A31515"/>
          <w:kern w:val="0"/>
          <w:sz w:val="21"/>
          <w:szCs w:val="21"/>
          <w:lang w:eastAsia="en-IN"/>
          <w14:ligatures w14:val="none"/>
        </w:rPr>
        <w:t>openaccess</w:t>
      </w:r>
      <w:proofErr w:type="spellEnd"/>
      <w:r w:rsidRPr="00276DD9">
        <w:rPr>
          <w:rFonts w:ascii="Courier New" w:eastAsia="Times New Roman" w:hAnsi="Courier New" w:cs="Courier New"/>
          <w:color w:val="A31515"/>
          <w:kern w:val="0"/>
          <w:sz w:val="21"/>
          <w:szCs w:val="21"/>
          <w:lang w:eastAsia="en-IN"/>
          <w14:ligatures w14:val="none"/>
        </w:rPr>
        <w:t>-ai-collective/tiny-mistral</w:t>
      </w:r>
    </w:p>
    <w:p w14:paraId="13402A47" w14:textId="5CD7173A" w:rsidR="009D1A74" w:rsidRDefault="00866C0D" w:rsidP="00866C0D">
      <w:pPr>
        <w:pStyle w:val="ListParagraph"/>
      </w:pPr>
      <w:hyperlink r:id="rId9" w:history="1">
        <w:r w:rsidRPr="00677634">
          <w:rPr>
            <w:rStyle w:val="Hyperlink"/>
          </w:rPr>
          <w:t>https://huggingface.co/openaccess-ai-collective/tiny-mistral</w:t>
        </w:r>
      </w:hyperlink>
      <w:r w:rsidR="00A40B13">
        <w:t xml:space="preserve"> </w:t>
      </w:r>
      <w:r w:rsidR="00A40B13" w:rsidRPr="00A40B13">
        <w:t>https://huggingface.co/winglian</w:t>
      </w:r>
    </w:p>
    <w:p w14:paraId="45C15D2E" w14:textId="74B4AEEE" w:rsidR="00283C4E" w:rsidRPr="00283C4E" w:rsidRDefault="00283C4E" w:rsidP="00283C4E">
      <w:pPr>
        <w:pStyle w:val="ListParagraph"/>
        <w:numPr>
          <w:ilvl w:val="0"/>
          <w:numId w:val="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283C4E">
        <w:rPr>
          <w:rFonts w:ascii="Courier New" w:eastAsia="Times New Roman" w:hAnsi="Courier New" w:cs="Courier New"/>
          <w:color w:val="A31515"/>
          <w:kern w:val="0"/>
          <w:sz w:val="21"/>
          <w:szCs w:val="21"/>
          <w:lang w:eastAsia="en-IN"/>
          <w14:ligatures w14:val="none"/>
        </w:rPr>
        <w:t>TWO/sutra-mlt256-v2</w:t>
      </w:r>
      <w:r>
        <w:rPr>
          <w:rFonts w:ascii="Courier New" w:eastAsia="Times New Roman" w:hAnsi="Courier New" w:cs="Courier New"/>
          <w:color w:val="A31515"/>
          <w:kern w:val="0"/>
          <w:sz w:val="21"/>
          <w:szCs w:val="21"/>
          <w:lang w:eastAsia="en-IN"/>
          <w14:ligatures w14:val="none"/>
        </w:rPr>
        <w:t xml:space="preserve"> </w:t>
      </w:r>
      <w:r w:rsidR="008C6EF3">
        <w:rPr>
          <w:rFonts w:ascii="Courier New" w:eastAsia="Times New Roman" w:hAnsi="Courier New" w:cs="Courier New"/>
          <w:color w:val="A31515"/>
          <w:kern w:val="0"/>
          <w:sz w:val="21"/>
          <w:szCs w:val="21"/>
          <w:lang w:eastAsia="en-IN"/>
          <w14:ligatures w14:val="none"/>
        </w:rPr>
        <w:fldChar w:fldCharType="begin"/>
      </w:r>
      <w:r w:rsidR="008C6EF3">
        <w:rPr>
          <w:rFonts w:ascii="Courier New" w:eastAsia="Times New Roman" w:hAnsi="Courier New" w:cs="Courier New"/>
          <w:color w:val="A31515"/>
          <w:kern w:val="0"/>
          <w:sz w:val="21"/>
          <w:szCs w:val="21"/>
          <w:lang w:eastAsia="en-IN"/>
          <w14:ligatures w14:val="none"/>
        </w:rPr>
        <w:instrText xml:space="preserve"> ADDIN ZOTERO_ITEM CSL_CITATION {"citationID":"PiHTx5dU","properties":{"unsorted":false,"formattedCitation":"(Bendale et al. 2024)","plainCitation":"(Bendale et al. 2024)","noteIndex":0},"citationItems":[{"id":7,"uris":["http://zotero.org/users/local/4yciaZVO/items/2E7Y97CY"],"itemData":{"id":7,"type":"article","abstract":"In this paper, we introduce SUTRA, multilingual Large Language Model architecture capable of understanding, reasoning, and generating text in over 50 languages. SUTRA's design uniquely decouples core conceptual understanding from language-specific processing, which facilitates scalable and efficient multilingual alignment and learning. Employing a Mixture of Experts framework both in language and concept processing, SUTRA demonstrates both computational efficiency and responsiveness. Through extensive evaluations, SUTRA is demonstrated to surpass existing models like GPT-3.5, Llama2 by 20-30% on leading Massive Multitask Language Understanding (MMLU) benchmarks for multilingual tasks. SUTRA models are also online LLMs that can use knowledge from the internet to provide hallucination-free, factual and up-to-date responses while retaining their multilingual capabilities. Furthermore, we explore the broader implications of its architecture for the future of multilingual AI, highlighting its potential to democratize access to AI technology globally and to improve the equity and utility of AI in regions with predominantly non-English languages. Our findings suggest that SUTRA not only fills pivotal gaps in multilingual model capabilities but also establishes a new benchmark for operational efficiency and scalability in AI applications.","DOI":"10.48550/arXiv.2405.06694","note":"arXiv:2405.06694 [cs.CL]","number":"arXiv:2405.06694","publisher":"arXiv","source":"arXiv.org","title":"SUTRA: Scalable Multilingual Language Model Architecture","title-short":"SUTRA","URL":"http://arxiv.org/abs/2405.06694","author":[{"family":"Bendale","given":"Abhijit"},{"family":"Sapienza","given":"Michael"},{"family":"Ripplinger","given":"Steven"},{"family":"Gibbs","given":"Simon"},{"family":"Lee","given":"Jaewon"},{"family":"Mistry","given":"Pranav"}],"accessed":{"date-parts":[["2026",5,15]]},"issued":{"date-parts":[["2024",5,7]]}}}],"schema":"https://github.com/citation-style-language/schema/raw/master/csl-citation.json"} </w:instrText>
      </w:r>
      <w:r w:rsidR="008C6EF3">
        <w:rPr>
          <w:rFonts w:ascii="Courier New" w:eastAsia="Times New Roman" w:hAnsi="Courier New" w:cs="Courier New"/>
          <w:color w:val="A31515"/>
          <w:kern w:val="0"/>
          <w:sz w:val="21"/>
          <w:szCs w:val="21"/>
          <w:lang w:eastAsia="en-IN"/>
          <w14:ligatures w14:val="none"/>
        </w:rPr>
        <w:fldChar w:fldCharType="separate"/>
      </w:r>
      <w:r w:rsidR="008C6EF3" w:rsidRPr="008C6EF3">
        <w:rPr>
          <w:rFonts w:ascii="Courier New" w:hAnsi="Courier New" w:cs="Courier New"/>
          <w:sz w:val="21"/>
          <w:lang w:eastAsia="en-IN"/>
        </w:rPr>
        <w:t>(Bendale et al. 2024)</w:t>
      </w:r>
      <w:r w:rsidR="008C6EF3">
        <w:rPr>
          <w:rFonts w:ascii="Courier New" w:eastAsia="Times New Roman" w:hAnsi="Courier New" w:cs="Courier New"/>
          <w:color w:val="A31515"/>
          <w:kern w:val="0"/>
          <w:sz w:val="21"/>
          <w:szCs w:val="21"/>
          <w:lang w:eastAsia="en-IN"/>
          <w14:ligatures w14:val="none"/>
        </w:rPr>
        <w:fldChar w:fldCharType="end"/>
      </w:r>
    </w:p>
    <w:p w14:paraId="5E3F3A1B" w14:textId="79008036" w:rsidR="00866C0D" w:rsidRDefault="00513D7F" w:rsidP="002D3C67">
      <w:pPr>
        <w:pStyle w:val="ListParagraph"/>
        <w:numPr>
          <w:ilvl w:val="0"/>
          <w:numId w:val="3"/>
        </w:numPr>
      </w:pPr>
      <w:r w:rsidRPr="00513D7F">
        <w:t>diabolic6045/Sanskrit-Qwen2.5-7B-base</w:t>
      </w:r>
      <w:r>
        <w:t xml:space="preserve"> </w:t>
      </w:r>
    </w:p>
    <w:p w14:paraId="735502C2" w14:textId="4A0A6EF1" w:rsidR="00513D7F" w:rsidRDefault="00513D7F" w:rsidP="002D3C67">
      <w:pPr>
        <w:pStyle w:val="ListParagraph"/>
        <w:numPr>
          <w:ilvl w:val="0"/>
          <w:numId w:val="3"/>
        </w:numPr>
      </w:pPr>
      <w:r w:rsidRPr="00513D7F">
        <w:t>diabolic6045/Sanskrit-English-qwen2-tokenizer</w:t>
      </w:r>
      <w:r>
        <w:t xml:space="preserve"> </w:t>
      </w:r>
      <w:hyperlink r:id="rId10" w:history="1">
        <w:r w:rsidRPr="00677634">
          <w:rPr>
            <w:rStyle w:val="Hyperlink"/>
          </w:rPr>
          <w:t>https://huggingface.co/diabolic6045/Sanskrit-English-qwen2-tokenizer/blob/main/TECHNICAL_README.md</w:t>
        </w:r>
      </w:hyperlink>
    </w:p>
    <w:p w14:paraId="352E45FA" w14:textId="554AE0AD" w:rsidR="00DF03AC" w:rsidRPr="00DF03AC" w:rsidRDefault="00DF03AC" w:rsidP="00DF03AC">
      <w:pPr>
        <w:pStyle w:val="ListParagraph"/>
        <w:numPr>
          <w:ilvl w:val="0"/>
          <w:numId w:val="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DF03AC">
        <w:rPr>
          <w:rFonts w:ascii="Courier New" w:eastAsia="Times New Roman" w:hAnsi="Courier New" w:cs="Courier New"/>
          <w:color w:val="A31515"/>
          <w:kern w:val="0"/>
          <w:sz w:val="21"/>
          <w:szCs w:val="21"/>
          <w:lang w:eastAsia="en-IN"/>
          <w14:ligatures w14:val="none"/>
        </w:rPr>
        <w:t>"google/mt5-small"</w:t>
      </w:r>
      <w:r w:rsidR="005F13CD">
        <w:rPr>
          <w:rFonts w:ascii="Courier New" w:eastAsia="Times New Roman" w:hAnsi="Courier New" w:cs="Courier New"/>
          <w:color w:val="A31515"/>
          <w:kern w:val="0"/>
          <w:sz w:val="21"/>
          <w:szCs w:val="21"/>
          <w:lang w:eastAsia="en-IN"/>
          <w14:ligatures w14:val="none"/>
        </w:rPr>
        <w:t xml:space="preserve"> </w:t>
      </w:r>
      <w:r w:rsidR="00226AB0">
        <w:rPr>
          <w:rFonts w:ascii="Courier New" w:eastAsia="Times New Roman" w:hAnsi="Courier New" w:cs="Courier New"/>
          <w:color w:val="A31515"/>
          <w:kern w:val="0"/>
          <w:sz w:val="21"/>
          <w:szCs w:val="21"/>
          <w:lang w:eastAsia="en-IN"/>
          <w14:ligatures w14:val="none"/>
        </w:rPr>
        <w:fldChar w:fldCharType="begin"/>
      </w:r>
      <w:r w:rsidR="00226AB0">
        <w:rPr>
          <w:rFonts w:ascii="Courier New" w:eastAsia="Times New Roman" w:hAnsi="Courier New" w:cs="Courier New"/>
          <w:color w:val="A31515"/>
          <w:kern w:val="0"/>
          <w:sz w:val="21"/>
          <w:szCs w:val="21"/>
          <w:lang w:eastAsia="en-IN"/>
          <w14:ligatures w14:val="none"/>
        </w:rPr>
        <w:instrText xml:space="preserve"> ADDIN ZOTERO_ITEM CSL_CITATION {"citationID":"4mrIsnwG","properties":{"unsorted":false,"formattedCitation":"(Xue et al. 2021)","plainCitation":"(Xue et al. 2021)","noteIndex":0},"citationItems":[{"id":2,"uris":["http://zotero.org/users/local/4yciaZVO/items/KHTY3T5R"],"itemData":{"id":2,"type":"article","abstract":"The recent \"Text-to-Text Transfer Transformer\" (T5) leveraged a unified text-to-text format and scale to attain state-of-the-art results on a wide variety of English-language NLP tasks. In this paper, we introduce mT5, a multilingual variant of T5 that was pre-trained on a new Common Crawl-based dataset covering 101 languages. We detail the design and modified training of mT5 and demonstrate its state-of-the-art performance on many multilingual benchmarks. We also describe a simple technique to prevent \"accidental translation\" in the zero-shot setting, where a generative model chooses to (partially) translate its prediction into the wrong language. All of the code and model checkpoints used in this work are publicly available.","DOI":"10.48550/arXiv.2010.11934","note":"arXiv:2010.11934 [cs.CL]","number":"arXiv:2010.11934","publisher":"arXiv","source":"arXiv.org","title":"mT5: A massively multilingual pre-trained text-to-text transformer","title-short":"mT5","URL":"http://arxiv.org/abs/2010.11934","author":[{"family":"Xue","given":"Linting"},{"family":"Constant","given":"Noah"},{"family":"Roberts","given":"Adam"},{"family":"Kale","given":"Mihir"},{"family":"Al-Rfou","given":"Rami"},{"family":"Siddhant","given":"Aditya"},{"family":"Barua","given":"Aditya"},{"family":"Raffel","given":"Colin"}],"accessed":{"date-parts":[["2026",5,15]]},"issued":{"date-parts":[["2021",3,11]]}}}],"schema":"https://github.com/citation-style-language/schema/raw/master/csl-citation.json"} </w:instrText>
      </w:r>
      <w:r w:rsidR="00226AB0">
        <w:rPr>
          <w:rFonts w:ascii="Courier New" w:eastAsia="Times New Roman" w:hAnsi="Courier New" w:cs="Courier New"/>
          <w:color w:val="A31515"/>
          <w:kern w:val="0"/>
          <w:sz w:val="21"/>
          <w:szCs w:val="21"/>
          <w:lang w:eastAsia="en-IN"/>
          <w14:ligatures w14:val="none"/>
        </w:rPr>
        <w:fldChar w:fldCharType="separate"/>
      </w:r>
      <w:r w:rsidR="00226AB0" w:rsidRPr="00226AB0">
        <w:rPr>
          <w:rFonts w:ascii="Courier New" w:hAnsi="Courier New" w:cs="Courier New"/>
          <w:sz w:val="21"/>
          <w:lang w:eastAsia="en-IN"/>
        </w:rPr>
        <w:t>(Xue et al. 2021)</w:t>
      </w:r>
      <w:r w:rsidR="00226AB0">
        <w:rPr>
          <w:rFonts w:ascii="Courier New" w:eastAsia="Times New Roman" w:hAnsi="Courier New" w:cs="Courier New"/>
          <w:color w:val="A31515"/>
          <w:kern w:val="0"/>
          <w:sz w:val="21"/>
          <w:szCs w:val="21"/>
          <w:lang w:eastAsia="en-IN"/>
          <w14:ligatures w14:val="none"/>
        </w:rPr>
        <w:fldChar w:fldCharType="end"/>
      </w:r>
    </w:p>
    <w:p w14:paraId="4980BBF9" w14:textId="5931FD29" w:rsidR="00DF03AC" w:rsidRPr="00DF03AC" w:rsidRDefault="00DF03AC" w:rsidP="00DF03AC">
      <w:pPr>
        <w:pStyle w:val="ListParagraph"/>
        <w:numPr>
          <w:ilvl w:val="0"/>
          <w:numId w:val="3"/>
        </w:numPr>
        <w:shd w:val="clear" w:color="auto" w:fill="FFFFFF"/>
        <w:spacing w:after="0" w:line="285" w:lineRule="atLeast"/>
        <w:rPr>
          <w:rFonts w:ascii="Courier New" w:eastAsia="Times New Roman" w:hAnsi="Courier New" w:cs="Courier New"/>
          <w:color w:val="000000"/>
          <w:kern w:val="0"/>
          <w:sz w:val="21"/>
          <w:szCs w:val="21"/>
          <w:lang w:eastAsia="en-IN"/>
          <w14:ligatures w14:val="none"/>
        </w:rPr>
      </w:pPr>
      <w:r w:rsidRPr="00DF03AC">
        <w:rPr>
          <w:rFonts w:ascii="Courier New" w:eastAsia="Times New Roman" w:hAnsi="Courier New" w:cs="Courier New"/>
          <w:color w:val="A31515"/>
          <w:kern w:val="0"/>
          <w:sz w:val="21"/>
          <w:szCs w:val="21"/>
          <w:lang w:eastAsia="en-IN"/>
          <w14:ligatures w14:val="none"/>
        </w:rPr>
        <w:t>"</w:t>
      </w:r>
      <w:proofErr w:type="spellStart"/>
      <w:r w:rsidRPr="00DF03AC">
        <w:rPr>
          <w:rFonts w:ascii="Courier New" w:eastAsia="Times New Roman" w:hAnsi="Courier New" w:cs="Courier New"/>
          <w:color w:val="A31515"/>
          <w:kern w:val="0"/>
          <w:sz w:val="21"/>
          <w:szCs w:val="21"/>
          <w:lang w:eastAsia="en-IN"/>
          <w14:ligatures w14:val="none"/>
        </w:rPr>
        <w:t>facebook</w:t>
      </w:r>
      <w:proofErr w:type="spellEnd"/>
      <w:r w:rsidRPr="00DF03AC">
        <w:rPr>
          <w:rFonts w:ascii="Courier New" w:eastAsia="Times New Roman" w:hAnsi="Courier New" w:cs="Courier New"/>
          <w:color w:val="A31515"/>
          <w:kern w:val="0"/>
          <w:sz w:val="21"/>
          <w:szCs w:val="21"/>
          <w:lang w:eastAsia="en-IN"/>
          <w14:ligatures w14:val="none"/>
        </w:rPr>
        <w:t>/mbart-large-50"</w:t>
      </w:r>
      <w:r w:rsidR="00FC7321">
        <w:rPr>
          <w:rFonts w:ascii="Courier New" w:eastAsia="Times New Roman" w:hAnsi="Courier New" w:cs="Courier New"/>
          <w:color w:val="A31515"/>
          <w:kern w:val="0"/>
          <w:sz w:val="21"/>
          <w:szCs w:val="21"/>
          <w:lang w:eastAsia="en-IN"/>
          <w14:ligatures w14:val="none"/>
        </w:rPr>
        <w:t xml:space="preserve"> </w:t>
      </w:r>
      <w:r w:rsidR="00FC7321">
        <w:rPr>
          <w:rFonts w:ascii="Courier New" w:eastAsia="Times New Roman" w:hAnsi="Courier New" w:cs="Courier New"/>
          <w:color w:val="A31515"/>
          <w:kern w:val="0"/>
          <w:sz w:val="21"/>
          <w:szCs w:val="21"/>
          <w:lang w:eastAsia="en-IN"/>
          <w14:ligatures w14:val="none"/>
        </w:rPr>
        <w:fldChar w:fldCharType="begin"/>
      </w:r>
      <w:r w:rsidR="00FC7321">
        <w:rPr>
          <w:rFonts w:ascii="Courier New" w:eastAsia="Times New Roman" w:hAnsi="Courier New" w:cs="Courier New"/>
          <w:color w:val="A31515"/>
          <w:kern w:val="0"/>
          <w:sz w:val="21"/>
          <w:szCs w:val="21"/>
          <w:lang w:eastAsia="en-IN"/>
          <w14:ligatures w14:val="none"/>
        </w:rPr>
        <w:instrText xml:space="preserve"> ADDIN ZOTERO_ITEM CSL_CITATION {"citationID":"SFvFvXnU","properties":{"unsorted":false,"formattedCitation":"(Liu et al. 2020)","plainCitation":"(Liu et al. 2020)","noteIndex":0},"citationItems":[{"id":5,"uris":["http://zotero.org/users/local/4yciaZVO/items/3SW5B33J"],"itemData":{"id":5,"type":"article-journal","abstract":"This paper demonstrates that multilingual denoising pre-training produces significant performance gains across a wide variety of machine translation (MT) tasks. We present mBART—a sequence-to-sequence denoising auto-encoder pre-trained on large-scale monolingual corpora in many languages using the BART objective (Lewis et al., 2019 ). mBART is the first method for pre-training a complete sequence-to-sequence model by denoising full texts in multiple languages, whereas previous approaches have focused only on the encoder, decoder, or reconstructing parts of the text. Pre-training a complete model allows it to be directly fine-tuned for supervised (both sentence-level and document-level) and unsupervised machine translation, with no task- specific modifications. We demonstrate that adding mBART initialization produces performance gains in all but the highest-resource settings, including up to 12 BLEU points for low resource MT and over 5 BLEU points for many document-level and unsupervised models. We also show that it enables transfer to language pairs with no bi-text or that were not in the pre-training corpus, and present extensive analysis of which factors contribute the most to effective pre-training.\n              1","container-title":"Transactions of the Association for Computational Linguistics","DOI":"10.1162/tacl_a_00343","ISSN":"2307-387X","journalAbbreviation":"Transactions of the Association for Computational Linguistics","language":"en","page":"726-742","source":"DOI.org (Crossref)","title":"Multilingual Denoising Pre-training for Neural Machine Translation","volume":"8","author":[{"family":"Liu","given":"Yinhan"},{"family":"Gu","given":"Jiatao"},{"family":"Goyal","given":"Naman"},{"family":"Li","given":"Xian"},{"family":"Edunov","given":"Sergey"},{"family":"Ghazvininejad","given":"Marjan"},{"family":"Lewis","given":"Mike"},{"family":"Zettlemoyer","given":"Luke"}],"issued":{"date-parts":[["2020",12]]}}}],"schema":"https://github.com/citation-style-language/schema/raw/master/csl-citation.json"} </w:instrText>
      </w:r>
      <w:r w:rsidR="00FC7321">
        <w:rPr>
          <w:rFonts w:ascii="Courier New" w:eastAsia="Times New Roman" w:hAnsi="Courier New" w:cs="Courier New"/>
          <w:color w:val="A31515"/>
          <w:kern w:val="0"/>
          <w:sz w:val="21"/>
          <w:szCs w:val="21"/>
          <w:lang w:eastAsia="en-IN"/>
          <w14:ligatures w14:val="none"/>
        </w:rPr>
        <w:fldChar w:fldCharType="separate"/>
      </w:r>
      <w:r w:rsidR="00FC7321" w:rsidRPr="00FC7321">
        <w:rPr>
          <w:rFonts w:ascii="Courier New" w:hAnsi="Courier New" w:cs="Courier New"/>
          <w:sz w:val="21"/>
          <w:lang w:eastAsia="en-IN"/>
        </w:rPr>
        <w:t>(Liu et al. 2020)</w:t>
      </w:r>
      <w:r w:rsidR="00FC7321">
        <w:rPr>
          <w:rFonts w:ascii="Courier New" w:eastAsia="Times New Roman" w:hAnsi="Courier New" w:cs="Courier New"/>
          <w:color w:val="A31515"/>
          <w:kern w:val="0"/>
          <w:sz w:val="21"/>
          <w:szCs w:val="21"/>
          <w:lang w:eastAsia="en-IN"/>
          <w14:ligatures w14:val="none"/>
        </w:rPr>
        <w:fldChar w:fldCharType="end"/>
      </w:r>
      <w:r w:rsidR="00D9320B">
        <w:rPr>
          <w:rFonts w:ascii="Courier New" w:eastAsia="Times New Roman" w:hAnsi="Courier New" w:cs="Courier New"/>
          <w:color w:val="A31515"/>
          <w:kern w:val="0"/>
          <w:sz w:val="21"/>
          <w:szCs w:val="21"/>
          <w:lang w:eastAsia="en-IN"/>
          <w14:ligatures w14:val="none"/>
        </w:rPr>
        <w:t xml:space="preserve"> </w:t>
      </w:r>
      <w:r w:rsidR="00D9320B">
        <w:rPr>
          <w:rFonts w:ascii="Courier New" w:eastAsia="Times New Roman" w:hAnsi="Courier New" w:cs="Courier New"/>
          <w:color w:val="A31515"/>
          <w:kern w:val="0"/>
          <w:sz w:val="21"/>
          <w:szCs w:val="21"/>
          <w:lang w:eastAsia="en-IN"/>
          <w14:ligatures w14:val="none"/>
        </w:rPr>
        <w:fldChar w:fldCharType="begin"/>
      </w:r>
      <w:r w:rsidR="00D9320B">
        <w:rPr>
          <w:rFonts w:ascii="Courier New" w:eastAsia="Times New Roman" w:hAnsi="Courier New" w:cs="Courier New"/>
          <w:color w:val="A31515"/>
          <w:kern w:val="0"/>
          <w:sz w:val="21"/>
          <w:szCs w:val="21"/>
          <w:lang w:eastAsia="en-IN"/>
          <w14:ligatures w14:val="none"/>
        </w:rPr>
        <w:instrText xml:space="preserve"> ADDIN ZOTERO_ITEM CSL_CITATION {"citationID":"nivZZ8WH","properties":{"unsorted":false,"formattedCitation":"(Tang et al. 2020)","plainCitation":"(Tang et al. 2020)","noteIndex":0},"citationItems":[{"id":27,"uris":["http://zotero.org/users/local/4yciaZVO/items/3XR7X5IH"],"itemData":{"id":27,"type":"article","abstract":"Recent work demonstrates the potential of multilingual pretraining of creating one model that can be used for various tasks in different languages. Previous work in multilingual pretraining has demonstrated that machine translation systems can be created by finetuning on bitext. In this work, we show that multilingual translation models can be created through multilingual finetuning. Instead of finetuning on one direction, a pretrained model is finetuned on many directions at the same time. Compared to multilingual models trained from scratch, starting from pretrained models incorporates the benefits of large quantities of unlabeled monolingual data, which is particularly important for low resource languages where bitext is not available. We demonstrate that pretrained models can be extended to incorporate additional languages without loss of performance. We double the number of languages in mBART to support multilingual machine translation models of 50 languages. Finally, we create the ML50 benchmark, covering low, mid, and high resource languages, to facilitate reproducible research by standardizing training and evaluation data. On ML50, we demonstrate that multilingual finetuning improves on average 1 BLEU over the strongest baselines (being either multilingual from scratch or bilingual finetuning) while improving 9.3 BLEU on average over bilingual baselines from scratch.","DOI":"10.48550/arXiv.2008.00401","note":"arXiv:2008.00401 [cs.CL]","number":"arXiv:2008.00401","publisher":"arXiv","source":"arXiv.org","title":"Multilingual Translation with Extensible Multilingual Pretraining and Finetuning","URL":"http://arxiv.org/abs/2008.00401","author":[{"family":"Tang","given":"Yuqing"},{"family":"Tran","given":"Chau"},{"family":"Li","given":"Xian"},{"family":"Chen","given":"Peng-Jen"},{"family":"Goyal","given":"Naman"},{"family":"Chaudhary","given":"Vishrav"},{"family":"Gu","given":"Jiatao"},{"family":"Fan","given":"Angela"}],"accessed":{"date-parts":[["2026",5,16]]},"issued":{"date-parts":[["2020",8,2]]}}}],"schema":"https://github.com/citation-style-language/schema/raw/master/csl-citation.json"} </w:instrText>
      </w:r>
      <w:r w:rsidR="00D9320B">
        <w:rPr>
          <w:rFonts w:ascii="Courier New" w:eastAsia="Times New Roman" w:hAnsi="Courier New" w:cs="Courier New"/>
          <w:color w:val="A31515"/>
          <w:kern w:val="0"/>
          <w:sz w:val="21"/>
          <w:szCs w:val="21"/>
          <w:lang w:eastAsia="en-IN"/>
          <w14:ligatures w14:val="none"/>
        </w:rPr>
        <w:fldChar w:fldCharType="separate"/>
      </w:r>
      <w:r w:rsidR="00D9320B" w:rsidRPr="00D9320B">
        <w:rPr>
          <w:rFonts w:ascii="Courier New" w:hAnsi="Courier New" w:cs="Courier New"/>
          <w:sz w:val="21"/>
          <w:lang w:eastAsia="en-IN"/>
        </w:rPr>
        <w:t>(Tang et al. 2020)</w:t>
      </w:r>
      <w:r w:rsidR="00D9320B">
        <w:rPr>
          <w:rFonts w:ascii="Courier New" w:eastAsia="Times New Roman" w:hAnsi="Courier New" w:cs="Courier New"/>
          <w:color w:val="A31515"/>
          <w:kern w:val="0"/>
          <w:sz w:val="21"/>
          <w:szCs w:val="21"/>
          <w:lang w:eastAsia="en-IN"/>
          <w14:ligatures w14:val="none"/>
        </w:rPr>
        <w:fldChar w:fldCharType="end"/>
      </w:r>
      <w:r w:rsidR="00D9320B">
        <w:rPr>
          <w:rFonts w:ascii="Courier New" w:eastAsia="Times New Roman" w:hAnsi="Courier New" w:cs="Courier New"/>
          <w:color w:val="A31515"/>
          <w:kern w:val="0"/>
          <w:sz w:val="21"/>
          <w:szCs w:val="21"/>
          <w:lang w:eastAsia="en-IN"/>
          <w14:ligatures w14:val="none"/>
        </w:rPr>
        <w:t xml:space="preserve"> </w:t>
      </w:r>
      <w:r w:rsidR="00D9320B" w:rsidRPr="00D9320B">
        <w:rPr>
          <w:rFonts w:ascii="Courier New" w:eastAsia="Times New Roman" w:hAnsi="Courier New" w:cs="Courier New"/>
          <w:color w:val="A31515"/>
          <w:kern w:val="0"/>
          <w:sz w:val="21"/>
          <w:szCs w:val="21"/>
          <w:highlight w:val="yellow"/>
          <w:lang w:eastAsia="en-IN"/>
          <w14:ligatures w14:val="none"/>
        </w:rPr>
        <w:t>[check citations]</w:t>
      </w:r>
    </w:p>
    <w:p w14:paraId="5A0E500E" w14:textId="77777777" w:rsidR="00513D7F" w:rsidRPr="00264314" w:rsidRDefault="00513D7F" w:rsidP="009D1E6D">
      <w:pPr>
        <w:pStyle w:val="ListParagraph"/>
      </w:pPr>
    </w:p>
    <w:p w14:paraId="4449B2E9" w14:textId="194BADC2" w:rsidR="0086264A" w:rsidRPr="0086264A" w:rsidRDefault="0086264A" w:rsidP="0086264A"/>
    <w:p w14:paraId="0D898E2C" w14:textId="46809971" w:rsidR="0086264A" w:rsidRPr="0086264A" w:rsidRDefault="0086264A" w:rsidP="0086264A"/>
    <w:p w14:paraId="35AA82BD" w14:textId="6ACC2F62" w:rsidR="00044077" w:rsidRDefault="00044077" w:rsidP="00F1353D">
      <w:pPr>
        <w:pStyle w:val="Heading1"/>
        <w:rPr>
          <w:rFonts w:ascii="Calibri" w:hAnsi="Calibri" w:cs="Calibri"/>
          <w:color w:val="auto"/>
        </w:rPr>
      </w:pPr>
      <w:r w:rsidRPr="00F1353D">
        <w:rPr>
          <w:rFonts w:ascii="Calibri" w:hAnsi="Calibri" w:cs="Calibri"/>
          <w:color w:val="auto"/>
        </w:rPr>
        <w:t xml:space="preserve">Evaluation Metrics </w:t>
      </w:r>
    </w:p>
    <w:p w14:paraId="3DC4BA6F" w14:textId="77777777" w:rsidR="00097DEE" w:rsidRDefault="00097DEE" w:rsidP="00097DEE"/>
    <w:p w14:paraId="47660F1F" w14:textId="2BDE5142" w:rsidR="00097DEE" w:rsidRDefault="00097DEE" w:rsidP="00097DEE">
      <w:proofErr w:type="spellStart"/>
      <w:r>
        <w:t>Intrincis</w:t>
      </w:r>
      <w:proofErr w:type="spellEnd"/>
      <w:r>
        <w:t xml:space="preserve"> and </w:t>
      </w:r>
      <w:proofErr w:type="spellStart"/>
      <w:r>
        <w:t>Extrincis</w:t>
      </w:r>
      <w:proofErr w:type="spellEnd"/>
      <w:r>
        <w:t xml:space="preserve"> evaluation</w:t>
      </w:r>
    </w:p>
    <w:p w14:paraId="5521F3A6" w14:textId="77777777" w:rsidR="00097DEE" w:rsidRPr="00097DEE" w:rsidRDefault="00097DEE" w:rsidP="00097DEE"/>
    <w:p w14:paraId="5E465D41" w14:textId="665062F0" w:rsidR="00F1353D" w:rsidRDefault="0093574D" w:rsidP="00F1353D">
      <w:r>
        <w:t xml:space="preserve">Difference between the two </w:t>
      </w:r>
      <w:proofErr w:type="spellStart"/>
      <w:r>
        <w:t>qwen</w:t>
      </w:r>
      <w:proofErr w:type="spellEnd"/>
      <w:r>
        <w:t xml:space="preserve"> Sanskrit tokenizers: </w:t>
      </w:r>
      <w:r w:rsidRPr="0093574D">
        <w:t>multilingual/general tokenizers may poorly represent Sanskrit orthography</w:t>
      </w:r>
      <w:r w:rsidR="005C679B">
        <w:t xml:space="preserve"> </w:t>
      </w:r>
    </w:p>
    <w:p w14:paraId="3FBFD7BA" w14:textId="77777777" w:rsidR="000E7D7B" w:rsidRDefault="000E7D7B" w:rsidP="00F1353D"/>
    <w:p w14:paraId="6206E5D3" w14:textId="1C704283" w:rsidR="00D81C75" w:rsidRPr="00D81C75" w:rsidRDefault="00D81C75" w:rsidP="00F1353D">
      <w:pPr>
        <w:rPr>
          <w:lang w:val="de-DE"/>
        </w:rPr>
      </w:pPr>
      <w:proofErr w:type="spellStart"/>
      <w:r w:rsidRPr="00D81C75">
        <w:rPr>
          <w:lang w:val="de-DE"/>
        </w:rPr>
        <w:t>Refer</w:t>
      </w:r>
      <w:proofErr w:type="spellEnd"/>
      <w:r w:rsidRPr="00D81C75">
        <w:rPr>
          <w:lang w:val="de-DE"/>
        </w:rPr>
        <w:t xml:space="preserve"> Kumar and Tamang &amp; B</w:t>
      </w:r>
      <w:r>
        <w:rPr>
          <w:lang w:val="de-DE"/>
        </w:rPr>
        <w:t>ora</w:t>
      </w:r>
    </w:p>
    <w:p w14:paraId="01F605E2" w14:textId="77777777" w:rsidR="00D81C75" w:rsidRPr="00D81C75" w:rsidRDefault="00D81C75" w:rsidP="00F1353D">
      <w:pPr>
        <w:rPr>
          <w:lang w:val="de-DE"/>
        </w:rPr>
      </w:pPr>
    </w:p>
    <w:p w14:paraId="4433A76A" w14:textId="77777777" w:rsidR="000E7D7B" w:rsidRDefault="000E7D7B" w:rsidP="000E7D7B">
      <w:r>
        <w:t>Evaluation:</w:t>
      </w:r>
    </w:p>
    <w:p w14:paraId="7A781B46" w14:textId="27C3AD47" w:rsidR="00730EB5" w:rsidRDefault="00730EB5" w:rsidP="000E7D7B">
      <w:r>
        <w:t xml:space="preserve">The evaluation table for each </w:t>
      </w:r>
      <w:proofErr w:type="spellStart"/>
      <w:r>
        <w:t>tokeniser</w:t>
      </w:r>
      <w:proofErr w:type="spellEnd"/>
      <w:r>
        <w:t xml:space="preserve"> contains the following:</w:t>
      </w:r>
    </w:p>
    <w:p w14:paraId="76A7273C" w14:textId="77777777" w:rsidR="00211ED9" w:rsidRDefault="00730EB5" w:rsidP="00D57186">
      <w:r>
        <w:t>Sentence to be tokenized</w:t>
      </w:r>
      <w:r w:rsidRPr="00730EB5">
        <w:t>,</w:t>
      </w:r>
      <w:r>
        <w:t xml:space="preserve"> the </w:t>
      </w:r>
      <w:r w:rsidRPr="00730EB5">
        <w:t>decoded</w:t>
      </w:r>
      <w:r>
        <w:t xml:space="preserve"> </w:t>
      </w:r>
      <w:r w:rsidRPr="00730EB5">
        <w:t>sentence,</w:t>
      </w:r>
      <w:r>
        <w:t xml:space="preserve"> the </w:t>
      </w:r>
      <w:r w:rsidRPr="00730EB5">
        <w:t>similarity</w:t>
      </w:r>
      <w:r>
        <w:t xml:space="preserve"> between the two (</w:t>
      </w:r>
      <w:proofErr w:type="gramStart"/>
      <w:r>
        <w:t>this checks</w:t>
      </w:r>
      <w:proofErr w:type="gramEnd"/>
      <w:r>
        <w:t xml:space="preserve"> if the tokenizers are working properly)</w:t>
      </w:r>
      <w:r w:rsidR="00211ED9">
        <w:t>.</w:t>
      </w:r>
      <w:r w:rsidRPr="00730EB5">
        <w:br/>
      </w:r>
    </w:p>
    <w:p w14:paraId="7CFF4616" w14:textId="598FA483" w:rsidR="00D57186" w:rsidRPr="00D57186" w:rsidRDefault="00D57186" w:rsidP="00D57186">
      <w:r>
        <w:t>“</w:t>
      </w:r>
      <w:r w:rsidR="00F676C8">
        <w:t xml:space="preserve">1. </w:t>
      </w:r>
      <w:r w:rsidRPr="00D57186">
        <w:t>Token Count: The total tokens required to represent a text. LLM training and inference costs scale</w:t>
      </w:r>
    </w:p>
    <w:p w14:paraId="1A324B61" w14:textId="35FD68EC" w:rsidR="00F676C8" w:rsidRDefault="00D57186" w:rsidP="00D57186">
      <w:r w:rsidRPr="00D57186">
        <w:t>with sequence length, making this a direct factor for economic and computational cost.</w:t>
      </w:r>
      <w:r w:rsidR="00F676C8">
        <w:t xml:space="preserve"> </w:t>
      </w:r>
      <w:r w:rsidR="00F676C8">
        <w:t>“</w:t>
      </w:r>
      <w:proofErr w:type="spellStart"/>
      <w:proofErr w:type="gramStart"/>
      <w:r w:rsidR="00F676C8">
        <w:t>num</w:t>
      </w:r>
      <w:proofErr w:type="gramEnd"/>
      <w:r w:rsidR="00F676C8">
        <w:t>_tokens</w:t>
      </w:r>
      <w:proofErr w:type="spellEnd"/>
      <w:r w:rsidR="00F676C8">
        <w:t>”</w:t>
      </w:r>
    </w:p>
    <w:p w14:paraId="67BAD24A" w14:textId="491D2196" w:rsidR="00F676C8" w:rsidRPr="00F676C8" w:rsidRDefault="00F676C8" w:rsidP="00F676C8">
      <w:r>
        <w:t xml:space="preserve">2. </w:t>
      </w:r>
      <w:r w:rsidRPr="00F676C8">
        <w:t>Characters per Token (</w:t>
      </w:r>
      <w:proofErr w:type="spellStart"/>
      <w:r w:rsidRPr="00F676C8">
        <w:t>CpT</w:t>
      </w:r>
      <w:proofErr w:type="spellEnd"/>
      <w:r w:rsidRPr="00F676C8">
        <w:t>): A metric for information density. It shows the average amount of</w:t>
      </w:r>
    </w:p>
    <w:p w14:paraId="05224750" w14:textId="77777777" w:rsidR="00F676C8" w:rsidRPr="00F676C8" w:rsidRDefault="00F676C8" w:rsidP="00F676C8">
      <w:r w:rsidRPr="00F676C8">
        <w:lastRenderedPageBreak/>
        <w:t>text captured by a single token; a large value indicates higher compactness.</w:t>
      </w:r>
    </w:p>
    <w:p w14:paraId="0F168728" w14:textId="77777777" w:rsidR="00F676C8" w:rsidRPr="00F676C8" w:rsidRDefault="00F676C8" w:rsidP="00F676C8">
      <w:r w:rsidRPr="00F676C8">
        <w:t>3. Tokens per Character (</w:t>
      </w:r>
      <w:proofErr w:type="spellStart"/>
      <w:r w:rsidRPr="00F676C8">
        <w:t>TpC</w:t>
      </w:r>
      <w:proofErr w:type="spellEnd"/>
      <w:r w:rsidRPr="00F676C8">
        <w:t>): A metric for fragmentation. It quantifies the cost of representing text;</w:t>
      </w:r>
    </w:p>
    <w:p w14:paraId="773B2FF1" w14:textId="7D007267" w:rsidR="00D57186" w:rsidRDefault="00F676C8" w:rsidP="00D57186">
      <w:r w:rsidRPr="00F676C8">
        <w:t>lower values indicate that the tokenizer is efficiently utilizing its vocabulary to represent the language.</w:t>
      </w:r>
      <w:r w:rsidR="00D57186">
        <w:t xml:space="preserve">” </w:t>
      </w:r>
      <w:r w:rsidR="00D57186">
        <w:fldChar w:fldCharType="begin"/>
      </w:r>
      <w:r w:rsidR="00D57186">
        <w:instrText xml:space="preserve"> ADDIN ZOTERO_ITEM CSL_CITATION {"citationID":"V6AgIjel","properties":{"unsorted":false,"formattedCitation":"(Kumar 2026)","plainCitation":"(Kumar 2026)","noteIndex":0},"citationItems":[{"id":10,"uris":["http://zotero.org/users/local/4yciaZVO/items/P4PIC2UI"],"itemData":{"id":10,"type":"article","abstract":"Tokens are the basic units of Large Language Models (LLMs). LLMs rely on tokenizers to segment text into these tokens, and tokenization is the primary determinant of computational and inference cost. Sanskrit, one of the oldest languages, is hypothesized to express more meaning per token due to its morphology and grammar rules; however, no prior work has quantified this. We use a dataset of 701 parallel verses of the Bhagavad Gita, which comprises three languages-Sanskrit, English, and Hindi along with transliteration of Sanskrit into English. We test tokenizers including SentencePiece (SPM), older GPT models, and the latest generation tokenizers from Gemini and GPT. We use metrics of token count, characters per token (token efficiency), and tokens per character (token cost). Results show a ~2x difference in token counts between Sanskrit and English/Hindi under the unbiased SPM baseline. English/Hindi translations of Sanskrit commentary resulted in an approximately 20x increase in token count. GPT o200k base (latest, used by GPT-4o) and Gemini (latest) reduce bias by a significant degree compared to GPT cl100k base (used until GPT-4), but still fail to fully capture Sanskrit's compactness. This matters because there might be a penalty bias for non-English users, which inflates the token count. This research provides a foundation for improving future tokenizer design and shows the potential of Sanskrit for highly compact encoding, saving on cost while speeding up training and inference. The code and dataset are available at https://github.com/anshulkr713/sanskrit-token-efficiency","DOI":"10.48550/arXiv.2601.06142","note":"arXiv:2601.06142 [cs.CL]","number":"arXiv:2601.06142","publisher":"arXiv","source":"arXiv.org","title":"Is Sanskrit the most token-efficient language? A quantitative study using GPT, Gemini, and SentencePiece","title-short":"Is Sanskrit the most token-efficient language?","URL":"http://arxiv.org/abs/2601.06142","author":[{"family":"Kumar","given":"Anshul"}],"accessed":{"date-parts":[["2026",5,15]]},"issued":{"date-parts":[["2026",1,5]]}}}],"schema":"https://github.com/citation-style-language/schema/raw/master/csl-citation.json"} </w:instrText>
      </w:r>
      <w:r w:rsidR="00D57186">
        <w:fldChar w:fldCharType="separate"/>
      </w:r>
      <w:r w:rsidR="00D57186" w:rsidRPr="00D57186">
        <w:rPr>
          <w:rFonts w:ascii="Calibri" w:hAnsi="Calibri" w:cs="Calibri"/>
        </w:rPr>
        <w:t>(Kumar 2026)</w:t>
      </w:r>
      <w:r w:rsidR="00D57186">
        <w:fldChar w:fldCharType="end"/>
      </w:r>
      <w:r>
        <w:t xml:space="preserve"> </w:t>
      </w:r>
      <w:r w:rsidR="00D57186">
        <w:t xml:space="preserve"> </w:t>
      </w:r>
    </w:p>
    <w:p w14:paraId="3C00F7CD" w14:textId="77777777" w:rsidR="00211ED9" w:rsidRPr="00211ED9" w:rsidRDefault="00965B6A" w:rsidP="00211ED9">
      <w:r>
        <w:t xml:space="preserve">4. </w:t>
      </w:r>
      <w:proofErr w:type="spellStart"/>
      <w:r w:rsidRPr="00965B6A">
        <w:t>Subword</w:t>
      </w:r>
      <w:proofErr w:type="spellEnd"/>
      <w:r w:rsidRPr="00965B6A">
        <w:t xml:space="preserve"> fertility is one such technique which measures the average number of tokens used per word</w:t>
      </w:r>
      <w:r>
        <w:t xml:space="preserve">. </w:t>
      </w:r>
      <w:proofErr w:type="gramStart"/>
      <w:r w:rsidR="00211ED9" w:rsidRPr="00211ED9">
        <w:t>  higher</w:t>
      </w:r>
      <w:proofErr w:type="gramEnd"/>
      <w:r w:rsidR="00211ED9" w:rsidRPr="00211ED9">
        <w:t xml:space="preserve"> fertility → more context consumption, </w:t>
      </w:r>
    </w:p>
    <w:p w14:paraId="0C2F4A9E" w14:textId="77777777" w:rsidR="00211ED9" w:rsidRPr="00211ED9" w:rsidRDefault="00211ED9" w:rsidP="00211ED9">
      <w:proofErr w:type="gramStart"/>
      <w:r w:rsidRPr="00211ED9">
        <w:t>  fewer</w:t>
      </w:r>
      <w:proofErr w:type="gramEnd"/>
      <w:r w:rsidRPr="00211ED9">
        <w:t xml:space="preserve"> in-context examples, </w:t>
      </w:r>
    </w:p>
    <w:p w14:paraId="0D4E4C65" w14:textId="77777777" w:rsidR="00211ED9" w:rsidRPr="00211ED9" w:rsidRDefault="00211ED9" w:rsidP="00211ED9">
      <w:proofErr w:type="gramStart"/>
      <w:r w:rsidRPr="00211ED9">
        <w:t>  higher</w:t>
      </w:r>
      <w:proofErr w:type="gramEnd"/>
      <w:r w:rsidRPr="00211ED9">
        <w:t xml:space="preserve"> inference cost, </w:t>
      </w:r>
    </w:p>
    <w:p w14:paraId="2B0EEC80" w14:textId="54167B6D" w:rsidR="00F1353D" w:rsidRPr="00F1353D" w:rsidRDefault="00211ED9" w:rsidP="00F1353D">
      <w:r w:rsidRPr="00211ED9">
        <w:t>  poorer multilingual fairness</w:t>
      </w:r>
      <w:r>
        <w:t xml:space="preserve"> </w:t>
      </w:r>
      <w:r>
        <w:fldChar w:fldCharType="begin"/>
      </w:r>
      <w:r>
        <w:instrText xml:space="preserve"> ADDIN ZOTERO_ITEM CSL_CITATION {"citationID":"0tj4PkQf","properties":{"unsorted":false,"formattedCitation":"(Singh et al. 2024)","plainCitation":"(Singh et al. 2024)","noteIndex":0},"citationItems":[{"id":31,"uris":["http://zotero.org/users/local/4yciaZVO/items/VQYBH66Q"],"itemData":{"id":31,"type":"article","abstract":"As large language models (LLMs) see increasing adoption across the globe, it is imperative for LLMs to be representative of the linguistic diversity of the world. India is a linguistically diverse country of 1.4 Billion people. To facilitate research on multilingual LLM evaluation, we release IndicGenBench - the largest benchmark for evaluating LLMs on user-facing generation tasks across a diverse set 29 of Indic languages covering 13 scripts and 4 language families. IndicGenBench is composed of diverse generation tasks like cross-lingual summarization, machine translation, and cross-lingual question answering. IndicGenBench extends existing benchmarks to many Indic languages through human curation providing multi-way parallel evaluation data for many under-represented Indic languages for the first time. We evaluate a wide range of proprietary and open-source LLMs including GPT-3.5, GPT-4, PaLM-2, mT5, Gemma, BLOOM and LLaMA on IndicGenBench in a variety of settings. The largest PaLM-2 models performs the best on most tasks, however, there is a significant performance gap in all languages compared to English showing that further research is needed for the development of more inclusive multilingual language models. IndicGenBench is released at www.github.com/google-research-datasets/indic-gen-bench","DOI":"10.48550/arXiv.2404.16816","note":"arXiv:2404.16816 [cs.CL]","number":"arXiv:2404.16816","publisher":"arXiv","source":"arXiv.org","title":"IndicGenBench: A Multilingual Benchmark to Evaluate Generation Capabilities of LLMs on Indic Languages","title-short":"IndicGenBench","URL":"http://arxiv.org/abs/2404.16816","author":[{"family":"Singh","given":"Harman"},{"family":"Gupta","given":"Nitish"},{"family":"Bharadwaj","given":"Shikhar"},{"family":"Tewari","given":"Dinesh"},{"family":"Talukdar","given":"Partha"}],"accessed":{"date-parts":[["2026",5,27]]},"issued":{"date-parts":[["2024",8,7]]}}}],"schema":"https://github.com/citation-style-language/schema/raw/master/csl-citation.json"} </w:instrText>
      </w:r>
      <w:r>
        <w:fldChar w:fldCharType="separate"/>
      </w:r>
      <w:r w:rsidRPr="00211ED9">
        <w:rPr>
          <w:rFonts w:ascii="Calibri" w:hAnsi="Calibri" w:cs="Calibri"/>
        </w:rPr>
        <w:t>(Singh et al. 2024)</w:t>
      </w:r>
      <w:r>
        <w:fldChar w:fldCharType="end"/>
      </w:r>
      <w:r w:rsidR="00965B6A" w:rsidRPr="00965B6A">
        <w:t>.</w:t>
      </w:r>
    </w:p>
    <w:p w14:paraId="69665F27" w14:textId="0F0E7E00" w:rsidR="00044077" w:rsidRPr="00044077" w:rsidRDefault="00044077" w:rsidP="00044077">
      <w:pPr>
        <w:pStyle w:val="Heading1"/>
        <w:rPr>
          <w:rFonts w:ascii="Calibri" w:hAnsi="Calibri" w:cs="Calibri"/>
          <w:color w:val="auto"/>
        </w:rPr>
      </w:pPr>
      <w:r w:rsidRPr="00044077">
        <w:rPr>
          <w:rFonts w:ascii="Calibri" w:hAnsi="Calibri" w:cs="Calibri"/>
          <w:color w:val="auto"/>
        </w:rPr>
        <w:t xml:space="preserve">Experimental Setup </w:t>
      </w:r>
    </w:p>
    <w:p w14:paraId="175D5AD9" w14:textId="3A047D99" w:rsidR="00044077" w:rsidRDefault="00044077" w:rsidP="00044077">
      <w:pPr>
        <w:pStyle w:val="Heading1"/>
        <w:rPr>
          <w:rFonts w:ascii="Calibri" w:hAnsi="Calibri" w:cs="Calibri"/>
          <w:color w:val="auto"/>
        </w:rPr>
      </w:pPr>
      <w:r w:rsidRPr="00044077">
        <w:rPr>
          <w:rFonts w:ascii="Calibri" w:hAnsi="Calibri" w:cs="Calibri"/>
          <w:color w:val="auto"/>
        </w:rPr>
        <w:t xml:space="preserve">Results and Analysis </w:t>
      </w:r>
    </w:p>
    <w:p w14:paraId="2EDF0C93" w14:textId="77777777" w:rsidR="002614F1" w:rsidRDefault="002614F1" w:rsidP="002614F1"/>
    <w:p w14:paraId="0E94E2AF" w14:textId="77777777" w:rsidR="002614F1" w:rsidRPr="002614F1" w:rsidRDefault="002614F1" w:rsidP="002614F1"/>
    <w:p w14:paraId="7372FE16" w14:textId="595327E1" w:rsidR="00044077" w:rsidRPr="00044077" w:rsidRDefault="00044077" w:rsidP="00044077">
      <w:pPr>
        <w:pStyle w:val="Heading1"/>
        <w:rPr>
          <w:rFonts w:ascii="Calibri" w:hAnsi="Calibri" w:cs="Calibri"/>
          <w:color w:val="auto"/>
        </w:rPr>
      </w:pPr>
      <w:r w:rsidRPr="00044077">
        <w:rPr>
          <w:rFonts w:ascii="Calibri" w:hAnsi="Calibri" w:cs="Calibri"/>
          <w:color w:val="auto"/>
        </w:rPr>
        <w:t xml:space="preserve">Discussion </w:t>
      </w:r>
    </w:p>
    <w:p w14:paraId="7A42C583" w14:textId="0D169018" w:rsidR="00044077" w:rsidRPr="000E7D7B" w:rsidRDefault="00044077" w:rsidP="000E7D7B">
      <w:pPr>
        <w:pStyle w:val="Heading1"/>
        <w:rPr>
          <w:rFonts w:ascii="Calibri" w:hAnsi="Calibri" w:cs="Calibri"/>
          <w:color w:val="auto"/>
        </w:rPr>
      </w:pPr>
      <w:r w:rsidRPr="00044077">
        <w:rPr>
          <w:rFonts w:ascii="Calibri" w:hAnsi="Calibri" w:cs="Calibri"/>
          <w:color w:val="auto"/>
        </w:rPr>
        <w:t xml:space="preserve">Conclusion </w:t>
      </w:r>
    </w:p>
    <w:p w14:paraId="4B708A55" w14:textId="2204285F" w:rsidR="004822D4" w:rsidRDefault="004822D4" w:rsidP="006D593D"/>
    <w:p w14:paraId="13EA6372" w14:textId="2C05122E" w:rsidR="008C6EF3" w:rsidRPr="008C6EF3" w:rsidRDefault="008C6EF3" w:rsidP="008C6EF3">
      <w:pPr>
        <w:pStyle w:val="Heading1"/>
        <w:rPr>
          <w:rFonts w:ascii="Calibri" w:hAnsi="Calibri" w:cs="Calibri"/>
          <w:color w:val="auto"/>
        </w:rPr>
      </w:pPr>
      <w:r>
        <w:rPr>
          <w:rFonts w:ascii="Calibri" w:hAnsi="Calibri" w:cs="Calibri"/>
          <w:color w:val="auto"/>
        </w:rPr>
        <w:t>Bibliography</w:t>
      </w:r>
    </w:p>
    <w:p w14:paraId="0AA43C8E" w14:textId="1F676ECF" w:rsidR="005E1ED5" w:rsidRDefault="004822D4" w:rsidP="00264314">
      <w:hyperlink r:id="rId11" w:history="1">
        <w:r w:rsidRPr="0067717F">
          <w:rPr>
            <w:rStyle w:val="Hyperlink"/>
          </w:rPr>
          <w:t>https://medium.com/@viveksilimkhan/large-language-models-for-sanskrit-part-2-088b4e8c39c3</w:t>
        </w:r>
      </w:hyperlink>
    </w:p>
    <w:p w14:paraId="084DC31D" w14:textId="77777777" w:rsidR="006D593D" w:rsidRDefault="006D593D" w:rsidP="00264314"/>
    <w:p w14:paraId="088B98F3" w14:textId="77777777" w:rsidR="00211ED9" w:rsidRPr="00211ED9" w:rsidRDefault="006D593D" w:rsidP="00211ED9">
      <w:pPr>
        <w:pStyle w:val="Bibliography"/>
      </w:pPr>
      <w:r>
        <w:fldChar w:fldCharType="begin"/>
      </w:r>
      <w:r w:rsidR="00675490">
        <w:instrText xml:space="preserve"> ADDIN ZOTERO_BIBL {"uncited":[],"omitted":[],"custom":[]} CSL_BIBLIOGRAPHY </w:instrText>
      </w:r>
      <w:r>
        <w:fldChar w:fldCharType="separate"/>
      </w:r>
      <w:proofErr w:type="spellStart"/>
      <w:r w:rsidR="00211ED9" w:rsidRPr="00211ED9">
        <w:t>Bendale</w:t>
      </w:r>
      <w:proofErr w:type="spellEnd"/>
      <w:r w:rsidR="00211ED9" w:rsidRPr="00211ED9">
        <w:t>, Abhijit, Michael Sapienza, Steven Ripplinger, Simon Gibbs, Jaewon Lee, and Pranav Mistry. 2024. “SUTRA: Scalable Multilingual Language Model Architecture.”</w:t>
      </w:r>
    </w:p>
    <w:p w14:paraId="6E774CFC" w14:textId="77777777" w:rsidR="00211ED9" w:rsidRPr="00211ED9" w:rsidRDefault="00211ED9" w:rsidP="00211ED9">
      <w:pPr>
        <w:pStyle w:val="Bibliography"/>
      </w:pPr>
      <w:r w:rsidRPr="00211ED9">
        <w:t xml:space="preserve">Chaudhari, </w:t>
      </w:r>
      <w:proofErr w:type="spellStart"/>
      <w:r w:rsidRPr="00211ED9">
        <w:t>Rhugved</w:t>
      </w:r>
      <w:proofErr w:type="spellEnd"/>
      <w:r w:rsidRPr="00211ED9">
        <w:t>, Bhakti Jadhav, Pushpak Bhattacharyya, and Malhar Kulkarni. n.d. “SansGPT: Advancing Generative Pre-Training in Sanskrit.”</w:t>
      </w:r>
    </w:p>
    <w:p w14:paraId="71D14DEA" w14:textId="77777777" w:rsidR="00211ED9" w:rsidRPr="00211ED9" w:rsidRDefault="00211ED9" w:rsidP="00211ED9">
      <w:pPr>
        <w:pStyle w:val="Bibliography"/>
      </w:pPr>
      <w:r w:rsidRPr="00211ED9">
        <w:t xml:space="preserve">Kumar, Anshul. 2026. “Is Sanskrit the Most Token-Efficient Language? A Quantitative Study Using GPT, Gemini, and </w:t>
      </w:r>
      <w:proofErr w:type="spellStart"/>
      <w:r w:rsidRPr="00211ED9">
        <w:t>SentencePiece</w:t>
      </w:r>
      <w:proofErr w:type="spellEnd"/>
      <w:r w:rsidRPr="00211ED9">
        <w:t>.”</w:t>
      </w:r>
    </w:p>
    <w:p w14:paraId="05A6F948" w14:textId="77777777" w:rsidR="00211ED9" w:rsidRPr="00211ED9" w:rsidRDefault="00211ED9" w:rsidP="00211ED9">
      <w:pPr>
        <w:pStyle w:val="Bibliography"/>
      </w:pPr>
      <w:r w:rsidRPr="00211ED9">
        <w:t xml:space="preserve">Liu, </w:t>
      </w:r>
      <w:proofErr w:type="spellStart"/>
      <w:r w:rsidRPr="00211ED9">
        <w:t>Yinhan</w:t>
      </w:r>
      <w:proofErr w:type="spellEnd"/>
      <w:r w:rsidRPr="00211ED9">
        <w:t xml:space="preserve">, </w:t>
      </w:r>
      <w:proofErr w:type="spellStart"/>
      <w:r w:rsidRPr="00211ED9">
        <w:t>Jiatao</w:t>
      </w:r>
      <w:proofErr w:type="spellEnd"/>
      <w:r w:rsidRPr="00211ED9">
        <w:t xml:space="preserve"> Gu, Naman Goyal, Xian Li, Sergey Edunov, Marjan Ghazvininejad, Mike Lewis, and Luke Zettlemoyer. 2020. “Multilingual Denoising Pre-Training for Neural Machine Translation.” </w:t>
      </w:r>
      <w:r w:rsidRPr="00211ED9">
        <w:rPr>
          <w:i/>
          <w:iCs/>
        </w:rPr>
        <w:t>Transactions of the Association for Computational Linguistics</w:t>
      </w:r>
      <w:r w:rsidRPr="00211ED9">
        <w:t xml:space="preserve"> 8:726–42. doi:10.1162/tacl_a_00343.</w:t>
      </w:r>
    </w:p>
    <w:p w14:paraId="71B5E897" w14:textId="77777777" w:rsidR="00211ED9" w:rsidRPr="00211ED9" w:rsidRDefault="00211ED9" w:rsidP="00211ED9">
      <w:pPr>
        <w:pStyle w:val="Bibliography"/>
      </w:pPr>
      <w:r w:rsidRPr="00211ED9">
        <w:lastRenderedPageBreak/>
        <w:t>Singh, Harman, Nitish Gupta, Shikhar Bharadwaj, Dinesh Tewari, and Partha Talukdar. 2024. “</w:t>
      </w:r>
      <w:proofErr w:type="spellStart"/>
      <w:r w:rsidRPr="00211ED9">
        <w:t>IndicGenBench</w:t>
      </w:r>
      <w:proofErr w:type="spellEnd"/>
      <w:r w:rsidRPr="00211ED9">
        <w:t>: A Multilingual Benchmark to Evaluate Generation Capabilities of LLMs on Indic Languages.”</w:t>
      </w:r>
    </w:p>
    <w:p w14:paraId="6AA8D3DA" w14:textId="77777777" w:rsidR="00211ED9" w:rsidRPr="00211ED9" w:rsidRDefault="00211ED9" w:rsidP="00211ED9">
      <w:pPr>
        <w:pStyle w:val="Bibliography"/>
      </w:pPr>
      <w:r w:rsidRPr="00211ED9">
        <w:t xml:space="preserve">Tang, Yuqing, Chau Tran, Xian Li, Peng-Jen Chen, Naman Goyal, </w:t>
      </w:r>
      <w:proofErr w:type="spellStart"/>
      <w:r w:rsidRPr="00211ED9">
        <w:t>Vishrav</w:t>
      </w:r>
      <w:proofErr w:type="spellEnd"/>
      <w:r w:rsidRPr="00211ED9">
        <w:t xml:space="preserve"> Chaudhary, </w:t>
      </w:r>
      <w:proofErr w:type="spellStart"/>
      <w:r w:rsidRPr="00211ED9">
        <w:t>Jiatao</w:t>
      </w:r>
      <w:proofErr w:type="spellEnd"/>
      <w:r w:rsidRPr="00211ED9">
        <w:t xml:space="preserve"> Gu, and Angela Fan. 2020. “Multilingual Translation with Extensible Multilingual Pretraining and Finetuning.”</w:t>
      </w:r>
    </w:p>
    <w:p w14:paraId="69D43AB8" w14:textId="77777777" w:rsidR="00211ED9" w:rsidRPr="00211ED9" w:rsidRDefault="00211ED9" w:rsidP="00211ED9">
      <w:pPr>
        <w:pStyle w:val="Bibliography"/>
      </w:pPr>
      <w:r w:rsidRPr="00211ED9">
        <w:t>Xue, Linting, Noah Constant, Adam Roberts, Mihir Kale, Rami Al-</w:t>
      </w:r>
      <w:proofErr w:type="spellStart"/>
      <w:r w:rsidRPr="00211ED9">
        <w:t>Rfou</w:t>
      </w:r>
      <w:proofErr w:type="spellEnd"/>
      <w:r w:rsidRPr="00211ED9">
        <w:t>, Aditya Siddhant, Aditya Barua, and Colin Raffel. 2021. “mT5: A Massively Multilingual Pre-Trained Text-to-Text Transformer.”</w:t>
      </w:r>
    </w:p>
    <w:p w14:paraId="6070D9C3" w14:textId="67918784" w:rsidR="006D593D" w:rsidRDefault="006D593D" w:rsidP="00264314">
      <w: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115A18" w:rsidRPr="005E1ED5" w14:paraId="5F410695" w14:textId="77777777">
        <w:trPr>
          <w:tblCellSpacing w:w="15" w:type="dxa"/>
        </w:trPr>
        <w:tc>
          <w:tcPr>
            <w:tcW w:w="0" w:type="auto"/>
            <w:vAlign w:val="center"/>
            <w:hideMark/>
          </w:tcPr>
          <w:p w14:paraId="52838782" w14:textId="28960BB9" w:rsidR="00115A18" w:rsidRPr="005E1ED5" w:rsidRDefault="00115A18" w:rsidP="005E1ED5"/>
        </w:tc>
        <w:tc>
          <w:tcPr>
            <w:tcW w:w="0" w:type="auto"/>
            <w:vAlign w:val="center"/>
            <w:hideMark/>
          </w:tcPr>
          <w:p w14:paraId="5F425F03" w14:textId="57522A9E" w:rsidR="00115A18" w:rsidRPr="005E1ED5" w:rsidRDefault="00115A18" w:rsidP="005E1ED5"/>
        </w:tc>
        <w:tc>
          <w:tcPr>
            <w:tcW w:w="0" w:type="auto"/>
            <w:vAlign w:val="center"/>
            <w:hideMark/>
          </w:tcPr>
          <w:p w14:paraId="1043CE35" w14:textId="0639CE7C" w:rsidR="00115A18" w:rsidRPr="005E1ED5" w:rsidRDefault="00115A18" w:rsidP="005E1ED5"/>
        </w:tc>
        <w:tc>
          <w:tcPr>
            <w:tcW w:w="0" w:type="auto"/>
            <w:vAlign w:val="center"/>
            <w:hideMark/>
          </w:tcPr>
          <w:p w14:paraId="144A921C" w14:textId="72B331C7" w:rsidR="00115A18" w:rsidRPr="005E1ED5" w:rsidRDefault="00115A18" w:rsidP="005E1ED5"/>
        </w:tc>
        <w:tc>
          <w:tcPr>
            <w:tcW w:w="0" w:type="auto"/>
            <w:vAlign w:val="center"/>
            <w:hideMark/>
          </w:tcPr>
          <w:p w14:paraId="0BD40142" w14:textId="5F898B1D" w:rsidR="00115A18" w:rsidRPr="005E1ED5" w:rsidRDefault="00115A18" w:rsidP="005E1ED5"/>
        </w:tc>
      </w:tr>
      <w:tr w:rsidR="00115A18" w:rsidRPr="005E1ED5" w14:paraId="6D67687A" w14:textId="77777777">
        <w:trPr>
          <w:tblCellSpacing w:w="15" w:type="dxa"/>
        </w:trPr>
        <w:tc>
          <w:tcPr>
            <w:tcW w:w="0" w:type="auto"/>
            <w:vAlign w:val="center"/>
            <w:hideMark/>
          </w:tcPr>
          <w:p w14:paraId="5CA67884" w14:textId="1B5F8A1A" w:rsidR="00115A18" w:rsidRPr="005E1ED5" w:rsidRDefault="00115A18" w:rsidP="005E1ED5"/>
        </w:tc>
        <w:tc>
          <w:tcPr>
            <w:tcW w:w="0" w:type="auto"/>
            <w:vAlign w:val="center"/>
            <w:hideMark/>
          </w:tcPr>
          <w:p w14:paraId="7B2C72EF" w14:textId="635C4507" w:rsidR="00115A18" w:rsidRPr="005E1ED5" w:rsidRDefault="00115A18" w:rsidP="005E1ED5"/>
        </w:tc>
        <w:tc>
          <w:tcPr>
            <w:tcW w:w="0" w:type="auto"/>
            <w:vAlign w:val="center"/>
            <w:hideMark/>
          </w:tcPr>
          <w:p w14:paraId="734224D8" w14:textId="65D0F73B" w:rsidR="00115A18" w:rsidRPr="005E1ED5" w:rsidRDefault="00115A18" w:rsidP="005E1ED5"/>
        </w:tc>
        <w:tc>
          <w:tcPr>
            <w:tcW w:w="0" w:type="auto"/>
            <w:vAlign w:val="center"/>
            <w:hideMark/>
          </w:tcPr>
          <w:p w14:paraId="4B8C7392" w14:textId="1CA97C89" w:rsidR="00115A18" w:rsidRPr="005E1ED5" w:rsidRDefault="00115A18" w:rsidP="005E1ED5"/>
        </w:tc>
        <w:tc>
          <w:tcPr>
            <w:tcW w:w="0" w:type="auto"/>
            <w:vAlign w:val="center"/>
            <w:hideMark/>
          </w:tcPr>
          <w:p w14:paraId="663A80AD" w14:textId="2D1B4F0A" w:rsidR="00115A18" w:rsidRPr="005E1ED5" w:rsidRDefault="00115A18" w:rsidP="005E1ED5"/>
        </w:tc>
      </w:tr>
      <w:tr w:rsidR="00115A18" w:rsidRPr="005E1ED5" w14:paraId="2D839AF6" w14:textId="77777777">
        <w:trPr>
          <w:tblCellSpacing w:w="15" w:type="dxa"/>
        </w:trPr>
        <w:tc>
          <w:tcPr>
            <w:tcW w:w="0" w:type="auto"/>
            <w:vAlign w:val="center"/>
            <w:hideMark/>
          </w:tcPr>
          <w:p w14:paraId="33200549" w14:textId="0BB4001D" w:rsidR="00115A18" w:rsidRPr="005E1ED5" w:rsidRDefault="00115A18" w:rsidP="005E1ED5"/>
        </w:tc>
        <w:tc>
          <w:tcPr>
            <w:tcW w:w="0" w:type="auto"/>
            <w:vAlign w:val="center"/>
            <w:hideMark/>
          </w:tcPr>
          <w:p w14:paraId="7AEF485A" w14:textId="0B4C6CEC" w:rsidR="00115A18" w:rsidRPr="005E1ED5" w:rsidRDefault="00115A18" w:rsidP="005E1ED5"/>
        </w:tc>
        <w:tc>
          <w:tcPr>
            <w:tcW w:w="0" w:type="auto"/>
            <w:vAlign w:val="center"/>
            <w:hideMark/>
          </w:tcPr>
          <w:p w14:paraId="48B7A9B1" w14:textId="0DFB5083" w:rsidR="00115A18" w:rsidRPr="005E1ED5" w:rsidRDefault="00115A18" w:rsidP="005E1ED5"/>
        </w:tc>
        <w:tc>
          <w:tcPr>
            <w:tcW w:w="0" w:type="auto"/>
            <w:vAlign w:val="center"/>
            <w:hideMark/>
          </w:tcPr>
          <w:p w14:paraId="48F5D506" w14:textId="7D4C5C98" w:rsidR="00115A18" w:rsidRPr="005E1ED5" w:rsidRDefault="00115A18" w:rsidP="005E1ED5"/>
        </w:tc>
        <w:tc>
          <w:tcPr>
            <w:tcW w:w="0" w:type="auto"/>
            <w:vAlign w:val="center"/>
            <w:hideMark/>
          </w:tcPr>
          <w:p w14:paraId="19FA2C56" w14:textId="75893D75" w:rsidR="00115A18" w:rsidRPr="005E1ED5" w:rsidRDefault="00115A18" w:rsidP="005E1ED5"/>
        </w:tc>
      </w:tr>
    </w:tbl>
    <w:p w14:paraId="191D3349" w14:textId="77777777" w:rsidR="000E7D7B" w:rsidRPr="00D70B8E" w:rsidRDefault="000E7D7B" w:rsidP="009C4E75"/>
    <w:sectPr w:rsidR="000E7D7B" w:rsidRPr="00D70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32829"/>
    <w:multiLevelType w:val="hybridMultilevel"/>
    <w:tmpl w:val="490CC096"/>
    <w:lvl w:ilvl="0" w:tplc="17965348">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DD5C5D"/>
    <w:multiLevelType w:val="hybridMultilevel"/>
    <w:tmpl w:val="33F6BCFE"/>
    <w:lvl w:ilvl="0" w:tplc="72C0AFC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C75AE0"/>
    <w:multiLevelType w:val="multilevel"/>
    <w:tmpl w:val="3D9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8090">
    <w:abstractNumId w:val="2"/>
  </w:num>
  <w:num w:numId="2" w16cid:durableId="30691680">
    <w:abstractNumId w:val="0"/>
  </w:num>
  <w:num w:numId="3" w16cid:durableId="94412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75"/>
    <w:rsid w:val="00044077"/>
    <w:rsid w:val="00051652"/>
    <w:rsid w:val="00075BE6"/>
    <w:rsid w:val="00097DEE"/>
    <w:rsid w:val="000E7D7B"/>
    <w:rsid w:val="001130BB"/>
    <w:rsid w:val="00115A18"/>
    <w:rsid w:val="00146841"/>
    <w:rsid w:val="00170420"/>
    <w:rsid w:val="00176AC0"/>
    <w:rsid w:val="00187859"/>
    <w:rsid w:val="001D732E"/>
    <w:rsid w:val="00211ED9"/>
    <w:rsid w:val="00215681"/>
    <w:rsid w:val="00226AB0"/>
    <w:rsid w:val="00247F52"/>
    <w:rsid w:val="002614F1"/>
    <w:rsid w:val="00264314"/>
    <w:rsid w:val="002658A9"/>
    <w:rsid w:val="00276DD9"/>
    <w:rsid w:val="00283C4E"/>
    <w:rsid w:val="002C00FF"/>
    <w:rsid w:val="002D3C67"/>
    <w:rsid w:val="002D67F9"/>
    <w:rsid w:val="00300C4D"/>
    <w:rsid w:val="003025C7"/>
    <w:rsid w:val="003140C3"/>
    <w:rsid w:val="003325B1"/>
    <w:rsid w:val="0037215E"/>
    <w:rsid w:val="0038628D"/>
    <w:rsid w:val="004822D4"/>
    <w:rsid w:val="004E1E53"/>
    <w:rsid w:val="00504202"/>
    <w:rsid w:val="00513D7F"/>
    <w:rsid w:val="005170E2"/>
    <w:rsid w:val="005B5AC6"/>
    <w:rsid w:val="005C679B"/>
    <w:rsid w:val="005D414D"/>
    <w:rsid w:val="005E1ED5"/>
    <w:rsid w:val="005F13CD"/>
    <w:rsid w:val="006143E2"/>
    <w:rsid w:val="00674117"/>
    <w:rsid w:val="00675490"/>
    <w:rsid w:val="006D593D"/>
    <w:rsid w:val="006E062E"/>
    <w:rsid w:val="006E5B7B"/>
    <w:rsid w:val="007245E0"/>
    <w:rsid w:val="00730EB5"/>
    <w:rsid w:val="00746E7F"/>
    <w:rsid w:val="007C7708"/>
    <w:rsid w:val="0086264A"/>
    <w:rsid w:val="00866C0D"/>
    <w:rsid w:val="008C6EF3"/>
    <w:rsid w:val="008F5262"/>
    <w:rsid w:val="00905A25"/>
    <w:rsid w:val="009204BA"/>
    <w:rsid w:val="0093574D"/>
    <w:rsid w:val="00965B6A"/>
    <w:rsid w:val="00990D90"/>
    <w:rsid w:val="009B1D22"/>
    <w:rsid w:val="009B2AAD"/>
    <w:rsid w:val="009C4E75"/>
    <w:rsid w:val="009D1A74"/>
    <w:rsid w:val="009D1E6D"/>
    <w:rsid w:val="009F00B1"/>
    <w:rsid w:val="00A40B13"/>
    <w:rsid w:val="00AA1B35"/>
    <w:rsid w:val="00AA4436"/>
    <w:rsid w:val="00B35251"/>
    <w:rsid w:val="00B47FF9"/>
    <w:rsid w:val="00B51AFF"/>
    <w:rsid w:val="00BE2C58"/>
    <w:rsid w:val="00C47B50"/>
    <w:rsid w:val="00CE4C05"/>
    <w:rsid w:val="00D24C31"/>
    <w:rsid w:val="00D43E40"/>
    <w:rsid w:val="00D57186"/>
    <w:rsid w:val="00D70B8E"/>
    <w:rsid w:val="00D81C75"/>
    <w:rsid w:val="00D9320B"/>
    <w:rsid w:val="00DD213F"/>
    <w:rsid w:val="00DD4AF6"/>
    <w:rsid w:val="00DF03AC"/>
    <w:rsid w:val="00DF68F6"/>
    <w:rsid w:val="00E71EC0"/>
    <w:rsid w:val="00F1353D"/>
    <w:rsid w:val="00F676C8"/>
    <w:rsid w:val="00F85233"/>
    <w:rsid w:val="00FA2D58"/>
    <w:rsid w:val="00FC7321"/>
    <w:rsid w:val="00FD207A"/>
    <w:rsid w:val="00FE6E77"/>
    <w:rsid w:val="00FF1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5EDD"/>
  <w15:chartTrackingRefBased/>
  <w15:docId w15:val="{C96A5082-5449-4171-9840-27CA093A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75"/>
    <w:rPr>
      <w:rFonts w:eastAsiaTheme="majorEastAsia" w:cstheme="majorBidi"/>
      <w:color w:val="272727" w:themeColor="text1" w:themeTint="D8"/>
    </w:rPr>
  </w:style>
  <w:style w:type="paragraph" w:styleId="Title">
    <w:name w:val="Title"/>
    <w:basedOn w:val="Normal"/>
    <w:next w:val="Normal"/>
    <w:link w:val="TitleChar"/>
    <w:uiPriority w:val="10"/>
    <w:qFormat/>
    <w:rsid w:val="009C4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75"/>
    <w:pPr>
      <w:spacing w:before="160"/>
      <w:jc w:val="center"/>
    </w:pPr>
    <w:rPr>
      <w:i/>
      <w:iCs/>
      <w:color w:val="404040" w:themeColor="text1" w:themeTint="BF"/>
    </w:rPr>
  </w:style>
  <w:style w:type="character" w:customStyle="1" w:styleId="QuoteChar">
    <w:name w:val="Quote Char"/>
    <w:basedOn w:val="DefaultParagraphFont"/>
    <w:link w:val="Quote"/>
    <w:uiPriority w:val="29"/>
    <w:rsid w:val="009C4E75"/>
    <w:rPr>
      <w:i/>
      <w:iCs/>
      <w:color w:val="404040" w:themeColor="text1" w:themeTint="BF"/>
    </w:rPr>
  </w:style>
  <w:style w:type="paragraph" w:styleId="ListParagraph">
    <w:name w:val="List Paragraph"/>
    <w:basedOn w:val="Normal"/>
    <w:uiPriority w:val="34"/>
    <w:qFormat/>
    <w:rsid w:val="009C4E75"/>
    <w:pPr>
      <w:ind w:left="720"/>
      <w:contextualSpacing/>
    </w:pPr>
  </w:style>
  <w:style w:type="character" w:styleId="IntenseEmphasis">
    <w:name w:val="Intense Emphasis"/>
    <w:basedOn w:val="DefaultParagraphFont"/>
    <w:uiPriority w:val="21"/>
    <w:qFormat/>
    <w:rsid w:val="009C4E75"/>
    <w:rPr>
      <w:i/>
      <w:iCs/>
      <w:color w:val="2F5496" w:themeColor="accent1" w:themeShade="BF"/>
    </w:rPr>
  </w:style>
  <w:style w:type="paragraph" w:styleId="IntenseQuote">
    <w:name w:val="Intense Quote"/>
    <w:basedOn w:val="Normal"/>
    <w:next w:val="Normal"/>
    <w:link w:val="IntenseQuoteChar"/>
    <w:uiPriority w:val="30"/>
    <w:qFormat/>
    <w:rsid w:val="009C4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E75"/>
    <w:rPr>
      <w:i/>
      <w:iCs/>
      <w:color w:val="2F5496" w:themeColor="accent1" w:themeShade="BF"/>
    </w:rPr>
  </w:style>
  <w:style w:type="character" w:styleId="IntenseReference">
    <w:name w:val="Intense Reference"/>
    <w:basedOn w:val="DefaultParagraphFont"/>
    <w:uiPriority w:val="32"/>
    <w:qFormat/>
    <w:rsid w:val="009C4E75"/>
    <w:rPr>
      <w:b/>
      <w:bCs/>
      <w:smallCaps/>
      <w:color w:val="2F5496" w:themeColor="accent1" w:themeShade="BF"/>
      <w:spacing w:val="5"/>
    </w:rPr>
  </w:style>
  <w:style w:type="character" w:styleId="Hyperlink">
    <w:name w:val="Hyperlink"/>
    <w:basedOn w:val="DefaultParagraphFont"/>
    <w:uiPriority w:val="99"/>
    <w:unhideWhenUsed/>
    <w:rsid w:val="0037215E"/>
    <w:rPr>
      <w:color w:val="0563C1" w:themeColor="hyperlink"/>
      <w:u w:val="single"/>
    </w:rPr>
  </w:style>
  <w:style w:type="character" w:styleId="UnresolvedMention">
    <w:name w:val="Unresolved Mention"/>
    <w:basedOn w:val="DefaultParagraphFont"/>
    <w:uiPriority w:val="99"/>
    <w:semiHidden/>
    <w:unhideWhenUsed/>
    <w:rsid w:val="0037215E"/>
    <w:rPr>
      <w:color w:val="605E5C"/>
      <w:shd w:val="clear" w:color="auto" w:fill="E1DFDD"/>
    </w:rPr>
  </w:style>
  <w:style w:type="paragraph" w:styleId="Bibliography">
    <w:name w:val="Bibliography"/>
    <w:basedOn w:val="Normal"/>
    <w:next w:val="Normal"/>
    <w:uiPriority w:val="37"/>
    <w:unhideWhenUsed/>
    <w:rsid w:val="000E7D7B"/>
  </w:style>
  <w:style w:type="character" w:styleId="FollowedHyperlink">
    <w:name w:val="FollowedHyperlink"/>
    <w:basedOn w:val="DefaultParagraphFont"/>
    <w:uiPriority w:val="99"/>
    <w:semiHidden/>
    <w:unhideWhenUsed/>
    <w:rsid w:val="000E7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5839">
      <w:bodyDiv w:val="1"/>
      <w:marLeft w:val="0"/>
      <w:marRight w:val="0"/>
      <w:marTop w:val="0"/>
      <w:marBottom w:val="0"/>
      <w:divBdr>
        <w:top w:val="none" w:sz="0" w:space="0" w:color="auto"/>
        <w:left w:val="none" w:sz="0" w:space="0" w:color="auto"/>
        <w:bottom w:val="none" w:sz="0" w:space="0" w:color="auto"/>
        <w:right w:val="none" w:sz="0" w:space="0" w:color="auto"/>
      </w:divBdr>
    </w:div>
    <w:div w:id="81755445">
      <w:bodyDiv w:val="1"/>
      <w:marLeft w:val="0"/>
      <w:marRight w:val="0"/>
      <w:marTop w:val="0"/>
      <w:marBottom w:val="0"/>
      <w:divBdr>
        <w:top w:val="none" w:sz="0" w:space="0" w:color="auto"/>
        <w:left w:val="none" w:sz="0" w:space="0" w:color="auto"/>
        <w:bottom w:val="none" w:sz="0" w:space="0" w:color="auto"/>
        <w:right w:val="none" w:sz="0" w:space="0" w:color="auto"/>
      </w:divBdr>
    </w:div>
    <w:div w:id="135996460">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211163710">
      <w:bodyDiv w:val="1"/>
      <w:marLeft w:val="0"/>
      <w:marRight w:val="0"/>
      <w:marTop w:val="0"/>
      <w:marBottom w:val="0"/>
      <w:divBdr>
        <w:top w:val="none" w:sz="0" w:space="0" w:color="auto"/>
        <w:left w:val="none" w:sz="0" w:space="0" w:color="auto"/>
        <w:bottom w:val="none" w:sz="0" w:space="0" w:color="auto"/>
        <w:right w:val="none" w:sz="0" w:space="0" w:color="auto"/>
      </w:divBdr>
    </w:div>
    <w:div w:id="226039844">
      <w:bodyDiv w:val="1"/>
      <w:marLeft w:val="0"/>
      <w:marRight w:val="0"/>
      <w:marTop w:val="0"/>
      <w:marBottom w:val="0"/>
      <w:divBdr>
        <w:top w:val="none" w:sz="0" w:space="0" w:color="auto"/>
        <w:left w:val="none" w:sz="0" w:space="0" w:color="auto"/>
        <w:bottom w:val="none" w:sz="0" w:space="0" w:color="auto"/>
        <w:right w:val="none" w:sz="0" w:space="0" w:color="auto"/>
      </w:divBdr>
    </w:div>
    <w:div w:id="244533309">
      <w:bodyDiv w:val="1"/>
      <w:marLeft w:val="0"/>
      <w:marRight w:val="0"/>
      <w:marTop w:val="0"/>
      <w:marBottom w:val="0"/>
      <w:divBdr>
        <w:top w:val="none" w:sz="0" w:space="0" w:color="auto"/>
        <w:left w:val="none" w:sz="0" w:space="0" w:color="auto"/>
        <w:bottom w:val="none" w:sz="0" w:space="0" w:color="auto"/>
        <w:right w:val="none" w:sz="0" w:space="0" w:color="auto"/>
      </w:divBdr>
    </w:div>
    <w:div w:id="259290381">
      <w:bodyDiv w:val="1"/>
      <w:marLeft w:val="0"/>
      <w:marRight w:val="0"/>
      <w:marTop w:val="0"/>
      <w:marBottom w:val="0"/>
      <w:divBdr>
        <w:top w:val="none" w:sz="0" w:space="0" w:color="auto"/>
        <w:left w:val="none" w:sz="0" w:space="0" w:color="auto"/>
        <w:bottom w:val="none" w:sz="0" w:space="0" w:color="auto"/>
        <w:right w:val="none" w:sz="0" w:space="0" w:color="auto"/>
      </w:divBdr>
    </w:div>
    <w:div w:id="261030092">
      <w:bodyDiv w:val="1"/>
      <w:marLeft w:val="0"/>
      <w:marRight w:val="0"/>
      <w:marTop w:val="0"/>
      <w:marBottom w:val="0"/>
      <w:divBdr>
        <w:top w:val="none" w:sz="0" w:space="0" w:color="auto"/>
        <w:left w:val="none" w:sz="0" w:space="0" w:color="auto"/>
        <w:bottom w:val="none" w:sz="0" w:space="0" w:color="auto"/>
        <w:right w:val="none" w:sz="0" w:space="0" w:color="auto"/>
      </w:divBdr>
    </w:div>
    <w:div w:id="266542428">
      <w:bodyDiv w:val="1"/>
      <w:marLeft w:val="0"/>
      <w:marRight w:val="0"/>
      <w:marTop w:val="0"/>
      <w:marBottom w:val="0"/>
      <w:divBdr>
        <w:top w:val="none" w:sz="0" w:space="0" w:color="auto"/>
        <w:left w:val="none" w:sz="0" w:space="0" w:color="auto"/>
        <w:bottom w:val="none" w:sz="0" w:space="0" w:color="auto"/>
        <w:right w:val="none" w:sz="0" w:space="0" w:color="auto"/>
      </w:divBdr>
    </w:div>
    <w:div w:id="289018878">
      <w:bodyDiv w:val="1"/>
      <w:marLeft w:val="0"/>
      <w:marRight w:val="0"/>
      <w:marTop w:val="0"/>
      <w:marBottom w:val="0"/>
      <w:divBdr>
        <w:top w:val="none" w:sz="0" w:space="0" w:color="auto"/>
        <w:left w:val="none" w:sz="0" w:space="0" w:color="auto"/>
        <w:bottom w:val="none" w:sz="0" w:space="0" w:color="auto"/>
        <w:right w:val="none" w:sz="0" w:space="0" w:color="auto"/>
      </w:divBdr>
    </w:div>
    <w:div w:id="312950259">
      <w:bodyDiv w:val="1"/>
      <w:marLeft w:val="0"/>
      <w:marRight w:val="0"/>
      <w:marTop w:val="0"/>
      <w:marBottom w:val="0"/>
      <w:divBdr>
        <w:top w:val="none" w:sz="0" w:space="0" w:color="auto"/>
        <w:left w:val="none" w:sz="0" w:space="0" w:color="auto"/>
        <w:bottom w:val="none" w:sz="0" w:space="0" w:color="auto"/>
        <w:right w:val="none" w:sz="0" w:space="0" w:color="auto"/>
      </w:divBdr>
    </w:div>
    <w:div w:id="321542957">
      <w:bodyDiv w:val="1"/>
      <w:marLeft w:val="0"/>
      <w:marRight w:val="0"/>
      <w:marTop w:val="0"/>
      <w:marBottom w:val="0"/>
      <w:divBdr>
        <w:top w:val="none" w:sz="0" w:space="0" w:color="auto"/>
        <w:left w:val="none" w:sz="0" w:space="0" w:color="auto"/>
        <w:bottom w:val="none" w:sz="0" w:space="0" w:color="auto"/>
        <w:right w:val="none" w:sz="0" w:space="0" w:color="auto"/>
      </w:divBdr>
    </w:div>
    <w:div w:id="325327528">
      <w:bodyDiv w:val="1"/>
      <w:marLeft w:val="0"/>
      <w:marRight w:val="0"/>
      <w:marTop w:val="0"/>
      <w:marBottom w:val="0"/>
      <w:divBdr>
        <w:top w:val="none" w:sz="0" w:space="0" w:color="auto"/>
        <w:left w:val="none" w:sz="0" w:space="0" w:color="auto"/>
        <w:bottom w:val="none" w:sz="0" w:space="0" w:color="auto"/>
        <w:right w:val="none" w:sz="0" w:space="0" w:color="auto"/>
      </w:divBdr>
    </w:div>
    <w:div w:id="335768385">
      <w:bodyDiv w:val="1"/>
      <w:marLeft w:val="0"/>
      <w:marRight w:val="0"/>
      <w:marTop w:val="0"/>
      <w:marBottom w:val="0"/>
      <w:divBdr>
        <w:top w:val="none" w:sz="0" w:space="0" w:color="auto"/>
        <w:left w:val="none" w:sz="0" w:space="0" w:color="auto"/>
        <w:bottom w:val="none" w:sz="0" w:space="0" w:color="auto"/>
        <w:right w:val="none" w:sz="0" w:space="0" w:color="auto"/>
      </w:divBdr>
    </w:div>
    <w:div w:id="411199802">
      <w:bodyDiv w:val="1"/>
      <w:marLeft w:val="0"/>
      <w:marRight w:val="0"/>
      <w:marTop w:val="0"/>
      <w:marBottom w:val="0"/>
      <w:divBdr>
        <w:top w:val="none" w:sz="0" w:space="0" w:color="auto"/>
        <w:left w:val="none" w:sz="0" w:space="0" w:color="auto"/>
        <w:bottom w:val="none" w:sz="0" w:space="0" w:color="auto"/>
        <w:right w:val="none" w:sz="0" w:space="0" w:color="auto"/>
      </w:divBdr>
    </w:div>
    <w:div w:id="423455319">
      <w:bodyDiv w:val="1"/>
      <w:marLeft w:val="0"/>
      <w:marRight w:val="0"/>
      <w:marTop w:val="0"/>
      <w:marBottom w:val="0"/>
      <w:divBdr>
        <w:top w:val="none" w:sz="0" w:space="0" w:color="auto"/>
        <w:left w:val="none" w:sz="0" w:space="0" w:color="auto"/>
        <w:bottom w:val="none" w:sz="0" w:space="0" w:color="auto"/>
        <w:right w:val="none" w:sz="0" w:space="0" w:color="auto"/>
      </w:divBdr>
    </w:div>
    <w:div w:id="434253170">
      <w:bodyDiv w:val="1"/>
      <w:marLeft w:val="0"/>
      <w:marRight w:val="0"/>
      <w:marTop w:val="0"/>
      <w:marBottom w:val="0"/>
      <w:divBdr>
        <w:top w:val="none" w:sz="0" w:space="0" w:color="auto"/>
        <w:left w:val="none" w:sz="0" w:space="0" w:color="auto"/>
        <w:bottom w:val="none" w:sz="0" w:space="0" w:color="auto"/>
        <w:right w:val="none" w:sz="0" w:space="0" w:color="auto"/>
      </w:divBdr>
    </w:div>
    <w:div w:id="449588063">
      <w:bodyDiv w:val="1"/>
      <w:marLeft w:val="0"/>
      <w:marRight w:val="0"/>
      <w:marTop w:val="0"/>
      <w:marBottom w:val="0"/>
      <w:divBdr>
        <w:top w:val="none" w:sz="0" w:space="0" w:color="auto"/>
        <w:left w:val="none" w:sz="0" w:space="0" w:color="auto"/>
        <w:bottom w:val="none" w:sz="0" w:space="0" w:color="auto"/>
        <w:right w:val="none" w:sz="0" w:space="0" w:color="auto"/>
      </w:divBdr>
    </w:div>
    <w:div w:id="461848442">
      <w:bodyDiv w:val="1"/>
      <w:marLeft w:val="0"/>
      <w:marRight w:val="0"/>
      <w:marTop w:val="0"/>
      <w:marBottom w:val="0"/>
      <w:divBdr>
        <w:top w:val="none" w:sz="0" w:space="0" w:color="auto"/>
        <w:left w:val="none" w:sz="0" w:space="0" w:color="auto"/>
        <w:bottom w:val="none" w:sz="0" w:space="0" w:color="auto"/>
        <w:right w:val="none" w:sz="0" w:space="0" w:color="auto"/>
      </w:divBdr>
    </w:div>
    <w:div w:id="501627409">
      <w:bodyDiv w:val="1"/>
      <w:marLeft w:val="0"/>
      <w:marRight w:val="0"/>
      <w:marTop w:val="0"/>
      <w:marBottom w:val="0"/>
      <w:divBdr>
        <w:top w:val="none" w:sz="0" w:space="0" w:color="auto"/>
        <w:left w:val="none" w:sz="0" w:space="0" w:color="auto"/>
        <w:bottom w:val="none" w:sz="0" w:space="0" w:color="auto"/>
        <w:right w:val="none" w:sz="0" w:space="0" w:color="auto"/>
      </w:divBdr>
    </w:div>
    <w:div w:id="590435218">
      <w:bodyDiv w:val="1"/>
      <w:marLeft w:val="0"/>
      <w:marRight w:val="0"/>
      <w:marTop w:val="0"/>
      <w:marBottom w:val="0"/>
      <w:divBdr>
        <w:top w:val="none" w:sz="0" w:space="0" w:color="auto"/>
        <w:left w:val="none" w:sz="0" w:space="0" w:color="auto"/>
        <w:bottom w:val="none" w:sz="0" w:space="0" w:color="auto"/>
        <w:right w:val="none" w:sz="0" w:space="0" w:color="auto"/>
      </w:divBdr>
    </w:div>
    <w:div w:id="601038473">
      <w:bodyDiv w:val="1"/>
      <w:marLeft w:val="0"/>
      <w:marRight w:val="0"/>
      <w:marTop w:val="0"/>
      <w:marBottom w:val="0"/>
      <w:divBdr>
        <w:top w:val="none" w:sz="0" w:space="0" w:color="auto"/>
        <w:left w:val="none" w:sz="0" w:space="0" w:color="auto"/>
        <w:bottom w:val="none" w:sz="0" w:space="0" w:color="auto"/>
        <w:right w:val="none" w:sz="0" w:space="0" w:color="auto"/>
      </w:divBdr>
    </w:div>
    <w:div w:id="642659244">
      <w:bodyDiv w:val="1"/>
      <w:marLeft w:val="0"/>
      <w:marRight w:val="0"/>
      <w:marTop w:val="0"/>
      <w:marBottom w:val="0"/>
      <w:divBdr>
        <w:top w:val="none" w:sz="0" w:space="0" w:color="auto"/>
        <w:left w:val="none" w:sz="0" w:space="0" w:color="auto"/>
        <w:bottom w:val="none" w:sz="0" w:space="0" w:color="auto"/>
        <w:right w:val="none" w:sz="0" w:space="0" w:color="auto"/>
      </w:divBdr>
    </w:div>
    <w:div w:id="677731565">
      <w:bodyDiv w:val="1"/>
      <w:marLeft w:val="0"/>
      <w:marRight w:val="0"/>
      <w:marTop w:val="0"/>
      <w:marBottom w:val="0"/>
      <w:divBdr>
        <w:top w:val="none" w:sz="0" w:space="0" w:color="auto"/>
        <w:left w:val="none" w:sz="0" w:space="0" w:color="auto"/>
        <w:bottom w:val="none" w:sz="0" w:space="0" w:color="auto"/>
        <w:right w:val="none" w:sz="0" w:space="0" w:color="auto"/>
      </w:divBdr>
    </w:div>
    <w:div w:id="682434648">
      <w:bodyDiv w:val="1"/>
      <w:marLeft w:val="0"/>
      <w:marRight w:val="0"/>
      <w:marTop w:val="0"/>
      <w:marBottom w:val="0"/>
      <w:divBdr>
        <w:top w:val="none" w:sz="0" w:space="0" w:color="auto"/>
        <w:left w:val="none" w:sz="0" w:space="0" w:color="auto"/>
        <w:bottom w:val="none" w:sz="0" w:space="0" w:color="auto"/>
        <w:right w:val="none" w:sz="0" w:space="0" w:color="auto"/>
      </w:divBdr>
    </w:div>
    <w:div w:id="687410050">
      <w:bodyDiv w:val="1"/>
      <w:marLeft w:val="0"/>
      <w:marRight w:val="0"/>
      <w:marTop w:val="0"/>
      <w:marBottom w:val="0"/>
      <w:divBdr>
        <w:top w:val="none" w:sz="0" w:space="0" w:color="auto"/>
        <w:left w:val="none" w:sz="0" w:space="0" w:color="auto"/>
        <w:bottom w:val="none" w:sz="0" w:space="0" w:color="auto"/>
        <w:right w:val="none" w:sz="0" w:space="0" w:color="auto"/>
      </w:divBdr>
    </w:div>
    <w:div w:id="700280880">
      <w:bodyDiv w:val="1"/>
      <w:marLeft w:val="0"/>
      <w:marRight w:val="0"/>
      <w:marTop w:val="0"/>
      <w:marBottom w:val="0"/>
      <w:divBdr>
        <w:top w:val="none" w:sz="0" w:space="0" w:color="auto"/>
        <w:left w:val="none" w:sz="0" w:space="0" w:color="auto"/>
        <w:bottom w:val="none" w:sz="0" w:space="0" w:color="auto"/>
        <w:right w:val="none" w:sz="0" w:space="0" w:color="auto"/>
      </w:divBdr>
    </w:div>
    <w:div w:id="747922027">
      <w:bodyDiv w:val="1"/>
      <w:marLeft w:val="0"/>
      <w:marRight w:val="0"/>
      <w:marTop w:val="0"/>
      <w:marBottom w:val="0"/>
      <w:divBdr>
        <w:top w:val="none" w:sz="0" w:space="0" w:color="auto"/>
        <w:left w:val="none" w:sz="0" w:space="0" w:color="auto"/>
        <w:bottom w:val="none" w:sz="0" w:space="0" w:color="auto"/>
        <w:right w:val="none" w:sz="0" w:space="0" w:color="auto"/>
      </w:divBdr>
    </w:div>
    <w:div w:id="787551678">
      <w:bodyDiv w:val="1"/>
      <w:marLeft w:val="0"/>
      <w:marRight w:val="0"/>
      <w:marTop w:val="0"/>
      <w:marBottom w:val="0"/>
      <w:divBdr>
        <w:top w:val="none" w:sz="0" w:space="0" w:color="auto"/>
        <w:left w:val="none" w:sz="0" w:space="0" w:color="auto"/>
        <w:bottom w:val="none" w:sz="0" w:space="0" w:color="auto"/>
        <w:right w:val="none" w:sz="0" w:space="0" w:color="auto"/>
      </w:divBdr>
    </w:div>
    <w:div w:id="805273287">
      <w:bodyDiv w:val="1"/>
      <w:marLeft w:val="0"/>
      <w:marRight w:val="0"/>
      <w:marTop w:val="0"/>
      <w:marBottom w:val="0"/>
      <w:divBdr>
        <w:top w:val="none" w:sz="0" w:space="0" w:color="auto"/>
        <w:left w:val="none" w:sz="0" w:space="0" w:color="auto"/>
        <w:bottom w:val="none" w:sz="0" w:space="0" w:color="auto"/>
        <w:right w:val="none" w:sz="0" w:space="0" w:color="auto"/>
      </w:divBdr>
    </w:div>
    <w:div w:id="831289367">
      <w:bodyDiv w:val="1"/>
      <w:marLeft w:val="0"/>
      <w:marRight w:val="0"/>
      <w:marTop w:val="0"/>
      <w:marBottom w:val="0"/>
      <w:divBdr>
        <w:top w:val="none" w:sz="0" w:space="0" w:color="auto"/>
        <w:left w:val="none" w:sz="0" w:space="0" w:color="auto"/>
        <w:bottom w:val="none" w:sz="0" w:space="0" w:color="auto"/>
        <w:right w:val="none" w:sz="0" w:space="0" w:color="auto"/>
      </w:divBdr>
    </w:div>
    <w:div w:id="857692849">
      <w:bodyDiv w:val="1"/>
      <w:marLeft w:val="0"/>
      <w:marRight w:val="0"/>
      <w:marTop w:val="0"/>
      <w:marBottom w:val="0"/>
      <w:divBdr>
        <w:top w:val="none" w:sz="0" w:space="0" w:color="auto"/>
        <w:left w:val="none" w:sz="0" w:space="0" w:color="auto"/>
        <w:bottom w:val="none" w:sz="0" w:space="0" w:color="auto"/>
        <w:right w:val="none" w:sz="0" w:space="0" w:color="auto"/>
      </w:divBdr>
    </w:div>
    <w:div w:id="910429744">
      <w:bodyDiv w:val="1"/>
      <w:marLeft w:val="0"/>
      <w:marRight w:val="0"/>
      <w:marTop w:val="0"/>
      <w:marBottom w:val="0"/>
      <w:divBdr>
        <w:top w:val="none" w:sz="0" w:space="0" w:color="auto"/>
        <w:left w:val="none" w:sz="0" w:space="0" w:color="auto"/>
        <w:bottom w:val="none" w:sz="0" w:space="0" w:color="auto"/>
        <w:right w:val="none" w:sz="0" w:space="0" w:color="auto"/>
      </w:divBdr>
    </w:div>
    <w:div w:id="924801101">
      <w:bodyDiv w:val="1"/>
      <w:marLeft w:val="0"/>
      <w:marRight w:val="0"/>
      <w:marTop w:val="0"/>
      <w:marBottom w:val="0"/>
      <w:divBdr>
        <w:top w:val="none" w:sz="0" w:space="0" w:color="auto"/>
        <w:left w:val="none" w:sz="0" w:space="0" w:color="auto"/>
        <w:bottom w:val="none" w:sz="0" w:space="0" w:color="auto"/>
        <w:right w:val="none" w:sz="0" w:space="0" w:color="auto"/>
      </w:divBdr>
    </w:div>
    <w:div w:id="966472467">
      <w:bodyDiv w:val="1"/>
      <w:marLeft w:val="0"/>
      <w:marRight w:val="0"/>
      <w:marTop w:val="0"/>
      <w:marBottom w:val="0"/>
      <w:divBdr>
        <w:top w:val="none" w:sz="0" w:space="0" w:color="auto"/>
        <w:left w:val="none" w:sz="0" w:space="0" w:color="auto"/>
        <w:bottom w:val="none" w:sz="0" w:space="0" w:color="auto"/>
        <w:right w:val="none" w:sz="0" w:space="0" w:color="auto"/>
      </w:divBdr>
    </w:div>
    <w:div w:id="1007362807">
      <w:bodyDiv w:val="1"/>
      <w:marLeft w:val="0"/>
      <w:marRight w:val="0"/>
      <w:marTop w:val="0"/>
      <w:marBottom w:val="0"/>
      <w:divBdr>
        <w:top w:val="none" w:sz="0" w:space="0" w:color="auto"/>
        <w:left w:val="none" w:sz="0" w:space="0" w:color="auto"/>
        <w:bottom w:val="none" w:sz="0" w:space="0" w:color="auto"/>
        <w:right w:val="none" w:sz="0" w:space="0" w:color="auto"/>
      </w:divBdr>
    </w:div>
    <w:div w:id="1007902326">
      <w:bodyDiv w:val="1"/>
      <w:marLeft w:val="0"/>
      <w:marRight w:val="0"/>
      <w:marTop w:val="0"/>
      <w:marBottom w:val="0"/>
      <w:divBdr>
        <w:top w:val="none" w:sz="0" w:space="0" w:color="auto"/>
        <w:left w:val="none" w:sz="0" w:space="0" w:color="auto"/>
        <w:bottom w:val="none" w:sz="0" w:space="0" w:color="auto"/>
        <w:right w:val="none" w:sz="0" w:space="0" w:color="auto"/>
      </w:divBdr>
    </w:div>
    <w:div w:id="1076517343">
      <w:bodyDiv w:val="1"/>
      <w:marLeft w:val="0"/>
      <w:marRight w:val="0"/>
      <w:marTop w:val="0"/>
      <w:marBottom w:val="0"/>
      <w:divBdr>
        <w:top w:val="none" w:sz="0" w:space="0" w:color="auto"/>
        <w:left w:val="none" w:sz="0" w:space="0" w:color="auto"/>
        <w:bottom w:val="none" w:sz="0" w:space="0" w:color="auto"/>
        <w:right w:val="none" w:sz="0" w:space="0" w:color="auto"/>
      </w:divBdr>
    </w:div>
    <w:div w:id="1136488644">
      <w:bodyDiv w:val="1"/>
      <w:marLeft w:val="0"/>
      <w:marRight w:val="0"/>
      <w:marTop w:val="0"/>
      <w:marBottom w:val="0"/>
      <w:divBdr>
        <w:top w:val="none" w:sz="0" w:space="0" w:color="auto"/>
        <w:left w:val="none" w:sz="0" w:space="0" w:color="auto"/>
        <w:bottom w:val="none" w:sz="0" w:space="0" w:color="auto"/>
        <w:right w:val="none" w:sz="0" w:space="0" w:color="auto"/>
      </w:divBdr>
    </w:div>
    <w:div w:id="1146779697">
      <w:bodyDiv w:val="1"/>
      <w:marLeft w:val="0"/>
      <w:marRight w:val="0"/>
      <w:marTop w:val="0"/>
      <w:marBottom w:val="0"/>
      <w:divBdr>
        <w:top w:val="none" w:sz="0" w:space="0" w:color="auto"/>
        <w:left w:val="none" w:sz="0" w:space="0" w:color="auto"/>
        <w:bottom w:val="none" w:sz="0" w:space="0" w:color="auto"/>
        <w:right w:val="none" w:sz="0" w:space="0" w:color="auto"/>
      </w:divBdr>
    </w:div>
    <w:div w:id="1173060745">
      <w:bodyDiv w:val="1"/>
      <w:marLeft w:val="0"/>
      <w:marRight w:val="0"/>
      <w:marTop w:val="0"/>
      <w:marBottom w:val="0"/>
      <w:divBdr>
        <w:top w:val="none" w:sz="0" w:space="0" w:color="auto"/>
        <w:left w:val="none" w:sz="0" w:space="0" w:color="auto"/>
        <w:bottom w:val="none" w:sz="0" w:space="0" w:color="auto"/>
        <w:right w:val="none" w:sz="0" w:space="0" w:color="auto"/>
      </w:divBdr>
    </w:div>
    <w:div w:id="1185899871">
      <w:bodyDiv w:val="1"/>
      <w:marLeft w:val="0"/>
      <w:marRight w:val="0"/>
      <w:marTop w:val="0"/>
      <w:marBottom w:val="0"/>
      <w:divBdr>
        <w:top w:val="none" w:sz="0" w:space="0" w:color="auto"/>
        <w:left w:val="none" w:sz="0" w:space="0" w:color="auto"/>
        <w:bottom w:val="none" w:sz="0" w:space="0" w:color="auto"/>
        <w:right w:val="none" w:sz="0" w:space="0" w:color="auto"/>
      </w:divBdr>
    </w:div>
    <w:div w:id="1207837087">
      <w:bodyDiv w:val="1"/>
      <w:marLeft w:val="0"/>
      <w:marRight w:val="0"/>
      <w:marTop w:val="0"/>
      <w:marBottom w:val="0"/>
      <w:divBdr>
        <w:top w:val="none" w:sz="0" w:space="0" w:color="auto"/>
        <w:left w:val="none" w:sz="0" w:space="0" w:color="auto"/>
        <w:bottom w:val="none" w:sz="0" w:space="0" w:color="auto"/>
        <w:right w:val="none" w:sz="0" w:space="0" w:color="auto"/>
      </w:divBdr>
    </w:div>
    <w:div w:id="1313487876">
      <w:bodyDiv w:val="1"/>
      <w:marLeft w:val="0"/>
      <w:marRight w:val="0"/>
      <w:marTop w:val="0"/>
      <w:marBottom w:val="0"/>
      <w:divBdr>
        <w:top w:val="none" w:sz="0" w:space="0" w:color="auto"/>
        <w:left w:val="none" w:sz="0" w:space="0" w:color="auto"/>
        <w:bottom w:val="none" w:sz="0" w:space="0" w:color="auto"/>
        <w:right w:val="none" w:sz="0" w:space="0" w:color="auto"/>
      </w:divBdr>
    </w:div>
    <w:div w:id="1319307571">
      <w:bodyDiv w:val="1"/>
      <w:marLeft w:val="0"/>
      <w:marRight w:val="0"/>
      <w:marTop w:val="0"/>
      <w:marBottom w:val="0"/>
      <w:divBdr>
        <w:top w:val="none" w:sz="0" w:space="0" w:color="auto"/>
        <w:left w:val="none" w:sz="0" w:space="0" w:color="auto"/>
        <w:bottom w:val="none" w:sz="0" w:space="0" w:color="auto"/>
        <w:right w:val="none" w:sz="0" w:space="0" w:color="auto"/>
      </w:divBdr>
    </w:div>
    <w:div w:id="1328703357">
      <w:bodyDiv w:val="1"/>
      <w:marLeft w:val="0"/>
      <w:marRight w:val="0"/>
      <w:marTop w:val="0"/>
      <w:marBottom w:val="0"/>
      <w:divBdr>
        <w:top w:val="none" w:sz="0" w:space="0" w:color="auto"/>
        <w:left w:val="none" w:sz="0" w:space="0" w:color="auto"/>
        <w:bottom w:val="none" w:sz="0" w:space="0" w:color="auto"/>
        <w:right w:val="none" w:sz="0" w:space="0" w:color="auto"/>
      </w:divBdr>
    </w:div>
    <w:div w:id="1339691968">
      <w:bodyDiv w:val="1"/>
      <w:marLeft w:val="0"/>
      <w:marRight w:val="0"/>
      <w:marTop w:val="0"/>
      <w:marBottom w:val="0"/>
      <w:divBdr>
        <w:top w:val="none" w:sz="0" w:space="0" w:color="auto"/>
        <w:left w:val="none" w:sz="0" w:space="0" w:color="auto"/>
        <w:bottom w:val="none" w:sz="0" w:space="0" w:color="auto"/>
        <w:right w:val="none" w:sz="0" w:space="0" w:color="auto"/>
      </w:divBdr>
    </w:div>
    <w:div w:id="1382292212">
      <w:bodyDiv w:val="1"/>
      <w:marLeft w:val="0"/>
      <w:marRight w:val="0"/>
      <w:marTop w:val="0"/>
      <w:marBottom w:val="0"/>
      <w:divBdr>
        <w:top w:val="none" w:sz="0" w:space="0" w:color="auto"/>
        <w:left w:val="none" w:sz="0" w:space="0" w:color="auto"/>
        <w:bottom w:val="none" w:sz="0" w:space="0" w:color="auto"/>
        <w:right w:val="none" w:sz="0" w:space="0" w:color="auto"/>
      </w:divBdr>
    </w:div>
    <w:div w:id="1404525284">
      <w:bodyDiv w:val="1"/>
      <w:marLeft w:val="0"/>
      <w:marRight w:val="0"/>
      <w:marTop w:val="0"/>
      <w:marBottom w:val="0"/>
      <w:divBdr>
        <w:top w:val="none" w:sz="0" w:space="0" w:color="auto"/>
        <w:left w:val="none" w:sz="0" w:space="0" w:color="auto"/>
        <w:bottom w:val="none" w:sz="0" w:space="0" w:color="auto"/>
        <w:right w:val="none" w:sz="0" w:space="0" w:color="auto"/>
      </w:divBdr>
    </w:div>
    <w:div w:id="1407605061">
      <w:bodyDiv w:val="1"/>
      <w:marLeft w:val="0"/>
      <w:marRight w:val="0"/>
      <w:marTop w:val="0"/>
      <w:marBottom w:val="0"/>
      <w:divBdr>
        <w:top w:val="none" w:sz="0" w:space="0" w:color="auto"/>
        <w:left w:val="none" w:sz="0" w:space="0" w:color="auto"/>
        <w:bottom w:val="none" w:sz="0" w:space="0" w:color="auto"/>
        <w:right w:val="none" w:sz="0" w:space="0" w:color="auto"/>
      </w:divBdr>
    </w:div>
    <w:div w:id="1455053488">
      <w:bodyDiv w:val="1"/>
      <w:marLeft w:val="0"/>
      <w:marRight w:val="0"/>
      <w:marTop w:val="0"/>
      <w:marBottom w:val="0"/>
      <w:divBdr>
        <w:top w:val="none" w:sz="0" w:space="0" w:color="auto"/>
        <w:left w:val="none" w:sz="0" w:space="0" w:color="auto"/>
        <w:bottom w:val="none" w:sz="0" w:space="0" w:color="auto"/>
        <w:right w:val="none" w:sz="0" w:space="0" w:color="auto"/>
      </w:divBdr>
    </w:div>
    <w:div w:id="1472944341">
      <w:bodyDiv w:val="1"/>
      <w:marLeft w:val="0"/>
      <w:marRight w:val="0"/>
      <w:marTop w:val="0"/>
      <w:marBottom w:val="0"/>
      <w:divBdr>
        <w:top w:val="none" w:sz="0" w:space="0" w:color="auto"/>
        <w:left w:val="none" w:sz="0" w:space="0" w:color="auto"/>
        <w:bottom w:val="none" w:sz="0" w:space="0" w:color="auto"/>
        <w:right w:val="none" w:sz="0" w:space="0" w:color="auto"/>
      </w:divBdr>
    </w:div>
    <w:div w:id="1476147402">
      <w:bodyDiv w:val="1"/>
      <w:marLeft w:val="0"/>
      <w:marRight w:val="0"/>
      <w:marTop w:val="0"/>
      <w:marBottom w:val="0"/>
      <w:divBdr>
        <w:top w:val="none" w:sz="0" w:space="0" w:color="auto"/>
        <w:left w:val="none" w:sz="0" w:space="0" w:color="auto"/>
        <w:bottom w:val="none" w:sz="0" w:space="0" w:color="auto"/>
        <w:right w:val="none" w:sz="0" w:space="0" w:color="auto"/>
      </w:divBdr>
    </w:div>
    <w:div w:id="1516386777">
      <w:bodyDiv w:val="1"/>
      <w:marLeft w:val="0"/>
      <w:marRight w:val="0"/>
      <w:marTop w:val="0"/>
      <w:marBottom w:val="0"/>
      <w:divBdr>
        <w:top w:val="none" w:sz="0" w:space="0" w:color="auto"/>
        <w:left w:val="none" w:sz="0" w:space="0" w:color="auto"/>
        <w:bottom w:val="none" w:sz="0" w:space="0" w:color="auto"/>
        <w:right w:val="none" w:sz="0" w:space="0" w:color="auto"/>
      </w:divBdr>
    </w:div>
    <w:div w:id="1569070656">
      <w:bodyDiv w:val="1"/>
      <w:marLeft w:val="0"/>
      <w:marRight w:val="0"/>
      <w:marTop w:val="0"/>
      <w:marBottom w:val="0"/>
      <w:divBdr>
        <w:top w:val="none" w:sz="0" w:space="0" w:color="auto"/>
        <w:left w:val="none" w:sz="0" w:space="0" w:color="auto"/>
        <w:bottom w:val="none" w:sz="0" w:space="0" w:color="auto"/>
        <w:right w:val="none" w:sz="0" w:space="0" w:color="auto"/>
      </w:divBdr>
    </w:div>
    <w:div w:id="1638024889">
      <w:bodyDiv w:val="1"/>
      <w:marLeft w:val="0"/>
      <w:marRight w:val="0"/>
      <w:marTop w:val="0"/>
      <w:marBottom w:val="0"/>
      <w:divBdr>
        <w:top w:val="none" w:sz="0" w:space="0" w:color="auto"/>
        <w:left w:val="none" w:sz="0" w:space="0" w:color="auto"/>
        <w:bottom w:val="none" w:sz="0" w:space="0" w:color="auto"/>
        <w:right w:val="none" w:sz="0" w:space="0" w:color="auto"/>
      </w:divBdr>
    </w:div>
    <w:div w:id="1669945547">
      <w:bodyDiv w:val="1"/>
      <w:marLeft w:val="0"/>
      <w:marRight w:val="0"/>
      <w:marTop w:val="0"/>
      <w:marBottom w:val="0"/>
      <w:divBdr>
        <w:top w:val="none" w:sz="0" w:space="0" w:color="auto"/>
        <w:left w:val="none" w:sz="0" w:space="0" w:color="auto"/>
        <w:bottom w:val="none" w:sz="0" w:space="0" w:color="auto"/>
        <w:right w:val="none" w:sz="0" w:space="0" w:color="auto"/>
      </w:divBdr>
    </w:div>
    <w:div w:id="1697341949">
      <w:bodyDiv w:val="1"/>
      <w:marLeft w:val="0"/>
      <w:marRight w:val="0"/>
      <w:marTop w:val="0"/>
      <w:marBottom w:val="0"/>
      <w:divBdr>
        <w:top w:val="none" w:sz="0" w:space="0" w:color="auto"/>
        <w:left w:val="none" w:sz="0" w:space="0" w:color="auto"/>
        <w:bottom w:val="none" w:sz="0" w:space="0" w:color="auto"/>
        <w:right w:val="none" w:sz="0" w:space="0" w:color="auto"/>
      </w:divBdr>
    </w:div>
    <w:div w:id="1727407869">
      <w:bodyDiv w:val="1"/>
      <w:marLeft w:val="0"/>
      <w:marRight w:val="0"/>
      <w:marTop w:val="0"/>
      <w:marBottom w:val="0"/>
      <w:divBdr>
        <w:top w:val="none" w:sz="0" w:space="0" w:color="auto"/>
        <w:left w:val="none" w:sz="0" w:space="0" w:color="auto"/>
        <w:bottom w:val="none" w:sz="0" w:space="0" w:color="auto"/>
        <w:right w:val="none" w:sz="0" w:space="0" w:color="auto"/>
      </w:divBdr>
    </w:div>
    <w:div w:id="1739129508">
      <w:bodyDiv w:val="1"/>
      <w:marLeft w:val="0"/>
      <w:marRight w:val="0"/>
      <w:marTop w:val="0"/>
      <w:marBottom w:val="0"/>
      <w:divBdr>
        <w:top w:val="none" w:sz="0" w:space="0" w:color="auto"/>
        <w:left w:val="none" w:sz="0" w:space="0" w:color="auto"/>
        <w:bottom w:val="none" w:sz="0" w:space="0" w:color="auto"/>
        <w:right w:val="none" w:sz="0" w:space="0" w:color="auto"/>
      </w:divBdr>
    </w:div>
    <w:div w:id="1883325859">
      <w:bodyDiv w:val="1"/>
      <w:marLeft w:val="0"/>
      <w:marRight w:val="0"/>
      <w:marTop w:val="0"/>
      <w:marBottom w:val="0"/>
      <w:divBdr>
        <w:top w:val="none" w:sz="0" w:space="0" w:color="auto"/>
        <w:left w:val="none" w:sz="0" w:space="0" w:color="auto"/>
        <w:bottom w:val="none" w:sz="0" w:space="0" w:color="auto"/>
        <w:right w:val="none" w:sz="0" w:space="0" w:color="auto"/>
      </w:divBdr>
    </w:div>
    <w:div w:id="1981500535">
      <w:bodyDiv w:val="1"/>
      <w:marLeft w:val="0"/>
      <w:marRight w:val="0"/>
      <w:marTop w:val="0"/>
      <w:marBottom w:val="0"/>
      <w:divBdr>
        <w:top w:val="none" w:sz="0" w:space="0" w:color="auto"/>
        <w:left w:val="none" w:sz="0" w:space="0" w:color="auto"/>
        <w:bottom w:val="none" w:sz="0" w:space="0" w:color="auto"/>
        <w:right w:val="none" w:sz="0" w:space="0" w:color="auto"/>
      </w:divBdr>
    </w:div>
    <w:div w:id="1987011534">
      <w:bodyDiv w:val="1"/>
      <w:marLeft w:val="0"/>
      <w:marRight w:val="0"/>
      <w:marTop w:val="0"/>
      <w:marBottom w:val="0"/>
      <w:divBdr>
        <w:top w:val="none" w:sz="0" w:space="0" w:color="auto"/>
        <w:left w:val="none" w:sz="0" w:space="0" w:color="auto"/>
        <w:bottom w:val="none" w:sz="0" w:space="0" w:color="auto"/>
        <w:right w:val="none" w:sz="0" w:space="0" w:color="auto"/>
      </w:divBdr>
    </w:div>
    <w:div w:id="2007434957">
      <w:bodyDiv w:val="1"/>
      <w:marLeft w:val="0"/>
      <w:marRight w:val="0"/>
      <w:marTop w:val="0"/>
      <w:marBottom w:val="0"/>
      <w:divBdr>
        <w:top w:val="none" w:sz="0" w:space="0" w:color="auto"/>
        <w:left w:val="none" w:sz="0" w:space="0" w:color="auto"/>
        <w:bottom w:val="none" w:sz="0" w:space="0" w:color="auto"/>
        <w:right w:val="none" w:sz="0" w:space="0" w:color="auto"/>
      </w:divBdr>
    </w:div>
    <w:div w:id="2029211060">
      <w:bodyDiv w:val="1"/>
      <w:marLeft w:val="0"/>
      <w:marRight w:val="0"/>
      <w:marTop w:val="0"/>
      <w:marBottom w:val="0"/>
      <w:divBdr>
        <w:top w:val="none" w:sz="0" w:space="0" w:color="auto"/>
        <w:left w:val="none" w:sz="0" w:space="0" w:color="auto"/>
        <w:bottom w:val="none" w:sz="0" w:space="0" w:color="auto"/>
        <w:right w:val="none" w:sz="0" w:space="0" w:color="auto"/>
      </w:divBdr>
    </w:div>
    <w:div w:id="2051149295">
      <w:bodyDiv w:val="1"/>
      <w:marLeft w:val="0"/>
      <w:marRight w:val="0"/>
      <w:marTop w:val="0"/>
      <w:marBottom w:val="0"/>
      <w:divBdr>
        <w:top w:val="none" w:sz="0" w:space="0" w:color="auto"/>
        <w:left w:val="none" w:sz="0" w:space="0" w:color="auto"/>
        <w:bottom w:val="none" w:sz="0" w:space="0" w:color="auto"/>
        <w:right w:val="none" w:sz="0" w:space="0" w:color="auto"/>
      </w:divBdr>
    </w:div>
    <w:div w:id="2063090856">
      <w:bodyDiv w:val="1"/>
      <w:marLeft w:val="0"/>
      <w:marRight w:val="0"/>
      <w:marTop w:val="0"/>
      <w:marBottom w:val="0"/>
      <w:divBdr>
        <w:top w:val="none" w:sz="0" w:space="0" w:color="auto"/>
        <w:left w:val="none" w:sz="0" w:space="0" w:color="auto"/>
        <w:bottom w:val="none" w:sz="0" w:space="0" w:color="auto"/>
        <w:right w:val="none" w:sz="0" w:space="0" w:color="auto"/>
      </w:divBdr>
    </w:div>
    <w:div w:id="209270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Xenova/claude-tokeniz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sriramanved/itihasa_expanded_cleane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edium.com/@viveksilimkhan/large-language-models-for-sanskrit-part-2-088b4e8c39c3" TargetMode="External"/><Relationship Id="rId5" Type="http://schemas.openxmlformats.org/officeDocument/2006/relationships/webSettings" Target="webSettings.xml"/><Relationship Id="rId10" Type="http://schemas.openxmlformats.org/officeDocument/2006/relationships/hyperlink" Target="https://huggingface.co/diabolic6045/Sanskrit-English-qwen2-tokenizer/blob/main/TECHNICAL_README.md" TargetMode="External"/><Relationship Id="rId4" Type="http://schemas.openxmlformats.org/officeDocument/2006/relationships/settings" Target="settings.xml"/><Relationship Id="rId9" Type="http://schemas.openxmlformats.org/officeDocument/2006/relationships/hyperlink" Target="https://huggingface.co/openaccess-ai-collective/tiny-mist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Kum26</b:Tag>
    <b:SourceType>JournalArticle</b:SourceType>
    <b:Guid>{823906D8-27EC-44D3-B225-BB7428403B7E}</b:Guid>
    <b:Year>2026</b:Year>
    <b:Author>
      <b:Author>
        <b:NameList>
          <b:Person>
            <b:Last>Kumar</b:Last>
            <b:First>Anshul</b:First>
          </b:Person>
        </b:NameList>
      </b:Author>
    </b:Author>
    <b:Title>Is Sanskrit the most token-efficient language? A quantitative study using GPT, Gemini, and SentencePiece</b:Title>
    <b:URL>arXiv:2601.06142</b:URL>
    <b:RefOrder>1</b:RefOrder>
  </b:Source>
  <b:Source>
    <b:Tag>Cha24</b:Tag>
    <b:SourceType>ConferenceProceedings</b:SourceType>
    <b:Guid>{1A8CD7C1-4B9D-405D-9C8D-D2A9BBA386AC}</b:Guid>
    <b:Title>SansGPT: Advancing Generative Pre-Training in Sanskrit</b:Title>
    <b:Year>2024</b:Year>
    <b:Pages>432-441</b:Pages>
    <b:Author>
      <b:Author>
        <b:NameList>
          <b:Person>
            <b:Last>Chaudhari</b:Last>
            <b:First>Rhugved</b:First>
          </b:Person>
          <b:Person>
            <b:Last>Jadhav</b:Last>
            <b:First>Bhakti</b:First>
          </b:Person>
          <b:Person>
            <b:Last>Bhattacharyya</b:Last>
            <b:First>Pushpak</b:First>
          </b:Person>
          <b:Person>
            <b:Last>Kulkarni</b:Last>
            <b:First>Malhar</b:First>
          </b:Person>
        </b:NameList>
      </b:Author>
    </b:Author>
    <b:URL>SansGPT: Advancing Generative Pre-Training in Sanskrit (Chaudhari et al., ICON 2024)</b:URL>
    <b:ConferenceName>the 21st International Conference on Natural Language Processing (ICON)</b:ConferenceName>
    <b:RefOrder>2</b:RefOrder>
  </b:Source>
  <b:Source>
    <b:Tag>Ben24</b:Tag>
    <b:SourceType>JournalArticle</b:SourceType>
    <b:Guid>{FF66A7C4-4DAE-4AB3-9538-E88F2440E236}</b:Guid>
    <b:Title>SUTRA: Scalable Multilingual Language Model Architechture</b:Title>
    <b:Year>2024</b:Year>
    <b:URL>https://arxiv.org/abs/2405.06694</b:URL>
    <b:Author>
      <b:Author>
        <b:NameList>
          <b:Person>
            <b:Last>Bendale</b:Last>
            <b:First>Abhijit</b:First>
          </b:Person>
          <b:Person>
            <b:Last>Sapienza</b:Last>
            <b:First>Michael</b:First>
          </b:Person>
          <b:Person>
            <b:Last>Ripplinger</b:Last>
            <b:First>Steven</b:First>
          </b:Person>
          <b:Person>
            <b:Last>Gibbs</b:Last>
            <b:First>Simon</b:First>
          </b:Person>
          <b:Person>
            <b:Last>Lee</b:Last>
            <b:First>Jaewon</b:First>
          </b:Person>
          <b:Person>
            <b:Last>Mistry</b:Last>
            <b:First>Pranav</b:First>
          </b:Person>
        </b:NameList>
      </b:Author>
    </b:Author>
    <b:RefOrder>3</b:RefOrder>
  </b:Source>
</b:Sources>
</file>

<file path=customXml/itemProps1.xml><?xml version="1.0" encoding="utf-8"?>
<ds:datastoreItem xmlns:ds="http://schemas.openxmlformats.org/officeDocument/2006/customXml" ds:itemID="{5169B565-1FBC-4373-8031-9F9D95E53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3011</TotalTime>
  <Pages>1</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Gadge</dc:creator>
  <cp:keywords/>
  <dc:description/>
  <cp:lastModifiedBy>Nikhila Gadge</cp:lastModifiedBy>
  <cp:revision>7</cp:revision>
  <dcterms:created xsi:type="dcterms:W3CDTF">2026-05-26T00:50:00Z</dcterms:created>
  <dcterms:modified xsi:type="dcterms:W3CDTF">2026-05-27T19:20:00Z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e8d81041-12f3-41e9-8572-6aa1d426fb05</vt:lpwstr>
  </property>
  <property fmtid="{D5CDD505-2E9C-101B-9397-08002B2CF9AE}" pid="3" name="ZOTERO_PREF_1">
    <vt:lpwstr>&lt;data data-version="3" zotero-version="9.0.3"&gt;&lt;session id="bzk7YT2W"/&gt;&lt;style id="http://www.zotero.org/styles/american-sociological-association" locale="en-US" hasBibliography="1" bibliographyStyleHasBeenSet="1"/&gt;&lt;prefs&gt;&lt;pref name="fieldType" value="Field</vt:lpwstr>
  </property>
  <property fmtid="{D5CDD505-2E9C-101B-9397-08002B2CF9AE}" pid="4" name="ZOTERO_PREF_2">
    <vt:lpwstr>"/&gt;&lt;pref name="automaticJournalAbbreviations" value="true"/&gt;&lt;/prefs&gt;&lt;/data&gt;</vt:lpwstr>
  </property>
</Properties>
</file>