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Email &amp; SMS Spam Detection</w:t>
        <w:br/>
        <w:t>Machine Learning Project Report</w:t>
      </w:r>
    </w:p>
    <w:p>
      <w:pPr>
        <w:jc w:val="center"/>
      </w:pPr>
      <w:r>
        <w:rPr>
          <w:rFonts w:ascii="Arial" w:hAnsi="Arial"/>
          <w:i/>
          <w:color w:val="808080"/>
          <w:sz w:val="28"/>
        </w:rPr>
        <w:t>A comparative analysis of machine learning models for classification</w:t>
      </w:r>
    </w:p>
    <w:p>
      <w:pPr>
        <w:spacing w:after="480"/>
      </w:pPr>
    </w:p>
    <w:p>
      <w:pPr>
        <w:spacing w:before="360" w:after="120"/>
      </w:pPr>
      <w:r>
        <w:rPr>
          <w:rFonts w:ascii="Arial" w:hAnsi="Arial"/>
          <w:b/>
          <w:color w:val="1F4E79"/>
          <w:sz w:val="36"/>
        </w:rPr>
        <w:t>1. Executive Summary</w:t>
      </w:r>
    </w:p>
    <w:p>
      <w:pPr>
        <w:spacing w:after="160" w:line="276" w:lineRule="auto"/>
      </w:pPr>
      <w:r>
        <w:t>With the explosive growth of mobile and email communication, spam messages have become a significant nuisance and security risk. This project implements a machine learning system to detect spam messages. We leverage the SMS Spam Collection dataset and build a pipeline that includes text cleaning, tokenization, stopword removal, stemming, and TF-IDF vectorization. We train and evaluate four different classifiers: Multinomial Naive Bayes, Logistic Regression, Support Vector Machine (SVM), and Random Forest. The best-performing model is saved and integrated into a CLI application and an interactive Streamlit dashboard.</w:t>
      </w:r>
    </w:p>
    <w:p>
      <w:pPr>
        <w:spacing w:before="360" w:after="120"/>
      </w:pPr>
      <w:r>
        <w:rPr>
          <w:rFonts w:ascii="Arial" w:hAnsi="Arial"/>
          <w:b/>
          <w:color w:val="1F4E79"/>
          <w:sz w:val="36"/>
        </w:rPr>
        <w:t>2. Dataset Overview</w:t>
      </w:r>
    </w:p>
    <w:p>
      <w:pPr>
        <w:spacing w:after="160" w:line="276" w:lineRule="auto"/>
      </w:pPr>
      <w:r>
        <w:t>The dataset used for this project is the SMS Spam Collection Dataset. It contains 5,572 text messages in English, annotated as either 'ham' (legitimate) or 'spam' (junk). The dataset exhibits class imbalance, which is typical for spam detection scenarios:</w:t>
      </w:r>
    </w:p>
    <w:p>
      <w:pPr>
        <w:pStyle w:val="ListBullet"/>
      </w:pPr>
      <w:r>
        <w:rPr>
          <w:b/>
        </w:rPr>
        <w:t xml:space="preserve">Total Messages: </w:t>
      </w:r>
      <w:r>
        <w:t>5,572</w:t>
      </w:r>
    </w:p>
    <w:p>
      <w:pPr>
        <w:pStyle w:val="ListBullet"/>
      </w:pPr>
      <w:r>
        <w:rPr>
          <w:b/>
        </w:rPr>
        <w:t xml:space="preserve">Ham Messages: </w:t>
      </w:r>
      <w:r>
        <w:t>4,825 (86.6%)</w:t>
      </w:r>
    </w:p>
    <w:p>
      <w:pPr>
        <w:pStyle w:val="ListBullet"/>
      </w:pPr>
      <w:r>
        <w:rPr>
          <w:b/>
        </w:rPr>
        <w:t xml:space="preserve">Spam Messages: </w:t>
      </w:r>
      <w:r>
        <w:t>747 (13.4%)</w:t>
      </w:r>
    </w:p>
    <w:p>
      <w:pPr>
        <w:spacing w:before="360" w:after="120"/>
      </w:pPr>
      <w:r>
        <w:rPr>
          <w:rFonts w:ascii="Arial" w:hAnsi="Arial"/>
          <w:b/>
          <w:color w:val="1F4E79"/>
          <w:sz w:val="36"/>
        </w:rPr>
        <w:t>3. Methodology</w:t>
      </w:r>
    </w:p>
    <w:p>
      <w:pPr>
        <w:spacing w:before="240" w:after="80"/>
      </w:pPr>
      <w:r>
        <w:rPr>
          <w:rFonts w:ascii="Arial" w:hAnsi="Arial"/>
          <w:b/>
          <w:color w:val="595959"/>
          <w:sz w:val="28"/>
        </w:rPr>
        <w:t>3.1 Text Preprocessing</w:t>
      </w:r>
    </w:p>
    <w:p>
      <w:pPr>
        <w:spacing w:after="160" w:line="276" w:lineRule="auto"/>
      </w:pPr>
      <w:r>
        <w:t>Text messages are unstructured. To prepare them for training, we apply the following operations using NLTK and Python's regular expressions:</w:t>
      </w:r>
    </w:p>
    <w:p>
      <w:pPr>
        <w:pStyle w:val="ListBullet"/>
      </w:pPr>
      <w:r>
        <w:rPr>
          <w:b/>
        </w:rPr>
        <w:t xml:space="preserve">Lowercasing: </w:t>
      </w:r>
      <w:r>
        <w:t>Convert all text to lowercase to ensure consistency.</w:t>
      </w:r>
    </w:p>
    <w:p>
      <w:pPr>
        <w:pStyle w:val="ListBullet"/>
      </w:pPr>
      <w:r>
        <w:rPr>
          <w:b/>
        </w:rPr>
        <w:t xml:space="preserve">Punctuation &amp; Digit Removal: </w:t>
      </w:r>
      <w:r>
        <w:t>Remove punctuation, symbols, and numerical values using regex, leaving only letters.</w:t>
      </w:r>
    </w:p>
    <w:p>
      <w:pPr>
        <w:pStyle w:val="ListBullet"/>
      </w:pPr>
      <w:r>
        <w:rPr>
          <w:b/>
        </w:rPr>
        <w:t xml:space="preserve">Tokenization: </w:t>
      </w:r>
      <w:r>
        <w:t>Split the sentences into individual words (tokens).</w:t>
      </w:r>
    </w:p>
    <w:p>
      <w:pPr>
        <w:pStyle w:val="ListBullet"/>
      </w:pPr>
      <w:r>
        <w:rPr>
          <w:b/>
        </w:rPr>
        <w:t xml:space="preserve">Stopword Removal: </w:t>
      </w:r>
      <w:r>
        <w:t>Remove common English stopwords (e.g., 'the', 'is', 'at') that do not carry semantic classification value.</w:t>
      </w:r>
    </w:p>
    <w:p>
      <w:pPr>
        <w:pStyle w:val="ListBullet"/>
      </w:pPr>
      <w:r>
        <w:rPr>
          <w:b/>
        </w:rPr>
        <w:t xml:space="preserve">Stemming: </w:t>
      </w:r>
      <w:r>
        <w:t>Apply the Porter Stemmer to reduce words to their base form (e.g., 'winning', 'wins', 'winner' are all mapped to 'win').</w:t>
      </w:r>
    </w:p>
    <w:p>
      <w:pPr>
        <w:spacing w:before="240" w:after="80"/>
      </w:pPr>
      <w:r>
        <w:rPr>
          <w:rFonts w:ascii="Arial" w:hAnsi="Arial"/>
          <w:b/>
          <w:color w:val="595959"/>
          <w:sz w:val="28"/>
        </w:rPr>
        <w:t>3.2 Feature Extraction (TF-IDF)</w:t>
      </w:r>
    </w:p>
    <w:p>
      <w:pPr>
        <w:spacing w:after="160" w:line="276" w:lineRule="auto"/>
      </w:pPr>
      <w:r>
        <w:t>We convert the preprocessed token sequences into numerical representations using Term Frequency-Inverse Document Frequency (TF-IDF). TF-IDF evaluates how important a word is to a document relative to the entire corpus. We limit the feature dimensions to the top 3,000 most significant words.</w:t>
      </w:r>
    </w:p>
    <w:p>
      <w:pPr>
        <w:spacing w:before="240" w:after="80"/>
      </w:pPr>
      <w:r>
        <w:rPr>
          <w:rFonts w:ascii="Arial" w:hAnsi="Arial"/>
          <w:b/>
          <w:color w:val="595959"/>
          <w:sz w:val="28"/>
        </w:rPr>
        <w:t>3.3 Model Training</w:t>
      </w:r>
    </w:p>
    <w:p>
      <w:pPr>
        <w:spacing w:after="160" w:line="276" w:lineRule="auto"/>
      </w:pPr>
      <w:r>
        <w:t>The dataset is split into an 80% training set and a 20% test set using stratified sampling to ensure the train and test sets have the same proportion of spam messages. We implement a Scikit-Learn Pipeline to wrap the TF-IDF feature extractor and classifiers. The following algorithms are compared:</w:t>
      </w:r>
    </w:p>
    <w:p>
      <w:pPr>
        <w:pStyle w:val="ListBullet"/>
      </w:pPr>
      <w:r>
        <w:rPr>
          <w:b/>
        </w:rPr>
        <w:t xml:space="preserve">Multinomial Naive Bayes (MNB): </w:t>
      </w:r>
      <w:r>
        <w:t>A probabilistic classifier highly suited for text features with independent word assumptions.</w:t>
      </w:r>
    </w:p>
    <w:p>
      <w:pPr>
        <w:pStyle w:val="ListBullet"/>
      </w:pPr>
      <w:r>
        <w:rPr>
          <w:b/>
        </w:rPr>
        <w:t xml:space="preserve">Logistic Regression: </w:t>
      </w:r>
      <w:r>
        <w:t>A linear classification model that fits a logistic sigmoid curve to estimate probabilities.</w:t>
      </w:r>
    </w:p>
    <w:p>
      <w:pPr>
        <w:pStyle w:val="ListBullet"/>
      </w:pPr>
      <w:r>
        <w:rPr>
          <w:b/>
        </w:rPr>
        <w:t xml:space="preserve">Support Vector Machine (SVM): </w:t>
      </w:r>
      <w:r>
        <w:t>A classifier that seeks the optimal hyperplane that separates the classes with maximum margin.</w:t>
      </w:r>
    </w:p>
    <w:p>
      <w:pPr>
        <w:pStyle w:val="ListBullet"/>
      </w:pPr>
      <w:r>
        <w:rPr>
          <w:b/>
        </w:rPr>
        <w:t xml:space="preserve">Random Forest: </w:t>
      </w:r>
      <w:r>
        <w:t>An ensemble tree-based classifier that aggregates predictions from multiple decision trees.</w:t>
      </w:r>
    </w:p>
    <w:p>
      <w:pPr>
        <w:spacing w:before="360" w:after="120"/>
      </w:pPr>
      <w:r>
        <w:rPr>
          <w:rFonts w:ascii="Arial" w:hAnsi="Arial"/>
          <w:b/>
          <w:color w:val="1F4E79"/>
          <w:sz w:val="36"/>
        </w:rPr>
        <w:t>4. Experimental Results</w:t>
      </w:r>
    </w:p>
    <w:p>
      <w:pPr>
        <w:spacing w:after="160" w:line="276" w:lineRule="auto"/>
      </w:pPr>
      <w:r>
        <w:t>After training on 80% of the dataset, the models were evaluated on the remaining 20% test set. Below is a comparison of their performance metrics: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F1-Score</w:t>
            </w:r>
          </w:p>
        </w:tc>
      </w:tr>
      <w:tr>
        <w:tc>
          <w:tcPr>
            <w:tcW w:type="dxa" w:w="1728"/>
          </w:tcPr>
          <w:p>
            <w:r>
              <w:t>Naive Bayes (MultinomialNB)</w:t>
            </w:r>
          </w:p>
        </w:tc>
        <w:tc>
          <w:tcPr>
            <w:tcW w:type="dxa" w:w="1728"/>
          </w:tcPr>
          <w:p>
            <w:r>
              <w:t>97.3944%</w:t>
            </w:r>
          </w:p>
        </w:tc>
        <w:tc>
          <w:tcPr>
            <w:tcW w:type="dxa" w:w="1728"/>
          </w:tcPr>
          <w:p>
            <w:r>
              <w:t>99.1803%</w:t>
            </w:r>
          </w:p>
        </w:tc>
        <w:tc>
          <w:tcPr>
            <w:tcW w:type="dxa" w:w="1728"/>
          </w:tcPr>
          <w:p>
            <w:r>
              <w:t>81.2081%</w:t>
            </w:r>
          </w:p>
        </w:tc>
        <w:tc>
          <w:tcPr>
            <w:tcW w:type="dxa" w:w="1728"/>
          </w:tcPr>
          <w:p>
            <w:r>
              <w:t>89.2989%</w:t>
            </w:r>
          </w:p>
        </w:tc>
      </w:tr>
      <w:tr>
        <w:tc>
          <w:tcPr>
            <w:tcW w:type="dxa" w:w="1728"/>
          </w:tcPr>
          <w:p>
            <w:r>
              <w:t>Logistic Regression</w:t>
            </w:r>
          </w:p>
        </w:tc>
        <w:tc>
          <w:tcPr>
            <w:tcW w:type="dxa" w:w="1728"/>
          </w:tcPr>
          <w:p>
            <w:r>
              <w:t>96.9452%</w:t>
            </w:r>
          </w:p>
        </w:tc>
        <w:tc>
          <w:tcPr>
            <w:tcW w:type="dxa" w:w="1728"/>
          </w:tcPr>
          <w:p>
            <w:r>
              <w:t>98.3193%</w:t>
            </w:r>
          </w:p>
        </w:tc>
        <w:tc>
          <w:tcPr>
            <w:tcW w:type="dxa" w:w="1728"/>
          </w:tcPr>
          <w:p>
            <w:r>
              <w:t>78.5235%</w:t>
            </w:r>
          </w:p>
        </w:tc>
        <w:tc>
          <w:tcPr>
            <w:tcW w:type="dxa" w:w="1728"/>
          </w:tcPr>
          <w:p>
            <w:r>
              <w:t>87.3134%</w:t>
            </w:r>
          </w:p>
        </w:tc>
      </w:tr>
      <w:tr>
        <w:tc>
          <w:tcPr>
            <w:tcW w:type="dxa" w:w="1728"/>
          </w:tcPr>
          <w:p>
            <w:r>
              <w:t>Support Vector Machine</w:t>
            </w:r>
          </w:p>
        </w:tc>
        <w:tc>
          <w:tcPr>
            <w:tcW w:type="dxa" w:w="1728"/>
          </w:tcPr>
          <w:p>
            <w:r>
              <w:t>97.9335%</w:t>
            </w:r>
          </w:p>
        </w:tc>
        <w:tc>
          <w:tcPr>
            <w:tcW w:type="dxa" w:w="1728"/>
          </w:tcPr>
          <w:p>
            <w:r>
              <w:t>99.2188%</w:t>
            </w:r>
          </w:p>
        </w:tc>
        <w:tc>
          <w:tcPr>
            <w:tcW w:type="dxa" w:w="1728"/>
          </w:tcPr>
          <w:p>
            <w:r>
              <w:t>85.2349%</w:t>
            </w:r>
          </w:p>
        </w:tc>
        <w:tc>
          <w:tcPr>
            <w:tcW w:type="dxa" w:w="1728"/>
          </w:tcPr>
          <w:p>
            <w:r>
              <w:t>91.6968%</w:t>
            </w:r>
          </w:p>
        </w:tc>
      </w:tr>
      <w:tr>
        <w:tc>
          <w:tcPr>
            <w:tcW w:type="dxa" w:w="1728"/>
          </w:tcPr>
          <w:p>
            <w:r>
              <w:t>Random Forest</w:t>
            </w:r>
          </w:p>
        </w:tc>
        <w:tc>
          <w:tcPr>
            <w:tcW w:type="dxa" w:w="1728"/>
          </w:tcPr>
          <w:p>
            <w:r>
              <w:t>97.9335%</w:t>
            </w:r>
          </w:p>
        </w:tc>
        <w:tc>
          <w:tcPr>
            <w:tcW w:type="dxa" w:w="1728"/>
          </w:tcPr>
          <w:p>
            <w:r>
              <w:t>100.0000%</w:t>
            </w:r>
          </w:p>
        </w:tc>
        <w:tc>
          <w:tcPr>
            <w:tcW w:type="dxa" w:w="1728"/>
          </w:tcPr>
          <w:p>
            <w:r>
              <w:t>84.5638%</w:t>
            </w:r>
          </w:p>
        </w:tc>
        <w:tc>
          <w:tcPr>
            <w:tcW w:type="dxa" w:w="1728"/>
          </w:tcPr>
          <w:p>
            <w:r>
              <w:t>91.6364%</w:t>
            </w:r>
          </w:p>
        </w:tc>
      </w:tr>
    </w:tbl>
    <w:p>
      <w:pPr>
        <w:spacing w:after="160" w:line="276" w:lineRule="auto"/>
      </w:pPr>
      <w:r/>
    </w:p>
    <w:p>
      <w:pPr>
        <w:spacing w:after="160" w:line="276" w:lineRule="auto"/>
      </w:pPr>
      <w:r>
        <w:t>The best performing model is Support Vector Machine, achieving an Accuracy of 97.93%, Precision of 99.22%, Recall of 85.23%, and an F1-Score of 91.70%. High precision is particularly important for spam detection because we want to minimize False Positives (i.e., marking an important legitimate email as spam).</w:t>
      </w:r>
    </w:p>
    <w:p>
      <w:pPr>
        <w:spacing w:before="360" w:after="120"/>
      </w:pPr>
      <w:r>
        <w:rPr>
          <w:rFonts w:ascii="Arial" w:hAnsi="Arial"/>
          <w:b/>
          <w:color w:val="1F4E79"/>
          <w:sz w:val="36"/>
        </w:rPr>
        <w:t>5. Conclusion &amp; Future Scope</w:t>
      </w:r>
    </w:p>
    <w:p>
      <w:pPr>
        <w:spacing w:after="160" w:line="276" w:lineRule="auto"/>
      </w:pPr>
      <w:r>
        <w:t>In this project, we successfully designed and developed an Email/SMS Spam Detection system. Our best-performing model achieved over 97% accuracy, showing robust capabilities in classifying text. The model is deployed via a Streamlit web application, allowing users to enter custom text messages and receive immediate, color-coded classifications along with confidence probabilities.</w:t>
      </w:r>
    </w:p>
    <w:p>
      <w:pPr>
        <w:spacing w:after="160" w:line="276" w:lineRule="auto"/>
      </w:pPr>
      <w:r>
        <w:t>Future extensions of this work could include:</w:t>
      </w:r>
    </w:p>
    <w:p>
      <w:pPr>
        <w:pStyle w:val="ListBullet"/>
      </w:pPr>
      <w:r>
        <w:rPr>
          <w:b/>
        </w:rPr>
        <w:t xml:space="preserve">Deep Learning Models: </w:t>
      </w:r>
      <w:r>
        <w:t>Utilizing LSTM or Recurrent Neural Networks (RNN) to capture context and word sequence.</w:t>
      </w:r>
    </w:p>
    <w:p>
      <w:pPr>
        <w:pStyle w:val="ListBullet"/>
      </w:pPr>
      <w:r>
        <w:rPr>
          <w:b/>
        </w:rPr>
        <w:t xml:space="preserve">Transformer-based Models: </w:t>
      </w:r>
      <w:r>
        <w:t>Fine-tuning BERT or DistilBERT for superior understanding of language nuances.</w:t>
      </w:r>
    </w:p>
    <w:p>
      <w:pPr>
        <w:pStyle w:val="ListBullet"/>
      </w:pPr>
      <w:r>
        <w:rPr>
          <w:b/>
        </w:rPr>
        <w:t xml:space="preserve">Production Integration: </w:t>
      </w:r>
      <w:r>
        <w:t>Developing an API endpoint using FastAPI to integrate the model directly into an email server or chat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