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factorial of the given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 " w:hAnsi="Times new roman 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 " w:hAnsi="Times new roman "/>
          <w:b w:val="false"/>
          <w:bCs w:val="false"/>
          <w:sz w:val="28"/>
          <w:szCs w:val="28"/>
          <w:u w:val="none"/>
        </w:rPr>
        <w:t>#!/bin/bash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fact=1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"enter the number"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read n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for (( i=2 ; i&lt;=n ; i++ ))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 xml:space="preserve">do 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fact=`expr $fact \* $i`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done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"$n != $fact"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57150</wp:posOffset>
            </wp:positionV>
            <wp:extent cx="4886325" cy="838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 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1</Pages>
  <Words>68</Words>
  <Characters>376</Characters>
  <CharactersWithSpaces>462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2022-05-09T13:54:08Z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