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Description: LRT Survey Questionnaire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Overview:</w:t>
      </w:r>
    </w:p>
    <w:p w:rsidR="00000000" w:rsidDel="00000000" w:rsidP="00000000" w:rsidRDefault="00000000" w:rsidRPr="00000000" w14:paraId="00000004">
      <w:pPr>
        <w:rPr/>
      </w:pPr>
      <w:r w:rsidDel="00000000" w:rsidR="00000000" w:rsidRPr="00000000">
        <w:rPr>
          <w:rtl w:val="0"/>
        </w:rPr>
        <w:t xml:space="preserve">LRT Survey Questionnaire Application is designed to collect survey responses from users while ensuring compliance with age requirements and obtaining necessary consent. The application includes features such as age verification, parental consent for participants below 18 years, individual consent for participants above 18 years, profile creation, sign-in functionality, and survey questionnaires tailored based on user profiles.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Features: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Age Declaration: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Users are asked to confirm if they are 13 years old or older.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If the user selects "No," a message is displayed indicating the age eligibility requirement and an "Ok" radio button. Clicking "Ok" redirects the user to the Landing page.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If the user selects "Yes," further age verification is performed.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Age Verification for Users Below 18 Years: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Users below 18 years are asked if they are above 18 years of age.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If the user selects "No," the following checkboxes are displayed:</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"I am a parent/legal guardian of the participant."</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"I have read the details of what the survey is about and understand that my child's data will be collected and used for the study."</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"I give full consent for my child's information to be used for research purposes only."</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"My child is over 13 years old and satisfies the age requirement for the study."</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 agree with my child participating in this study and give my child full consent to fill in the required survey.”</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An "Agree" push button is provided, which is activated only if all the checkboxes are checked. Users also have the option to go back to the Landing page without giving consent.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Consent for Users Above 18 Years: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Users above 18 years are asked to agree to the following checkboxes: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 have read the details of what the survey is about and understand that my data will be collected and used for the study."</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"I give full consent for my information to be used for research purposes only."</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 am over 12 years old and satisfy the age requirement for the study."</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An "Agree" push button is provided, which is activated only if all the checkboxes are checked. Users can also go back to the Landing page without giving consent.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Profile Creation: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Users are required to provide the following information:</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Age (based on the Age Declaration)</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Gender Identity (single select option)</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Email (validated to email format)</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Country of Residence (single select based on dropdown options)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Race and Ethnicity (single select based on dropdown options)</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Highest Level of Education (single select option)</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Diagnosis of Mental Conditions (multiple choice from predefined options)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Diagnosis of Physical Conditions (multiple choice from predefined options)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Upon clicking "Create Profile," the user is directed to the Sign In page if all information is filled in. If any required fields are missing, an error message is displayed, and incomplete fields are highlighted.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Sign In: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Users can sign in using their email address and password.</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Authentication and token-based security mechanisms are implemented to ensure secure access to the application.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A "Forgot Password" link is provided to assist users in resetting their passwords if needed.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Survey Questionnaire: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Based on the user's profile information, including age and diagnosis, a tailored survey questionnaire is presented.</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The survey frequency (monthly or weekly) is determined based on age and diagnosis, and the appropriate questions are displayed accordingly.</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API for Survey Tracking:</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An API is created to retrieve survey tracking information for all users.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By firing the API on a specific day, it returns a list of users along with their current survey week or month status.</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The API indicates if a user has completed their current month or week survey.</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Persistent User Track:</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User progress and information are saved at each stage of the application.</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Even on page refresh, user information remains intact, providing a seamless user experience.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i w:val="1"/>
          <w:rtl w:val="0"/>
        </w:rPr>
        <w:t xml:space="preserve">NOTE:</w:t>
      </w:r>
      <w:r w:rsidDel="00000000" w:rsidR="00000000" w:rsidRPr="00000000">
        <w:rPr>
          <w:b w:val="1"/>
          <w:rtl w:val="0"/>
        </w:rPr>
        <w:t xml:space="preserve"> You need to maintain user authentication and other necessary requirements.You have 3 hours to complete this task</w:t>
      </w:r>
    </w:p>
    <w:p w:rsidR="00000000" w:rsidDel="00000000" w:rsidP="00000000" w:rsidRDefault="00000000" w:rsidRPr="00000000" w14:paraId="00000046">
      <w:pPr>
        <w:rPr/>
      </w:pPr>
      <w:r w:rsidDel="00000000" w:rsidR="00000000" w:rsidRPr="00000000">
        <w:rPr>
          <w:rtl w:val="0"/>
        </w:rPr>
        <w:t xml:space="preserve">By completing this project, you will demonstrate your expertise in building an application with age verification, consent management, profile creation, authentication, tailored survey questionnaires, and API development. The project emphasizes the importance of data privacy, user consent, and capturing user progress throughout the survey process.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Good luck with the project! We look forward to reviewing your submission and discussing your implementation during the interview.</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