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SAMPLE UNIVERSITY — RESIDENCE LIFE &amp; CAMPUS DINING</w:t>
      </w:r>
    </w:p>
    <w:p>
      <w:r>
        <w:t>[Notice: Fictional campus document for demonstration and testing.]</w:t>
      </w:r>
    </w:p>
    <w:p>
      <w:pPr>
        <w:pStyle w:val="Heading1"/>
      </w:pPr>
      <w:r>
        <w:t>Section 1: Move-In and Move-Out Guidelines</w:t>
      </w:r>
    </w:p>
    <w:p>
      <w:r>
        <w:t>Fall semester move-in occurs during the weekend prior to the start of classes. First-year students move in on Thursday, August 24, according to assigned staggered arrival time slots (8:00 AM to 4:00 PM). Returning upperclass students move in on Saturday, August 26. All students must complete online check-in via the Housing Portal 48 hours prior to arrival.</w:t>
      </w:r>
    </w:p>
    <w:p>
      <w:r>
        <w:t>Residence halls close at 12:00 PM on the Saturday following final examinations. Students needing late departure must submit a Late Stay Request form at least one week in advance. Unauthorized late departures incur a $75 fee.</w:t>
      </w:r>
    </w:p>
    <w:p>
      <w:pPr>
        <w:pStyle w:val="Heading1"/>
      </w:pPr>
      <w:r>
        <w:t>Section 2: Room Change Requests and Quiet Hours</w:t>
      </w:r>
    </w:p>
    <w:p>
      <w:r>
        <w:t>A two-week Room Freeze is observed at the beginning of each semester during which no room changes are permitted. Starting Monday of the third week of classes, the Room Change Request portal opens. Students must first meet with their Resident Assistant (RA) to participate in a mediated roommate agreement before submitting a transfer request.</w:t>
      </w:r>
    </w:p>
    <w:p>
      <w:r>
        <w:t>Quiet hours are strictly enforced in all residential communities: Sunday through Thursday from 10:00 PM to 8:00 AM, and Friday through Saturday from 12:00 AM (midnight) to 9:00 AM. Courtesy hours are in effect 24 hours a day.</w:t>
      </w:r>
    </w:p>
    <w:p>
      <w:pPr>
        <w:pStyle w:val="Heading1"/>
      </w:pPr>
      <w:r>
        <w:t>Section 3: Meal Plan Options and Dining Dollar Rollover</w:t>
      </w:r>
    </w:p>
    <w:p>
      <w:r>
        <w:t>All first-year residential students are required to select either the Unlimited Access or 14-Meal Plan. Sophomores, juniors, and commuter students may choose any plan or a block plan. Students wishing to downgrade or upgrade their meal plan must submit changes before the second Friday of the semester (September 8 at 5:00 PM). After this cutoff date, no meal plan cancellations or downgrades are accepted.</w:t>
      </w:r>
    </w:p>
    <w:p>
      <w:r>
        <w:t>Dining Dollars roll over from the Fall to Spring semester provided the student maintains an active meal plan for both terms. All unused Dining Dollars expire on the final day of Spring semester final exams and are non-refundable.</w:t>
      </w:r>
    </w:p>
    <w:tbl>
      <w:tblPr>
        <w:tblStyle w:val="LightShading"/>
        <w:tblW w:type="auto" w:w="0"/>
        <w:tblLook w:firstColumn="1" w:firstRow="1" w:lastColumn="0" w:lastRow="0" w:noHBand="0" w:noVBand="1" w:val="04A0"/>
      </w:tblPr>
      <w:tblGrid>
        <w:gridCol w:w="2880"/>
        <w:gridCol w:w="2880"/>
        <w:gridCol w:w="2880"/>
      </w:tblGrid>
      <w:tr>
        <w:tc>
          <w:tcPr>
            <w:tcW w:type="dxa" w:w="2880"/>
          </w:tcPr>
          <w:p>
            <w:r>
              <w:t>Meal Plan</w:t>
            </w:r>
          </w:p>
        </w:tc>
        <w:tc>
          <w:tcPr>
            <w:tcW w:type="dxa" w:w="2880"/>
          </w:tcPr>
          <w:p>
            <w:r>
              <w:t>Weekly Meals</w:t>
            </w:r>
          </w:p>
        </w:tc>
        <w:tc>
          <w:tcPr>
            <w:tcW w:type="dxa" w:w="2880"/>
          </w:tcPr>
          <w:p>
            <w:r>
              <w:t>Dining Dollars / Sem</w:t>
            </w:r>
          </w:p>
        </w:tc>
      </w:tr>
      <w:tr>
        <w:tc>
          <w:tcPr>
            <w:tcW w:type="dxa" w:w="2880"/>
          </w:tcPr>
          <w:p>
            <w:r>
              <w:t>Unlimited Access</w:t>
            </w:r>
          </w:p>
        </w:tc>
        <w:tc>
          <w:tcPr>
            <w:tcW w:type="dxa" w:w="2880"/>
          </w:tcPr>
          <w:p>
            <w:r>
              <w:t>Unlimited swipes</w:t>
            </w:r>
          </w:p>
        </w:tc>
        <w:tc>
          <w:tcPr>
            <w:tcW w:type="dxa" w:w="2880"/>
          </w:tcPr>
          <w:p>
            <w:r>
              <w:t>$250 Dining Dollars</w:t>
            </w:r>
          </w:p>
        </w:tc>
      </w:tr>
      <w:tr>
        <w:tc>
          <w:tcPr>
            <w:tcW w:type="dxa" w:w="2880"/>
          </w:tcPr>
          <w:p>
            <w:r>
              <w:t>14-Meal Plan</w:t>
            </w:r>
          </w:p>
        </w:tc>
        <w:tc>
          <w:tcPr>
            <w:tcW w:type="dxa" w:w="2880"/>
          </w:tcPr>
          <w:p>
            <w:r>
              <w:t>14 meals / week</w:t>
            </w:r>
          </w:p>
        </w:tc>
        <w:tc>
          <w:tcPr>
            <w:tcW w:type="dxa" w:w="2880"/>
          </w:tcPr>
          <w:p>
            <w:r>
              <w:t>$400 Dining Dollars</w:t>
            </w:r>
          </w:p>
        </w:tc>
      </w:tr>
      <w:tr>
        <w:tc>
          <w:tcPr>
            <w:tcW w:type="dxa" w:w="2880"/>
          </w:tcPr>
          <w:p>
            <w:r>
              <w:t>Block 75 (Commuter)</w:t>
            </w:r>
          </w:p>
        </w:tc>
        <w:tc>
          <w:tcPr>
            <w:tcW w:type="dxa" w:w="2880"/>
          </w:tcPr>
          <w:p>
            <w:r>
              <w:t>75 meals total</w:t>
            </w:r>
          </w:p>
        </w:tc>
        <w:tc>
          <w:tcPr>
            <w:tcW w:type="dxa" w:w="2880"/>
          </w:tcPr>
          <w:p>
            <w:r>
              <w:t>$500 Dining Dollars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