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Northwind Robotics Inc.</w:t>
      </w:r>
    </w:p>
    <w:p>
      <w:pPr>
        <w:pStyle w:val="Heading2"/>
      </w:pPr>
      <w:r>
        <w:t xml:space="preserve">Employee Handbook (Excerpt) — FY2026</w:t>
      </w:r>
    </w:p>
    <w:p/>
    <w:p>
      <w:pPr>
        <w:pStyle w:val="Heading1"/>
      </w:pPr>
      <w:r>
        <w:t xml:space="preserve">1. Paid Time Off Policy</w:t>
      </w:r>
    </w:p>
    <w:p>
      <w:r>
        <w:t xml:space="preserve">Full-time employees accrue 1.25 days of Paid Time Off (PTO) per month, up to a maximum of 15 days per calendar year. PTO does not roll over beyond March 31 of the following year without written manager approval. Employees must submit PTO requests through the HR portal at least 5 business days in advance for absences longer than 2 days.</w:t>
      </w:r>
    </w:p>
    <w:p/>
    <w:p>
      <w:pPr>
        <w:pStyle w:val="Heading1"/>
      </w:pPr>
      <w:r>
        <w:t xml:space="preserve">2. Remote Work Policy</w:t>
      </w:r>
    </w:p>
    <w:p>
      <w:r>
        <w:t xml:space="preserve">Employees in Engineering, Sales, and Marketing may work remotely up to 3 days per week, subject to manager approval. Employees in Finance and Legal are required to be onsite Tuesday through Thursday. All remote work requires a secure VPN connection and a company-issued laptop.</w:t>
      </w:r>
    </w:p>
    <w:p/>
    <w:p>
      <w:pPr>
        <w:pStyle w:val="Heading1"/>
      </w:pPr>
      <w:r>
        <w:t xml:space="preserve">3. Benefits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4E78" w:val="clear"/>
          </w:tcPr>
          <w:p>
            <w:r>
              <w:rPr>
                <w:b/>
                <w:bCs/>
                <w:color w:val="FFFFFF"/>
              </w:rPr>
              <w:t xml:space="preserve">Benefit</w:t>
            </w:r>
          </w:p>
        </w:tc>
        <w:tc>
          <w:tcPr>
            <w:tcW w:type="dxa" w:w="3000"/>
            <w:shd w:fill="1F4E78" w:val="clear"/>
          </w:tcPr>
          <w:p>
            <w:r>
              <w:rPr>
                <w:b/>
                <w:bCs/>
                <w:color w:val="FFFFFF"/>
              </w:rPr>
              <w:t xml:space="preserve">Employer Contribution</w:t>
            </w:r>
          </w:p>
        </w:tc>
        <w:tc>
          <w:tcPr>
            <w:tcW w:type="dxa" w:w="3000"/>
            <w:shd w:fill="1F4E78" w:val="clear"/>
          </w:tcPr>
          <w:p>
            <w:r>
              <w:rPr>
                <w:b/>
                <w:bCs/>
                <w:color w:val="FFFFFF"/>
              </w:rPr>
              <w:t xml:space="preserve">Eligibility</w:t>
            </w:r>
          </w:p>
        </w:tc>
      </w:tr>
      <w:tr>
        <w:tc>
          <w:tcPr>
            <w:tcW w:type="dxa" w:w="3000"/>
          </w:tcPr>
          <w:p>
            <w:r>
              <w:rPr>
                <w:b w:val="false"/>
                <w:bCs w:val="false"/>
                <w:color w:val="000000"/>
              </w:rPr>
              <w:t xml:space="preserve">Health Insurance</w:t>
            </w:r>
          </w:p>
        </w:tc>
        <w:tc>
          <w:tcPr>
            <w:tcW w:type="dxa" w:w="3000"/>
          </w:tcPr>
          <w:p>
            <w:r>
              <w:rPr>
                <w:b w:val="false"/>
                <w:bCs w:val="false"/>
                <w:color w:val="000000"/>
              </w:rPr>
              <w:t xml:space="preserve">80% of premium</w:t>
            </w:r>
          </w:p>
        </w:tc>
        <w:tc>
          <w:tcPr>
            <w:tcW w:type="dxa" w:w="3000"/>
          </w:tcPr>
          <w:p>
            <w:r>
              <w:rPr>
                <w:b w:val="false"/>
                <w:bCs w:val="false"/>
                <w:color w:val="000000"/>
              </w:rPr>
              <w:t xml:space="preserve">Day 1 of employment</w:t>
            </w:r>
          </w:p>
        </w:tc>
      </w:tr>
      <w:tr>
        <w:tc>
          <w:tcPr>
            <w:tcW w:type="dxa" w:w="3000"/>
          </w:tcPr>
          <w:p>
            <w:r>
              <w:rPr>
                <w:b w:val="false"/>
                <w:bCs w:val="false"/>
                <w:color w:val="000000"/>
              </w:rPr>
              <w:t xml:space="preserve">401(k) Match</w:t>
            </w:r>
          </w:p>
        </w:tc>
        <w:tc>
          <w:tcPr>
            <w:tcW w:type="dxa" w:w="3000"/>
          </w:tcPr>
          <w:p>
            <w:r>
              <w:rPr>
                <w:b w:val="false"/>
                <w:bCs w:val="false"/>
                <w:color w:val="000000"/>
              </w:rPr>
              <w:t xml:space="preserve">Up to 4% of salary</w:t>
            </w:r>
          </w:p>
        </w:tc>
        <w:tc>
          <w:tcPr>
            <w:tcW w:type="dxa" w:w="3000"/>
          </w:tcPr>
          <w:p>
            <w:r>
              <w:rPr>
                <w:b w:val="false"/>
                <w:bCs w:val="false"/>
                <w:color w:val="000000"/>
              </w:rPr>
              <w:t xml:space="preserve">After 90 days</w:t>
            </w:r>
          </w:p>
        </w:tc>
      </w:tr>
      <w:tr>
        <w:tc>
          <w:tcPr>
            <w:tcW w:type="dxa" w:w="3000"/>
          </w:tcPr>
          <w:p>
            <w:r>
              <w:rPr>
                <w:b w:val="false"/>
                <w:bCs w:val="false"/>
                <w:color w:val="000000"/>
              </w:rPr>
              <w:t xml:space="preserve">Parental Leave</w:t>
            </w:r>
          </w:p>
        </w:tc>
        <w:tc>
          <w:tcPr>
            <w:tcW w:type="dxa" w:w="3000"/>
          </w:tcPr>
          <w:p>
            <w:r>
              <w:rPr>
                <w:b w:val="false"/>
                <w:bCs w:val="false"/>
                <w:color w:val="000000"/>
              </w:rPr>
              <w:t xml:space="preserve">12 weeks paid</w:t>
            </w:r>
          </w:p>
        </w:tc>
        <w:tc>
          <w:tcPr>
            <w:tcW w:type="dxa" w:w="3000"/>
          </w:tcPr>
          <w:p>
            <w:r>
              <w:rPr>
                <w:b w:val="false"/>
                <w:bCs w:val="false"/>
                <w:color w:val="000000"/>
              </w:rPr>
              <w:t xml:space="preserve">After 6 months</w:t>
            </w:r>
          </w:p>
        </w:tc>
      </w:tr>
      <w:tr>
        <w:tc>
          <w:tcPr>
            <w:tcW w:type="dxa" w:w="3000"/>
          </w:tcPr>
          <w:p>
            <w:r>
              <w:rPr>
                <w:b w:val="false"/>
                <w:bCs w:val="false"/>
                <w:color w:val="000000"/>
              </w:rPr>
              <w:t xml:space="preserve">Wellness Stipend</w:t>
            </w:r>
          </w:p>
        </w:tc>
        <w:tc>
          <w:tcPr>
            <w:tcW w:type="dxa" w:w="3000"/>
          </w:tcPr>
          <w:p>
            <w:r>
              <w:rPr>
                <w:b w:val="false"/>
                <w:bCs w:val="false"/>
                <w:color w:val="000000"/>
              </w:rPr>
              <w:t xml:space="preserve">$50/month</w:t>
            </w:r>
          </w:p>
        </w:tc>
        <w:tc>
          <w:tcPr>
            <w:tcW w:type="dxa" w:w="3000"/>
          </w:tcPr>
          <w:p>
            <w:r>
              <w:rPr>
                <w:b w:val="false"/>
                <w:bCs w:val="false"/>
                <w:color w:val="000000"/>
              </w:rPr>
              <w:t xml:space="preserve">Day 1 of employment</w:t>
            </w:r>
          </w:p>
        </w:tc>
      </w:tr>
    </w:tbl>
    <w:p/>
    <w:p>
      <w:pPr>
        <w:pStyle w:val="Heading1"/>
      </w:pPr>
      <w:r>
        <w:t xml:space="preserve">4. Code of Conduct</w:t>
      </w:r>
    </w:p>
    <w:p>
      <w:r>
        <w:t xml:space="preserve">All employees are expected to act with integrity, treat colleagues with respect, and disclose potential conflicts of interest to their manager or HR Business Partner. Violations may result in disciplinary action up to and including termination, per the Progressive Discipline Policy (Section 7).</w:t>
      </w:r>
    </w:p>
    <w:p/>
    <w:p>
      <w:pPr>
        <w:pStyle w:val="Heading1"/>
      </w:pPr>
      <w:r>
        <w:t xml:space="preserve">5. Sample Employee Record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4E78" w:val="clear"/>
          </w:tcPr>
          <w:p>
            <w:r>
              <w:rPr>
                <w:b/>
                <w:bCs/>
                <w:color w:val="FFFFFF"/>
              </w:rPr>
              <w:t xml:space="preserve">Field</w:t>
            </w:r>
          </w:p>
        </w:tc>
        <w:tc>
          <w:tcPr>
            <w:tcW w:type="dxa" w:w="6000"/>
            <w:shd w:fill="1F4E78" w:val="clear"/>
          </w:tcPr>
          <w:p>
            <w:r>
              <w:rPr>
                <w:b/>
                <w:bCs/>
                <w:color w:val="FFFFFF"/>
              </w:rPr>
              <w:t xml:space="preserve">Value</w:t>
            </w:r>
          </w:p>
        </w:tc>
      </w:tr>
      <w:tr>
        <w:tc>
          <w:tcPr>
            <w:tcW w:type="dxa" w:w="3000"/>
          </w:tcPr>
          <w:p>
            <w:r>
              <w:rPr>
                <w:b w:val="false"/>
                <w:bCs w:val="false"/>
                <w:color w:val="000000"/>
              </w:rPr>
              <w:t xml:space="preserve">Name</w:t>
            </w:r>
          </w:p>
        </w:tc>
        <w:tc>
          <w:tcPr>
            <w:tcW w:type="dxa" w:w="6000"/>
          </w:tcPr>
          <w:p>
            <w:r>
              <w:rPr>
                <w:b w:val="false"/>
                <w:bCs w:val="false"/>
                <w:color w:val="000000"/>
              </w:rPr>
              <w:t xml:space="preserve">Priya Natarajan</w:t>
            </w:r>
          </w:p>
        </w:tc>
      </w:tr>
      <w:tr>
        <w:tc>
          <w:tcPr>
            <w:tcW w:type="dxa" w:w="3000"/>
          </w:tcPr>
          <w:p>
            <w:r>
              <w:rPr>
                <w:b w:val="false"/>
                <w:bCs w:val="false"/>
                <w:color w:val="000000"/>
              </w:rPr>
              <w:t xml:space="preserve">Title</w:t>
            </w:r>
          </w:p>
        </w:tc>
        <w:tc>
          <w:tcPr>
            <w:tcW w:type="dxa" w:w="6000"/>
          </w:tcPr>
          <w:p>
            <w:r>
              <w:rPr>
                <w:b w:val="false"/>
                <w:bCs w:val="false"/>
                <w:color w:val="000000"/>
              </w:rPr>
              <w:t xml:space="preserve">Senior Product Manager</w:t>
            </w:r>
          </w:p>
        </w:tc>
      </w:tr>
      <w:tr>
        <w:tc>
          <w:tcPr>
            <w:tcW w:type="dxa" w:w="3000"/>
          </w:tcPr>
          <w:p>
            <w:r>
              <w:rPr>
                <w:b w:val="false"/>
                <w:bCs w:val="false"/>
                <w:color w:val="000000"/>
              </w:rPr>
              <w:t xml:space="preserve">Department</w:t>
            </w:r>
          </w:p>
        </w:tc>
        <w:tc>
          <w:tcPr>
            <w:tcW w:type="dxa" w:w="6000"/>
          </w:tcPr>
          <w:p>
            <w:r>
              <w:rPr>
                <w:b w:val="false"/>
                <w:bCs w:val="false"/>
                <w:color w:val="000000"/>
              </w:rPr>
              <w:t xml:space="preserve">Product</w:t>
            </w:r>
          </w:p>
        </w:tc>
      </w:tr>
      <w:tr>
        <w:tc>
          <w:tcPr>
            <w:tcW w:type="dxa" w:w="3000"/>
          </w:tcPr>
          <w:p>
            <w:r>
              <w:rPr>
                <w:b w:val="false"/>
                <w:bCs w:val="false"/>
                <w:color w:val="000000"/>
              </w:rPr>
              <w:t xml:space="preserve">Start Date</w:t>
            </w:r>
          </w:p>
        </w:tc>
        <w:tc>
          <w:tcPr>
            <w:tcW w:type="dxa" w:w="6000"/>
          </w:tcPr>
          <w:p>
            <w:r>
              <w:rPr>
                <w:b w:val="false"/>
                <w:bCs w:val="false"/>
                <w:color w:val="000000"/>
              </w:rPr>
              <w:t xml:space="preserve">March 3, 2023</w:t>
            </w:r>
          </w:p>
        </w:tc>
      </w:tr>
      <w:tr>
        <w:tc>
          <w:tcPr>
            <w:tcW w:type="dxa" w:w="3000"/>
          </w:tcPr>
          <w:p>
            <w:r>
              <w:rPr>
                <w:b w:val="false"/>
                <w:bCs w:val="false"/>
                <w:color w:val="000000"/>
              </w:rPr>
              <w:t xml:space="preserve">Manager</w:t>
            </w:r>
          </w:p>
        </w:tc>
        <w:tc>
          <w:tcPr>
            <w:tcW w:type="dxa" w:w="6000"/>
          </w:tcPr>
          <w:p>
            <w:r>
              <w:rPr>
                <w:b w:val="false"/>
                <w:bCs w:val="false"/>
                <w:color w:val="000000"/>
              </w:rPr>
              <w:t xml:space="preserve">David Chen, VP Product</w:t>
            </w:r>
          </w:p>
        </w:tc>
      </w:tr>
      <w:tr>
        <w:tc>
          <w:tcPr>
            <w:tcW w:type="dxa" w:w="3000"/>
          </w:tcPr>
          <w:p>
            <w:r>
              <w:rPr>
                <w:b w:val="false"/>
                <w:bCs w:val="false"/>
                <w:color w:val="000000"/>
              </w:rPr>
              <w:t xml:space="preserve">Employment Type</w:t>
            </w:r>
          </w:p>
        </w:tc>
        <w:tc>
          <w:tcPr>
            <w:tcW w:type="dxa" w:w="6000"/>
          </w:tcPr>
          <w:p>
            <w:r>
              <w:rPr>
                <w:b w:val="false"/>
                <w:bCs w:val="false"/>
                <w:color w:val="000000"/>
              </w:rPr>
              <w:t xml:space="preserve">Full-Time, Exempt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2026-07-17T15:57:22.492Z</dcterms:created>
  <dcterms:modified xsi:type="dcterms:W3CDTF">2026-07-17T15:57:22.508Z</dcterms:modified>
</cp:coreProperties>
</file>

<file path=docProps/custom.xml><?xml version="1.0" encoding="utf-8"?>
<Properties xmlns="http://schemas.openxmlformats.org/officeDocument/2006/custom-properties" xmlns:vt="http://schemas.openxmlformats.org/officeDocument/2006/docPropsVTypes"/>
</file>