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6355e"/>
          <w:sz w:val="32"/>
          <w:szCs w:val="32"/>
        </w:rPr>
        <w:t xml:space="preserve">APA Rhumatologie — Questions/Réponses</w:t>
      </w:r>
    </w:p>
    <w:p>
      <w:pPr>
        <w:spacing w:after="320"/>
      </w:pPr>
      <w:r>
        <w:rPr>
          <w:color w:val="555555"/>
          <w:sz w:val="22"/>
          <w:szCs w:val="22"/>
        </w:rPr>
        <w:t xml:space="preserve">Retours de recette du 22/09/2026 — 3 points nécessitant votre décision</w:t>
      </w:r>
    </w:p>
    <w:p>
      <w:pPr>
        <w:spacing w:after="160"/>
      </w:pPr>
      <w:r>
        <w:t xml:space="preserve">Sur les 7 points remontés aujourd'hui, 4 ont été corrigés et déployés directement (bandeau de conflit qui ne disparaissait jamais, barre de progression invisible, onglet « Déclarer une séance » pas assez visible, recherche de professionnel qui ne trouvait pas un compte existant à cause d'une différence de majuscules dans l'email). Le détail complet est dans docs/DECISIONS.md (Sprint 30).</w:t>
      </w:r>
    </w:p>
    <w:p>
      <w:pPr>
        <w:spacing w:after="160"/>
      </w:pPr>
      <w:r>
        <w:t xml:space="preserve">Les 3 points ci-dessous impliquent soit du contenu médical qui ne peut être décidé que par vous (§7, §57, §59, §78 du cahier des charges), soit un choix d'infrastructure nécessitant la création d'un compte et d'une clé API que je ne peux pas faire à votre place. Merci de répondre directement dans les encadrés prévus, puis de me renvoyer ce document.</w:t>
      </w:r>
    </w:p>
    <w:p>
      <w:pPr>
        <w:spacing w:after="200"/>
      </w:pPr>
    </w:p>
    <w:p>
      <w:pPr>
        <w:pStyle w:val="Heading1"/>
        <w:spacing w:after="200" w:before="300"/>
      </w:pPr>
      <w:r>
        <w:t xml:space="preserve">1. Ajout de la pathologie « Tendinopathie d'épaule »</w:t>
      </w:r>
    </w:p>
    <w:p>
      <w:pPr>
        <w:pBdr>
          <w:left w:val="single" w:color="2E6FD6" w:sz="18" w:space="8"/>
        </w:pBdr>
        <w:shd w:fill="EAF1FB" w:val="clear"/>
        <w:spacing w:after="120"/>
      </w:pPr>
      <w:r>
        <w:rPr>
          <w:b/>
          <w:bCs/>
          <w:color w:val="1e4e9e"/>
        </w:rPr>
        <w:t xml:space="preserve">Contexte : </w:t>
      </w:r>
      <w:r>
        <w:t xml:space="preserve">Le §7 du cahier des charges est explicite : « Aucune pathologie supplémentaire ne doit être ajoutée sans validation du concepteur médical. » Techniquement, les 6 pathologies actuelles (lombalgie, arthrose du genou, arthrose de hanche, polyarthrite rhumatoïde, spondyloarthrite axiale, ostéoporose) sont référencées dans de nombreux schémas, règles cliniques et migrations de base de données — en ajouter une 7e est faisable, mais une pathologie complète et utilisable par un patient nécessite en plus : un questionnaire de dépistage (screening) propre à cette pathologie, des règles cliniques (contre-indications, critères d'attribution de programme), des exercices validés, et au moins un programme validé par niveau. Aucun de ces éléments n'existe aujourd'hui pour la tendinopathie d'épaule, et je ne peux en inventer aucun (§57, §59, §78).</w:t>
      </w:r>
    </w:p>
    <w:p>
      <w:pPr>
        <w:spacing w:after="140" w:before="100"/>
      </w:pPr>
      <w:r>
        <w:rPr>
          <w:b/>
          <w:bCs/>
          <w:sz w:val="26"/>
          <w:szCs w:val="26"/>
        </w:rPr>
        <w:t xml:space="preserve">Question 1 — Comment souhaitez-vous procéder ?</w:t>
      </w:r>
    </w:p>
    <w:p>
      <w:pPr>
        <w:spacing w:after="100"/>
        <w:ind w:left="360"/>
      </w:pPr>
      <w:r>
        <w:rPr>
          <w:b/>
          <w:bCs/>
        </w:rPr>
        <w:t xml:space="preserve">a) </w:t>
      </w:r>
      <w:r>
        <w:t xml:space="preserve">Ajouter dès maintenant le code de la pathologie (elle apparaît dans les listes, les formulaires, le rapport), en sachant que tant qu'aucun exercice ni programme n'est validé pour elle, tout patient concerné verra le même message « en attente de validation médicale » déjà affiché aujourd'hui pour les niveaux intermédiaire/avancé des 6 pathologies existantes — aucun contenu inventé, juste une case techniquement prête à être remplie.</w:t>
      </w:r>
    </w:p>
    <w:p>
      <w:pPr>
        <w:spacing w:after="100"/>
        <w:ind w:left="360"/>
      </w:pPr>
      <w:r>
        <w:rPr>
          <w:b/>
          <w:bCs/>
        </w:rPr>
        <w:t xml:space="preserve">b) </w:t>
      </w:r>
      <w:r>
        <w:t xml:space="preserve">Attendre que vous ayez réuni le contenu clinique (dépistage, règles, exercices, programme) avant d'ajouter le code, pour ne jamais exposer aux patients une pathologie sélectionnable mais vide.</w:t>
      </w:r>
    </w:p>
    <w:p>
      <w:pPr>
        <w:spacing w:after="100"/>
        <w:ind w:left="360"/>
      </w:pPr>
      <w:r>
        <w:rPr>
          <w:b/>
          <w:bCs/>
        </w:rPr>
        <w:t xml:space="preserve">c) </w:t>
      </w:r>
      <w:r>
        <w:t xml:space="preserve">Autre — précisez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FFF" w:val="clear"/>
            <w:tcMar>
              <w:top w:type="dxa" w:w="120"/>
              <w:left w:type="dxa" w:w="120"/>
              <w:bottom w:type="dxa" w:w="120"/>
              <w:right w:type="dxa" w:w="120"/>
            </w:tcMar>
          </w:tcPr>
          <w:p>
            <w:r>
              <w:rPr>
                <w:i/>
                <w:iCs/>
                <w:color w:val="555555"/>
              </w:rPr>
              <w:t xml:space="preserve">Votre réponse :</w:t>
            </w:r>
          </w:p>
          <w:p/>
          <w:p/>
          <w:p/>
        </w:tc>
      </w:tr>
    </w:tbl>
    <w:p>
      <w:pPr>
        <w:spacing w:after="200"/>
      </w:pPr>
    </w:p>
    <w:p>
      <w:pPr>
        <w:spacing w:after="160"/>
      </w:pPr>
      <w:r>
        <w:rPr>
          <w:i/>
          <w:iCs/>
        </w:rPr>
        <w:t xml:space="preserve">Si (a) : avez-vous déjà des critères de dépistage minimaux à fournir pour cette pathologie, ou le module doit-il apparaître sans questionnaire dédié dans un premier temps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FFF" w:val="clear"/>
            <w:tcMar>
              <w:top w:type="dxa" w:w="120"/>
              <w:left w:type="dxa" w:w="120"/>
              <w:bottom w:type="dxa" w:w="120"/>
              <w:right w:type="dxa" w:w="120"/>
            </w:tcMar>
          </w:tcPr>
          <w:p>
            <w:r>
              <w:rPr>
                <w:i/>
                <w:iCs/>
                <w:color w:val="555555"/>
              </w:rPr>
              <w:t xml:space="preserve">Votre réponse :</w:t>
            </w:r>
          </w:p>
          <w:p/>
          <w:p/>
          <w:p/>
        </w:tc>
      </w:tr>
    </w:tbl>
    <w:p>
      <w:pPr>
        <w:spacing w:after="200"/>
      </w:pPr>
    </w:p>
    <w:p>
      <w:pPr>
        <w:pStyle w:val="Heading1"/>
        <w:spacing w:after="200" w:before="300"/>
      </w:pPr>
      <w:r>
        <w:t xml:space="preserve">2. « Envoyer mon rapport sous format PDF »</w:t>
      </w:r>
    </w:p>
    <w:p>
      <w:pPr>
        <w:pBdr>
          <w:left w:val="single" w:color="2E6FD6" w:sz="18" w:space="8"/>
        </w:pBdr>
        <w:shd w:fill="EAF1FB" w:val="clear"/>
        <w:spacing w:after="120"/>
      </w:pPr>
      <w:r>
        <w:rPr>
          <w:b/>
          <w:bCs/>
          <w:color w:val="1e4e9e"/>
        </w:rPr>
        <w:t xml:space="preserve">Contexte : </w:t>
      </w:r>
      <w:r>
        <w:t xml:space="preserve">Le bouton « Générer mon rapport PDF (§40) » existe déjà sur le tableau de bord : il produit le PDF et le télécharge sur l'appareil du patient, qui peut ensuite l'envoyer lui-même (email, WhatsApp...). Aucune fonctionnalité d'envoi automatique d'email n'existe dans l'application à ce jour — aucun fournisseur d'emails transactionnels (type Resend, SendGrid, Postmark) n'est configuré.</w:t>
      </w:r>
    </w:p>
    <w:p>
      <w:pPr>
        <w:spacing w:after="140" w:before="100"/>
      </w:pPr>
      <w:r>
        <w:rPr>
          <w:b/>
          <w:bCs/>
          <w:sz w:val="26"/>
          <w:szCs w:val="26"/>
        </w:rPr>
        <w:t xml:space="preserve">Question 2 — Qu'entendez-vous précisément par « envoyer » ?</w:t>
      </w:r>
    </w:p>
    <w:p>
      <w:pPr>
        <w:spacing w:after="100"/>
        <w:ind w:left="360"/>
      </w:pPr>
      <w:r>
        <w:rPr>
          <w:b/>
          <w:bCs/>
        </w:rPr>
        <w:t xml:space="preserve">a) </w:t>
      </w:r>
      <w:r>
        <w:t xml:space="preserve">Simplement rendre le bouton existant plus visible / mieux placé (par exemple le déplacer ou le dupliquer sur l'écran « Mes professionnels de santé ») — aucune nouvelle fonctionnalité technique, juste un repositionnement. C'est réalisable immédiatement, sans aucune décision supplémentaire de votre part.</w:t>
      </w:r>
    </w:p>
    <w:p>
      <w:pPr>
        <w:spacing w:after="100"/>
        <w:ind w:left="360"/>
      </w:pPr>
      <w:r>
        <w:rPr>
          <w:b/>
          <w:bCs/>
        </w:rPr>
        <w:t xml:space="preserve">b) </w:t>
      </w:r>
      <w:r>
        <w:t xml:space="preserve">Un véritable envoi automatique par email depuis l'application (par exemple au professionnel de santé lié). Cela nécessite de choisir un fournisseur d'emails transactionnels et de créer vous-même un compte chez ce fournisseur, puis de me fournir une clé API à ajouter dans la configuration Vercel — je ne peux ni créer de compte ni saisir de clé API pour des raisons de sécurité, mais je peux vous guider pas à pas.</w:t>
      </w:r>
    </w:p>
    <w:p>
      <w:pPr>
        <w:spacing w:after="100"/>
        <w:ind w:left="360"/>
      </w:pPr>
      <w:r>
        <w:rPr>
          <w:b/>
          <w:bCs/>
        </w:rPr>
        <w:t xml:space="preserve">c) </w:t>
      </w:r>
      <w:r>
        <w:t xml:space="preserve">Autre — précisez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FFF" w:val="clear"/>
            <w:tcMar>
              <w:top w:type="dxa" w:w="120"/>
              <w:left w:type="dxa" w:w="120"/>
              <w:bottom w:type="dxa" w:w="120"/>
              <w:right w:type="dxa" w:w="120"/>
            </w:tcMar>
          </w:tcPr>
          <w:p>
            <w:r>
              <w:rPr>
                <w:i/>
                <w:iCs/>
                <w:color w:val="555555"/>
              </w:rPr>
              <w:t xml:space="preserve">Votre réponse :</w:t>
            </w:r>
          </w:p>
          <w:p/>
          <w:p/>
          <w:p/>
        </w:tc>
      </w:tr>
    </w:tbl>
    <w:p>
      <w:pPr>
        <w:spacing w:after="200"/>
      </w:pPr>
    </w:p>
    <w:p>
      <w:pPr>
        <w:spacing w:after="160"/>
      </w:pPr>
      <w:r>
        <w:rPr>
          <w:i/>
          <w:iCs/>
        </w:rPr>
        <w:t xml:space="preserve">Si (b) : à qui l'email devrait-il être envoyé — à vous-même, au professionnel de santé déjà lié au patient, ou à une adresse saisie au moment de l'envoi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FFF" w:val="clear"/>
            <w:tcMar>
              <w:top w:type="dxa" w:w="120"/>
              <w:left w:type="dxa" w:w="120"/>
              <w:bottom w:type="dxa" w:w="120"/>
              <w:right w:type="dxa" w:w="120"/>
            </w:tcMar>
          </w:tcPr>
          <w:p>
            <w:r>
              <w:rPr>
                <w:i/>
                <w:iCs/>
                <w:color w:val="555555"/>
              </w:rPr>
              <w:t xml:space="preserve">Votre réponse :</w:t>
            </w:r>
          </w:p>
          <w:p/>
          <w:p/>
          <w:p/>
        </w:tc>
      </w:tr>
    </w:tbl>
    <w:p>
      <w:pPr>
        <w:spacing w:after="200"/>
      </w:pPr>
    </w:p>
    <w:p>
      <w:pPr>
        <w:pStyle w:val="Heading1"/>
        <w:spacing w:after="200" w:before="300"/>
      </w:pPr>
      <w:r>
        <w:t xml:space="preserve">3. « L'envoi de l'email du professionnel de santé ne marche pas »</w:t>
      </w:r>
    </w:p>
    <w:p>
      <w:pPr>
        <w:pBdr>
          <w:left w:val="single" w:color="2E6FD6" w:sz="18" w:space="8"/>
        </w:pBdr>
        <w:shd w:fill="EAF1FB" w:val="clear"/>
        <w:spacing w:after="120"/>
      </w:pPr>
      <w:r>
        <w:rPr>
          <w:b/>
          <w:bCs/>
          <w:color w:val="1e4e9e"/>
        </w:rPr>
        <w:t xml:space="preserve">Contexte : </w:t>
      </w:r>
      <w:r>
        <w:t xml:space="preserve">En creusant ce point, j'ai identifié et corrigé un bug réel déjà déployé : la recherche du compte professionnel par email faisait une comparaison exacte (majuscules/minuscules comprises), alors qu'un compte créé par vous avec une casse légèrement différente de ce que le patient tape devenait introuvable — le message « Aucun compte professionnel actif ne correspond à cet email » s'affichait alors à tort, même quand le compte existait bien. C'est corrigé. Séparément, j'ai constaté qu'aucun VRAI email n'a jamais été envoyé au professionnel lors d'une invitation : seule une ligne « en attente » est créée en base, visible uniquement si le professionnel se connecte lui-même à son espace — même limitation d'infrastructure que la question 2.</w:t>
      </w:r>
    </w:p>
    <w:p>
      <w:pPr>
        <w:spacing w:after="140" w:before="100"/>
      </w:pPr>
      <w:r>
        <w:rPr>
          <w:b/>
          <w:bCs/>
          <w:sz w:val="26"/>
          <w:szCs w:val="26"/>
        </w:rPr>
        <w:t xml:space="preserve">Question 3 — Le problème que vous avez rencontré correspond-il à l'un de ces cas ?</w:t>
      </w:r>
    </w:p>
    <w:p>
      <w:pPr>
        <w:spacing w:after="100"/>
        <w:ind w:left="360"/>
      </w:pPr>
      <w:r>
        <w:rPr>
          <w:b/>
          <w:bCs/>
        </w:rPr>
        <w:t xml:space="preserve">a) </w:t>
      </w:r>
      <w:r>
        <w:t xml:space="preserve">Le message affiché était bien « Aucun compte trouvé » (ou équivalent) alors que le compte existe — c'est très probablement le bug de casse déjà corrigé et déployé ; à retester de votre côté.</w:t>
      </w:r>
    </w:p>
    <w:p>
      <w:pPr>
        <w:spacing w:after="100"/>
        <w:ind w:left="360"/>
      </w:pPr>
      <w:r>
        <w:rPr>
          <w:b/>
          <w:bCs/>
        </w:rPr>
        <w:t xml:space="preserve">b) </w:t>
      </w:r>
      <w:r>
        <w:t xml:space="preserve">Le compte a bien été trouvé et l'invitation créée (message « Invitation envoyée »), mais le professionnel ne reçoit jamais de notification par email — c'est la même limitation d'infrastructure que la question 2, à traiter avec la même décision.</w:t>
      </w:r>
    </w:p>
    <w:p>
      <w:pPr>
        <w:spacing w:after="100"/>
        <w:ind w:left="360"/>
      </w:pPr>
      <w:r>
        <w:rPr>
          <w:b/>
          <w:bCs/>
        </w:rPr>
        <w:t xml:space="preserve">c) </w:t>
      </w:r>
      <w:r>
        <w:t xml:space="preserve">Un autre problème — merci de préciser ce qui s'affichait exactement, avec une capture d'écran si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FFF" w:val="clear"/>
            <w:tcMar>
              <w:top w:type="dxa" w:w="120"/>
              <w:left w:type="dxa" w:w="120"/>
              <w:bottom w:type="dxa" w:w="120"/>
              <w:right w:type="dxa" w:w="120"/>
            </w:tcMar>
          </w:tcPr>
          <w:p>
            <w:r>
              <w:rPr>
                <w:i/>
                <w:iCs/>
                <w:color w:val="555555"/>
              </w:rPr>
              <w:t xml:space="preserve">Votre réponse :</w:t>
            </w:r>
          </w:p>
          <w:p/>
          <w:p/>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2026-09-22T21:42:40.977Z</dcterms:created>
  <dcterms:modified xsi:type="dcterms:W3CDTF">2026-09-22T21:42:40.977Z</dcterms:modified>
</cp:coreProperties>
</file>

<file path=docProps/custom.xml><?xml version="1.0" encoding="utf-8"?>
<Properties xmlns="http://schemas.openxmlformats.org/officeDocument/2006/custom-properties" xmlns:vt="http://schemas.openxmlformats.org/officeDocument/2006/docPropsVTypes"/>
</file>