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6355e"/>
          <w:sz w:val="32"/>
          <w:szCs w:val="32"/>
        </w:rPr>
        <w:t xml:space="preserve">APA Rhumatologie — Questions/Réponses</w:t>
      </w:r>
    </w:p>
    <w:p>
      <w:pPr>
        <w:spacing w:after="320"/>
      </w:pPr>
      <w:r>
        <w:rPr>
          <w:color w:val="555555"/>
          <w:sz w:val="22"/>
          <w:szCs w:val="22"/>
        </w:rPr>
        <w:t xml:space="preserve">Sprint 33 (27/09/2026) — Deux sujets de sécurité regroupés dans ce document</w:t>
      </w:r>
    </w:p>
    <w:p>
      <w:pPr>
        <w:spacing w:after="160"/>
      </w:pPr>
      <w:r>
        <w:t xml:space="preserve">Deux points remontés séparément sont regroupés ici à votre demande : (1) la deuxième pathologie invisible au démarrage d'une séance, déjà expliquée précédemment et confirmée réglée manuellement de votre côté (il ne reste que la décision de comment l'application doit guider automatiquement le patient vers cette étape) ; (2) un point plus sensible que vous avez soulevé en testant vous-même l'application : aucun critère ne bloque aujourd'hui le démarrage d'une séance sur la base d'une douleur très élevée déclarée juste avant. Les deux touchent le même principe (§57, §59, §78 : aucune décision de sécurité clinique n'est prise sans votre validation), d'où ce document commun.</w:t>
      </w:r>
    </w:p>
    <w:p>
      <w:pPr>
        <w:spacing w:after="200"/>
      </w:pPr>
    </w:p>
    <w:p>
      <w:pPr>
        <w:pStyle w:val="Heading1"/>
        <w:spacing w:after="200" w:before="300"/>
      </w:pPr>
      <w:r>
        <w:t xml:space="preserve">1. Comment guider le patient vers le dépistage d'une pathologie nouvellement déclarée ?</w:t>
      </w:r>
    </w:p>
    <w:p>
      <w:pPr>
        <w:pBdr>
          <w:left w:val="single" w:color="2E6FD6" w:sz="18" w:space="8"/>
        </w:pBdr>
        <w:shd w:fill="EAF1FB" w:val="clear"/>
        <w:spacing w:after="120"/>
      </w:pPr>
      <w:r>
        <w:rPr>
          <w:b/>
          <w:bCs/>
          <w:color w:val="1e4e9e"/>
        </w:rPr>
        <w:t xml:space="preserve">Contexte : </w:t>
      </w:r>
      <w:r>
        <w:t xml:space="preserve">Dans toute l'application, une pathologie n'apparaît dans « Mon programme » et sur l'écran « Séance » QUE si elle a déjà une ligne dans `user_program_assignments` — la table créée uniquement à la fin d'un dépistage de sécurité complété (`/evaluation`, un questionnaire par pathologie, avec un statut vert/orange/rouge/en attente calculé par le moteur de règles, jamais deviné). La liste de pathologies cochées dans « Mon profil » (`patient_profiles.main_pathologies`) n'alimente jamais cette table automatiquement : ce sont deux listes séparées par construction, exactement comme conçu pour ne jamais laisser un patient pratiquer une pathologie sans dépistage préalable. Vous avez confirmé que faire vous-même l'évaluation initiale pour la deuxième pathologie a résolu le symptôme (elle apparaît maintenant partout) — le sujet qui reste est uniquement : comment faire en sorte qu'un patient pense à faire cette étape, sans que je décide cela à votre place.</w:t>
      </w:r>
    </w:p>
    <w:p>
      <w:pPr>
        <w:spacing w:after="140" w:before="100"/>
      </w:pPr>
      <w:r>
        <w:rPr>
          <w:b/>
          <w:bCs/>
          <w:sz w:val="26"/>
          <w:szCs w:val="26"/>
        </w:rPr>
        <w:t xml:space="preserve">Question 1 — Quelle approche préférez-vous pour guider le patient vers ce dépistage manquant ?</w:t>
      </w:r>
    </w:p>
    <w:p>
      <w:pPr>
        <w:spacing w:after="100"/>
        <w:ind w:left="360"/>
      </w:pPr>
      <w:r>
        <w:rPr>
          <w:b/>
          <w:bCs/>
        </w:rPr>
        <w:t xml:space="preserve">a) </w:t>
      </w:r>
      <w:r>
        <w:t xml:space="preserve">(Recommandé) Un encadré visible « Pathologie(s) en attente d'évaluation » dans « Mon programme » (et sur le tableau de bord), listant chaque pathologie cochée dans le profil qui n'a encore aucun dépistage, avec un bouton « Faire l'évaluation » par pathologie qui ouvre directement `/evaluation` sur CETTE pathologie précise (sans repasser par l'écran de choix libre des 6 pathologies). Le patient garde la main sur le moment où il fait chaque dépistage, mais ne peut plus l'oublier : l'encadré reste visible tant qu'il n'a pas été traité, à l'inscription comme après une modification ultérieure du profil.</w:t>
      </w:r>
    </w:p>
    <w:p>
      <w:pPr>
        <w:spacing w:after="100"/>
        <w:ind w:left="360"/>
      </w:pPr>
      <w:r>
        <w:rPr>
          <w:b/>
          <w:bCs/>
        </w:rPr>
        <w:t xml:space="preserve">b) </w:t>
      </w:r>
      <w:r>
        <w:t xml:space="preserve">Un enchaînement automatique et obligatoire : dès que le profil est enregistré (inscription ou modification) avec une ou plusieurs pathologies sans dépistage, l'application renvoie immédiatement vers `/evaluation` et fait passer le patient par le questionnaire de CHAQUE nouvelle pathologie l'une après l'autre, avant de le laisser continuer. Plus strict (aucune pathologie ne peut rester déclarée sans être évaluée, même brièvement), mais plus intrusif — y compris si le patient ne voulait que corriger son poids et a coché une pathologie par erreur au passage.</w:t>
      </w:r>
    </w:p>
    <w:p>
      <w:pPr>
        <w:spacing w:after="100"/>
        <w:ind w:left="360"/>
      </w:pPr>
      <w:r>
        <w:rPr>
          <w:b/>
          <w:bCs/>
        </w:rPr>
        <w:t xml:space="preserve">c) </w:t>
      </w:r>
      <w:r>
        <w:t xml:space="preserve">Autre — précisez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FFF" w:val="clear"/>
            <w:tcMar>
              <w:top w:type="dxa" w:w="120"/>
              <w:left w:type="dxa" w:w="120"/>
              <w:bottom w:type="dxa" w:w="120"/>
              <w:right w:type="dxa" w:w="120"/>
            </w:tcMar>
          </w:tcPr>
          <w:p>
            <w:r>
              <w:rPr>
                <w:i/>
                <w:iCs/>
                <w:color w:val="555555"/>
              </w:rPr>
              <w:t xml:space="preserve">Votre réponse :</w:t>
            </w:r>
          </w:p>
          <w:p/>
          <w:p/>
          <w:p/>
        </w:tc>
      </w:tr>
    </w:tbl>
    <w:p>
      <w:pPr>
        <w:spacing w:after="200"/>
      </w:pPr>
    </w:p>
    <w:p>
      <w:pPr>
        <w:pStyle w:val="Heading1"/>
        <w:spacing w:after="200" w:before="300"/>
      </w:pPr>
      <w:r>
        <w:t xml:space="preserve">2. Faut-il aussi limiter le choix affiché sur l'écran « Quelle est votre principale situation de santé ? » ?</w:t>
      </w:r>
    </w:p>
    <w:p>
      <w:pPr>
        <w:pBdr>
          <w:left w:val="single" w:color="2E6FD6" w:sz="18" w:space="8"/>
        </w:pBdr>
        <w:shd w:fill="EAF1FB" w:val="clear"/>
        <w:spacing w:after="120"/>
      </w:pPr>
      <w:r>
        <w:rPr>
          <w:b/>
          <w:bCs/>
          <w:color w:val="1e4e9e"/>
        </w:rPr>
        <w:t xml:space="preserve">Contexte : </w:t>
      </w:r>
      <w:r>
        <w:t xml:space="preserve">Aujourd'hui cet écran de dépistage (`/evaluation`) propose librement les 6 pathologies, sans tenir compte de ce qui est coché dans le profil — un patient peut donc très bien y faire un dépistage pour une pathologie qu'il n'a même pas déclarée dans son profil.</w:t>
      </w:r>
    </w:p>
    <w:p>
      <w:pPr>
        <w:spacing w:after="140" w:before="100"/>
      </w:pPr>
      <w:r>
        <w:rPr>
          <w:b/>
          <w:bCs/>
          <w:sz w:val="26"/>
          <w:szCs w:val="26"/>
        </w:rPr>
        <w:t xml:space="preserve">Question 2 — Souhaitez-vous restreindre cet écran ?</w:t>
      </w:r>
    </w:p>
    <w:p>
      <w:pPr>
        <w:spacing w:after="100"/>
        <w:ind w:left="360"/>
      </w:pPr>
      <w:r>
        <w:rPr>
          <w:b/>
          <w:bCs/>
        </w:rPr>
        <w:t xml:space="preserve">a) </w:t>
      </w:r>
      <w:r>
        <w:t xml:space="preserve">(Recommandé) Ne rien changer à cet écran quand il est ouvert librement (menu, etc.) — il continue de proposer les 6 pathologies. Seul le nouveau bouton « Faire l'évaluation » de la question 1 change de comportement : lui seul saute directement à la pathologie concernée, sans passer par ce choix.</w:t>
      </w:r>
    </w:p>
    <w:p>
      <w:pPr>
        <w:spacing w:after="100"/>
        <w:ind w:left="360"/>
      </w:pPr>
      <w:r>
        <w:rPr>
          <w:b/>
          <w:bCs/>
        </w:rPr>
        <w:t xml:space="preserve">b) </w:t>
      </w:r>
      <w:r>
        <w:t xml:space="preserve">Restreindre systématiquement cet écran aux seules pathologies déjà cochées dans le profil (et proposer de mettre à jour le profil d'abord si aucune ne correspond).</w:t>
      </w:r>
    </w:p>
    <w:p>
      <w:pPr>
        <w:spacing w:after="100"/>
        <w:ind w:left="360"/>
      </w:pPr>
      <w:r>
        <w:rPr>
          <w:b/>
          <w:bCs/>
        </w:rPr>
        <w:t xml:space="preserve">c) </w:t>
      </w:r>
      <w:r>
        <w:t xml:space="preserve">Autre — précisez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FFF" w:val="clear"/>
            <w:tcMar>
              <w:top w:type="dxa" w:w="120"/>
              <w:left w:type="dxa" w:w="120"/>
              <w:bottom w:type="dxa" w:w="120"/>
              <w:right w:type="dxa" w:w="120"/>
            </w:tcMar>
          </w:tcPr>
          <w:p>
            <w:r>
              <w:rPr>
                <w:i/>
                <w:iCs/>
                <w:color w:val="555555"/>
              </w:rPr>
              <w:t xml:space="preserve">Votre réponse :</w:t>
            </w:r>
          </w:p>
          <w:p/>
          <w:p/>
          <w:p/>
        </w:tc>
      </w:tr>
    </w:tbl>
    <w:p>
      <w:pPr>
        <w:spacing w:after="200"/>
      </w:pPr>
    </w:p>
    <w:p>
      <w:pPr>
        <w:pStyle w:val="Heading1"/>
        <w:spacing w:after="200" w:before="300"/>
      </w:pPr>
      <w:r>
        <w:t xml:space="preserve">3. Douleur très élevée déclarée juste avant une séance : faut-il bloquer ou avertir ?</w:t>
      </w:r>
    </w:p>
    <w:p>
      <w:pPr>
        <w:pBdr>
          <w:left w:val="single" w:color="2E6FD6" w:sz="18" w:space="8"/>
        </w:pBdr>
        <w:shd w:fill="EAF1FB" w:val="clear"/>
        <w:spacing w:after="120"/>
      </w:pPr>
      <w:r>
        <w:rPr>
          <w:b/>
          <w:bCs/>
          <w:color w:val="1e4e9e"/>
        </w:rPr>
        <w:t xml:space="preserve">Contexte : </w:t>
      </w:r>
      <w:r>
        <w:t xml:space="preserve">Vérification complète faite de bout en bout (écran « Vérification rapide » → route qui crée la séance → base de données) : aucun seuil n'existe aujourd'hui sur la douleur déclarée AVANT de démarrer une séance. Le curseur change simplement de couleur (vert → rouge), un effet visuel sans aucune conséquence — un patient à 9/10 ou 10/10 peut démarrer exactement comme à 0/10. Un seuil « douleur ≥ 7/10 » existe bien ailleurs dans le code (déjà validé par vous, réf. B1), mais il s'applique uniquement à la douleur déclarée APRÈS une séance déjà terminée, pour un signal de progression purement informatif sur « Mes statistiques » — jamais à la douleur d'avant-séance, jamais pour empêcher quoi que ce soit. C'est exactement le manque que vous avez mis en évidence en simulant 9/10.</w:t>
      </w:r>
    </w:p>
    <w:p>
      <w:pPr>
        <w:spacing w:after="140" w:before="100"/>
      </w:pPr>
      <w:r>
        <w:rPr>
          <w:b/>
          <w:bCs/>
          <w:sz w:val="26"/>
          <w:szCs w:val="26"/>
        </w:rPr>
        <w:t xml:space="preserve">Question 3 — Quel comportement souhaitez-vous quand la douleur déclarée avant une séance dépasse un certain seuil ?</w:t>
      </w:r>
    </w:p>
    <w:p>
      <w:pPr>
        <w:spacing w:after="100"/>
        <w:ind w:left="360"/>
      </w:pPr>
      <w:r>
        <w:rPr>
          <w:b/>
          <w:bCs/>
        </w:rPr>
        <w:t xml:space="preserve">a) </w:t>
      </w:r>
      <w:r>
        <w:t xml:space="preserve">(Recommandé) Avertissement avec confirmation obligatoire : au-delà du seuil, un message s'affiche recommandant de ne pas faire la séance et de prendre un avis médical si la douleur est inhabituelle, persiste ou s'aggrave, avec deux choix clairs pour le patient — « Annuler » (retour, aucune séance démarrée) ou « Je comprends et je continue quand même ». Le patient garde la responsabilité de sa décision (utile pour une douleur chronique déjà connue et gérée avec vous), mais ne peut plus démarrer une séance à haute douleur sans y être explicitement confronté.</w:t>
      </w:r>
    </w:p>
    <w:p>
      <w:pPr>
        <w:spacing w:after="100"/>
        <w:ind w:left="360"/>
      </w:pPr>
      <w:r>
        <w:rPr>
          <w:b/>
          <w:bCs/>
        </w:rPr>
        <w:t xml:space="preserve">b) </w:t>
      </w:r>
      <w:r>
        <w:t xml:space="preserve">Blocage strict : au-delà du seuil, impossible de démarrer la séance quel que soit le choix du patient, avec un message dirigeant vers la prise d'un avis médical ou d'un contact avec un professionnel de santé. Plus protecteur, mais retire toute autonomie au patient, y compris dans un contexte de douleur chronique déjà suivie par vous.</w:t>
      </w:r>
    </w:p>
    <w:p>
      <w:pPr>
        <w:spacing w:after="100"/>
        <w:ind w:left="360"/>
      </w:pPr>
      <w:r>
        <w:rPr>
          <w:b/>
          <w:bCs/>
        </w:rPr>
        <w:t xml:space="preserve">c) </w:t>
      </w:r>
      <w:r>
        <w:t xml:space="preserve">Autre — précisez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FFF" w:val="clear"/>
            <w:tcMar>
              <w:top w:type="dxa" w:w="120"/>
              <w:left w:type="dxa" w:w="120"/>
              <w:bottom w:type="dxa" w:w="120"/>
              <w:right w:type="dxa" w:w="120"/>
            </w:tcMar>
          </w:tcPr>
          <w:p>
            <w:r>
              <w:rPr>
                <w:i/>
                <w:iCs/>
                <w:color w:val="555555"/>
              </w:rPr>
              <w:t xml:space="preserve">Votre réponse :</w:t>
            </w:r>
          </w:p>
          <w:p/>
          <w:p/>
          <w:p/>
        </w:tc>
      </w:tr>
    </w:tbl>
    <w:p>
      <w:pPr>
        <w:spacing w:after="200"/>
      </w:pPr>
    </w:p>
    <w:p>
      <w:pPr>
        <w:spacing w:after="160"/>
      </w:pPr>
      <w:r>
        <w:rPr>
          <w:i/>
          <w:iCs/>
        </w:rPr>
        <w:t xml:space="preserve">Si (a) ou (b) : quel seuil souhaitez-vous retenir (le même 7/10 déjà validé ailleurs, réf. B1, ou une autre valeur), et ce seuil doit-il être identique pour les 6 pathologies ou différent selon les cas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FFF" w:val="clear"/>
            <w:tcMar>
              <w:top w:type="dxa" w:w="120"/>
              <w:left w:type="dxa" w:w="120"/>
              <w:bottom w:type="dxa" w:w="120"/>
              <w:right w:type="dxa" w:w="120"/>
            </w:tcMar>
          </w:tcPr>
          <w:p>
            <w:r>
              <w:rPr>
                <w:i/>
                <w:iCs/>
                <w:color w:val="555555"/>
              </w:rPr>
              <w:t xml:space="preserve">Votre réponse :</w:t>
            </w:r>
          </w:p>
          <w:p/>
          <w:p/>
          <w:p/>
        </w:tc>
      </w:tr>
    </w:tbl>
    <w:p>
      <w:pPr>
        <w:spacing w:after="200"/>
      </w:pPr>
    </w:p>
    <w:p>
      <w:pPr>
        <w:pStyle w:val="Heading1"/>
        <w:spacing w:after="200" w:before="300"/>
      </w:pPr>
      <w:r>
        <w:t xml:space="preserve">4. Faut-il aussi revérifier le statut du dépistage initial (« rouge ») avant chaque séance ?</w:t>
      </w:r>
    </w:p>
    <w:p>
      <w:pPr>
        <w:pBdr>
          <w:left w:val="single" w:color="2E6FD6" w:sz="18" w:space="8"/>
        </w:pBdr>
        <w:shd w:fill="EAF1FB" w:val="clear"/>
        <w:spacing w:after="120"/>
      </w:pPr>
      <w:r>
        <w:rPr>
          <w:b/>
          <w:bCs/>
          <w:color w:val="1e4e9e"/>
        </w:rPr>
        <w:t xml:space="preserve">Contexte : </w:t>
      </w:r>
      <w:r>
        <w:t xml:space="preserve">Le dépistage de sécurité initial (`/evaluation`) calcule un statut vert/orange/rouge/en attente UNE SEULE FOIS, à l'inscription (ou lors d'une nouvelle évaluation volontaire). Même un résultat « rouge » ne verrouille rien aujourd'hui : le patient voit un message d'alerte une seule fois, puis accède normalement au tableau de bord et peut ouvrir « Séance du jour » à volonté, indéfiniment. C'est un sujet séparé de la question 3 (qui porte sur la douleur ressentie AU MOMENT de la séance, susceptible de varier chaque jour) : celui-ci porte sur une photographie ponctuelle prise à l'inscription, qui peut dater de plusieurs mois.</w:t>
      </w:r>
    </w:p>
    <w:p>
      <w:pPr>
        <w:spacing w:after="140" w:before="100"/>
      </w:pPr>
      <w:r>
        <w:rPr>
          <w:b/>
          <w:bCs/>
          <w:sz w:val="26"/>
          <w:szCs w:val="26"/>
        </w:rPr>
        <w:t xml:space="preserve">Question 4 — Souhaitez-vous traiter ce point maintenant, avec la question 3, ou séparément ?</w:t>
      </w:r>
    </w:p>
    <w:p>
      <w:pPr>
        <w:spacing w:after="100"/>
        <w:ind w:left="360"/>
      </w:pPr>
      <w:r>
        <w:rPr>
          <w:b/>
          <w:bCs/>
        </w:rPr>
        <w:t xml:space="preserve">a) </w:t>
      </w:r>
      <w:r>
        <w:t xml:space="preserve">(Recommandé) Le traiter séparément, plus tard : combiner un statut de dépistage vieux de plusieurs mois à une décision de blocage en temps réel soulève des questions supplémentaires (ex. faut-il redemander une évaluation complète tous les combien de temps ?) qui dépassent le cadre du signalement initial sur la douleur. Je me concentre sur la question 3 dans ce lot.</w:t>
      </w:r>
    </w:p>
    <w:p>
      <w:pPr>
        <w:spacing w:after="100"/>
        <w:ind w:left="360"/>
      </w:pPr>
      <w:r>
        <w:rPr>
          <w:b/>
          <w:bCs/>
        </w:rPr>
        <w:t xml:space="preserve">b) </w:t>
      </w:r>
      <w:r>
        <w:t xml:space="preserve">Le traiter maintenant, en même temps : ajouter aussi un avertissement ou un blocage si le dernier dépistage a renvoyé « rouge », en plus du nouveau seuil de douleur de la question 3.</w:t>
      </w:r>
    </w:p>
    <w:p>
      <w:pPr>
        <w:spacing w:after="100"/>
        <w:ind w:left="360"/>
      </w:pPr>
      <w:r>
        <w:rPr>
          <w:b/>
          <w:bCs/>
        </w:rPr>
        <w:t xml:space="preserve">c) </w:t>
      </w:r>
      <w:r>
        <w:t xml:space="preserve">Autre — précisez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FFF" w:val="clear"/>
            <w:tcMar>
              <w:top w:type="dxa" w:w="120"/>
              <w:left w:type="dxa" w:w="120"/>
              <w:bottom w:type="dxa" w:w="120"/>
              <w:right w:type="dxa" w:w="120"/>
            </w:tcMar>
          </w:tcPr>
          <w:p>
            <w:r>
              <w:rPr>
                <w:i/>
                <w:iCs/>
                <w:color w:val="555555"/>
              </w:rPr>
              <w:t xml:space="preserve">Votre réponse :</w:t>
            </w:r>
          </w:p>
          <w:p/>
          <w:p/>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2026-09-27T21:10:46.051Z</dcterms:created>
  <dcterms:modified xsi:type="dcterms:W3CDTF">2026-09-27T21:10:46.059Z</dcterms:modified>
</cp:coreProperties>
</file>

<file path=docProps/custom.xml><?xml version="1.0" encoding="utf-8"?>
<Properties xmlns="http://schemas.openxmlformats.org/officeDocument/2006/custom-properties" xmlns:vt="http://schemas.openxmlformats.org/officeDocument/2006/docPropsVTypes"/>
</file>