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65961"/>
          <w:sz w:val="32"/>
          <w:szCs w:val="32"/>
        </w:rPr>
        <w:t xml:space="preserve">APA Rhumatologie — Questionnaire de validation médicale</w:t>
      </w:r>
    </w:p>
    <w:p>
      <w:pPr>
        <w:spacing w:after="60"/>
      </w:pPr>
      <w:r>
        <w:rPr>
          <w:color w:val="555555"/>
          <w:sz w:val="24"/>
          <w:szCs w:val="24"/>
        </w:rPr>
        <w:t xml:space="preserve">À compléter par le Dr Wendtongo Brice Florent NIKIEMA, concepteur médical</w:t>
      </w:r>
    </w:p>
    <w:p>
      <w:pPr>
        <w:spacing w:after="300"/>
      </w:pPr>
      <w:r>
        <w:rPr>
          <w:i/>
          <w:iCs/>
          <w:color w:val="777777"/>
          <w:sz w:val="20"/>
          <w:szCs w:val="20"/>
        </w:rPr>
        <w:t xml:space="preserve">Document généré le 20 août 2026, à l'issue du Sprint 15.</w:t>
      </w:r>
    </w:p>
    <w:p>
      <w:pPr>
        <w:spacing w:after="140"/>
      </w:pPr>
      <w:r>
        <w:t xml:space="preserve">Chaque ligne ci-dessous porte une référence courte (ex. B4) : merci de répondre directement dans la colonne de droite, sans supprimer les références, puis de renvoyer ce fichier. Je m'en servirai pour mettre à jour docs/MEDICAL_VALIDATION_NEEDED.md et, quand une réponse le permet directement, pour créer ou activer la règle correspondante dans l'application.</w:t>
      </w:r>
    </w:p>
    <w:p>
      <w:pPr>
        <w:spacing w:after="140"/>
      </w:pPr>
      <w:r>
        <w:t xml:space="preserve">« Oui / à valider tel quel » suffit comme réponse partout où la proposition existante vous convient. Une réponse partielle ou « à revoir plus tard » est également possible — rien n'oblige à tout répondre d'un coup.</w:t>
      </w:r>
    </w:p>
    <w:p>
      <w:pPr>
        <w:spacing w:after="200"/>
      </w:pPr>
      <w:r>
        <w:rPr>
          <w:i/>
          <w:iCs/>
          <w:color w:val="555555"/>
          <w:sz w:val="20"/>
          <w:szCs w:val="20"/>
        </w:rPr>
        <w:t xml:space="preserve">Les exercices détaillés (brouillon dans gabarit_exercices_apa_rhumato.xlsx) et les seuils cliniques gradués (gabarit_seuils_cliniques.xlsx) restent à traiter directement dans ces deux fichiers Excel, déjà structurés pour cela — ils ne sont pas dupliqués ici.</w:t>
      </w:r>
    </w:p>
    <w:p>
      <w:pPr>
        <w:pStyle w:val="Heading1"/>
        <w:spacing w:after="160" w:before="380"/>
      </w:pPr>
      <w:r>
        <w:t xml:space="preserve">A. Propositions déjà sourcées — à approuver, modifier ou rejeter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shd w:fill="1B4448" w:val="clear"/>
          </w:tcPr>
          <w:p>
            <w:r>
              <w:rPr>
                <w:b/>
                <w:bCs/>
                <w:color w:val="FFFFFF"/>
                <w:sz w:val="18"/>
                <w:szCs w:val="18"/>
              </w:rPr>
              <w:t xml:space="preserve">Réf.</w:t>
            </w:r>
          </w:p>
        </w:tc>
        <w:tc>
          <w:tcPr>
            <w:tcW w:type="dxa" w:w="4700"/>
            <w:shd w:fill="1B4448" w:val="clear"/>
          </w:tcPr>
          <w:p>
            <w:r>
              <w:rPr>
                <w:b/>
                <w:bCs/>
                <w:color w:val="FFFFFF"/>
                <w:sz w:val="18"/>
                <w:szCs w:val="18"/>
              </w:rPr>
              <w:t xml:space="preserve">Question</w:t>
            </w:r>
          </w:p>
        </w:tc>
        <w:tc>
          <w:tcPr>
            <w:tcW w:type="dxa" w:w="3760"/>
            <w:shd w:fill="1B4448" w:val="clear"/>
          </w:tcPr>
          <w:p>
            <w:r>
              <w:rPr>
                <w:b/>
                <w:bCs/>
                <w:color w:val="FFFFFF"/>
                <w:sz w:val="18"/>
                <w:szCs w:val="18"/>
              </w:rPr>
              <w:t xml:space="preserve">Votre réponse (Dr Nikiema)</w:t>
            </w:r>
          </w:p>
        </w:tc>
      </w:tr>
      <w:tr>
        <w:tc>
          <w:tcPr>
            <w:tcW w:type="dxa" w:w="900"/>
            <w:shd w:fill="265961" w:val="clear"/>
            <w:vAlign w:val="top"/>
          </w:tcPr>
          <w:p>
            <w:r>
              <w:rPr>
                <w:b/>
                <w:bCs/>
                <w:color w:val="FFFFFF"/>
                <w:sz w:val="18"/>
                <w:szCs w:val="18"/>
              </w:rPr>
              <w:t xml:space="preserve">A1</w:t>
            </w:r>
          </w:p>
        </w:tc>
        <w:tc>
          <w:tcPr>
            <w:tcW w:type="dxa" w:w="4700"/>
            <w:vAlign w:val="top"/>
          </w:tcPr>
          <w:p>
            <w:pPr>
              <w:spacing w:after="60"/>
            </w:pPr>
            <w:r>
              <w:rPr>
                <w:i w:val="false"/>
                <w:iCs w:val="false"/>
                <w:color w:val="000000"/>
                <w:sz w:val="20"/>
                <w:szCs w:val="20"/>
              </w:rPr>
              <w:t xml:space="preserve">Arthrose du genou, arthrose de la hanche, polyarthrite rhumatoïde — approuvez-vous cette règle de sécurité telle quelle ?</w:t>
            </w:r>
          </w:p>
          <w:p>
            <w:pPr>
              <w:spacing w:after="60"/>
            </w:pPr>
            <w:r>
              <w:rPr>
                <w:i/>
                <w:iCs/>
                <w:color w:val="555555"/>
                <w:sz w:val="19"/>
                <w:szCs w:val="19"/>
              </w:rPr>
              <w:t xml:space="preserve">Condition proposée (Coakley et al. 2006) : articulation chaude ET gonflée, OU fièvre associée → orientation médicale urgente. Message actuel : « une articulation chaude et gonflée, ou une fièvre associée, doit être évaluée en urgence par un professionnel de santé avant de poursuivre. » Oui / Non / à modifier — si à modifier, quel texte préférez-vous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A2</w:t>
            </w:r>
          </w:p>
        </w:tc>
        <w:tc>
          <w:tcPr>
            <w:tcW w:type="dxa" w:w="4700"/>
            <w:vAlign w:val="top"/>
          </w:tcPr>
          <w:p>
            <w:pPr>
              <w:spacing w:after="60"/>
            </w:pPr>
            <w:r>
              <w:rPr>
                <w:i w:val="false"/>
                <w:iCs w:val="false"/>
                <w:color w:val="000000"/>
                <w:sz w:val="20"/>
                <w:szCs w:val="20"/>
              </w:rPr>
              <w:t xml:space="preserve">Spondyloarthrite axiale — approuvez-vous cette règle de sécurité telle quelle ?</w:t>
            </w:r>
          </w:p>
          <w:p>
            <w:pPr>
              <w:spacing w:after="60"/>
            </w:pPr>
            <w:r>
              <w:rPr>
                <w:i/>
                <w:iCs/>
                <w:color w:val="555555"/>
                <w:sz w:val="19"/>
                <w:szCs w:val="19"/>
              </w:rPr>
              <w:t xml:space="preserve">Condition proposée (Shah et al. 2019) : traumatisme récent, même mineur → orientation médicale. Message actuel : « chez une personne atteinte de spondyloarthrite axiale, un traumatisme même mineur peut provoquer une fracture instable du rachis en cas d'ankylose. Une évaluation médicale (imagerie) est recommandée avant de reprendre tout exercice. » Oui / Non / à modifier — si à modifier, quel texte préférez-vous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A3</w:t>
            </w:r>
          </w:p>
        </w:tc>
        <w:tc>
          <w:tcPr>
            <w:tcW w:type="dxa" w:w="4700"/>
            <w:vAlign w:val="top"/>
          </w:tcPr>
          <w:p>
            <w:pPr>
              <w:spacing w:after="60"/>
            </w:pPr>
            <w:r>
              <w:rPr>
                <w:i w:val="false"/>
                <w:iCs w:val="false"/>
                <w:color w:val="000000"/>
                <w:sz w:val="20"/>
                <w:szCs w:val="20"/>
              </w:rPr>
              <w:t xml:space="preserve">Polyarthrite rhumatoïde — comment définiriez-vous concrètement une « poussée récente » pour ce programme ?</w:t>
            </w:r>
          </w:p>
          <w:p>
            <w:pPr>
              <w:spacing w:after="60"/>
            </w:pPr>
            <w:r>
              <w:rPr>
                <w:i/>
                <w:iCs/>
                <w:color w:val="555555"/>
                <w:sz w:val="19"/>
                <w:szCs w:val="19"/>
              </w:rPr>
              <w:t xml:space="preserve">Piste identifiée (Alten et al. 2011, OMERACT) : construct multi-domaines (douleur, raideur, fatigue, impact fonctionnel), pas de seuil numérique unique. Quelle question simple poser au patient pour repérer une poussée récente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bl>
    <w:p>
      <w:pPr>
        <w:pStyle w:val="Heading1"/>
        <w:spacing w:after="160" w:before="380"/>
      </w:pPr>
      <w:r>
        <w:t xml:space="preserve">B. Transversal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shd w:fill="1B4448" w:val="clear"/>
          </w:tcPr>
          <w:p>
            <w:r>
              <w:rPr>
                <w:b/>
                <w:bCs/>
                <w:color w:val="FFFFFF"/>
                <w:sz w:val="18"/>
                <w:szCs w:val="18"/>
              </w:rPr>
              <w:t xml:space="preserve">Réf.</w:t>
            </w:r>
          </w:p>
        </w:tc>
        <w:tc>
          <w:tcPr>
            <w:tcW w:type="dxa" w:w="4700"/>
            <w:shd w:fill="1B4448" w:val="clear"/>
          </w:tcPr>
          <w:p>
            <w:r>
              <w:rPr>
                <w:b/>
                <w:bCs/>
                <w:color w:val="FFFFFF"/>
                <w:sz w:val="18"/>
                <w:szCs w:val="18"/>
              </w:rPr>
              <w:t xml:space="preserve">Question</w:t>
            </w:r>
          </w:p>
        </w:tc>
        <w:tc>
          <w:tcPr>
            <w:tcW w:type="dxa" w:w="3760"/>
            <w:shd w:fill="1B4448" w:val="clear"/>
          </w:tcPr>
          <w:p>
            <w:r>
              <w:rPr>
                <w:b/>
                <w:bCs/>
                <w:color w:val="FFFFFF"/>
                <w:sz w:val="18"/>
                <w:szCs w:val="18"/>
              </w:rPr>
              <w:t xml:space="preserve">Votre réponse (Dr Nikiema)</w:t>
            </w:r>
          </w:p>
        </w:tc>
      </w:tr>
      <w:tr>
        <w:tc>
          <w:tcPr>
            <w:tcW w:type="dxa" w:w="900"/>
            <w:shd w:fill="265961" w:val="clear"/>
            <w:vAlign w:val="top"/>
          </w:tcPr>
          <w:p>
            <w:r>
              <w:rPr>
                <w:b/>
                <w:bCs/>
                <w:color w:val="FFFFFF"/>
                <w:sz w:val="18"/>
                <w:szCs w:val="18"/>
              </w:rPr>
              <w:t xml:space="preserve">B1</w:t>
            </w:r>
          </w:p>
        </w:tc>
        <w:tc>
          <w:tcPr>
            <w:tcW w:type="dxa" w:w="4700"/>
            <w:vAlign w:val="top"/>
          </w:tcPr>
          <w:p>
            <w:pPr>
              <w:spacing w:after="60"/>
            </w:pPr>
            <w:r>
              <w:rPr>
                <w:i w:val="false"/>
                <w:iCs w:val="false"/>
                <w:color w:val="000000"/>
                <w:sz w:val="20"/>
                <w:szCs w:val="20"/>
              </w:rPr>
              <w:t xml:space="preserve">Quels seuils de douleur (sur l'échelle 0-10 déjà utilisée dans l'application) séparent vert / orange / rouge, et sont-ils les mêmes pour toutes les pathologies ou spécifiques à chacune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B2</w:t>
            </w:r>
          </w:p>
        </w:tc>
        <w:tc>
          <w:tcPr>
            <w:tcW w:type="dxa" w:w="4700"/>
            <w:vAlign w:val="top"/>
          </w:tcPr>
          <w:p>
            <w:pPr>
              <w:spacing w:after="60"/>
            </w:pPr>
            <w:r>
              <w:rPr>
                <w:i w:val="false"/>
                <w:iCs w:val="false"/>
                <w:color w:val="000000"/>
                <w:sz w:val="20"/>
                <w:szCs w:val="20"/>
              </w:rPr>
              <w:t xml:space="preserve">Quels critères précis déclenchent une proposition de progression (niveau supérieur, charge augmentée) ? (adhésion minimale, douleur maximale tolérée, autre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B3</w:t>
            </w:r>
          </w:p>
        </w:tc>
        <w:tc>
          <w:tcPr>
            <w:tcW w:type="dxa" w:w="4700"/>
            <w:vAlign w:val="top"/>
          </w:tcPr>
          <w:p>
            <w:pPr>
              <w:spacing w:after="60"/>
            </w:pPr>
            <w:r>
              <w:rPr>
                <w:i w:val="false"/>
                <w:iCs w:val="false"/>
                <w:color w:val="000000"/>
                <w:sz w:val="20"/>
                <w:szCs w:val="20"/>
              </w:rPr>
              <w:t xml:space="preserve">Quels critères déclenchent un arrêt de séance ou de programme ?</w:t>
            </w:r>
          </w:p>
          <w:p>
            <w:pPr>
              <w:spacing w:after="60"/>
            </w:pPr>
            <w:r>
              <w:rPr>
                <w:i/>
                <w:iCs/>
                <w:color w:val="555555"/>
                <w:sz w:val="19"/>
                <w:szCs w:val="19"/>
              </w:rPr>
              <w:t xml:space="preserve">Le §70 précise déjà : « Ne jamais augmenter automatiquement la difficulté sur la seule base de la présence de l'utilisateur » — cette contrainte est déjà respectée techniquement.</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B4</w:t>
            </w:r>
          </w:p>
        </w:tc>
        <w:tc>
          <w:tcPr>
            <w:tcW w:type="dxa" w:w="4700"/>
            <w:vAlign w:val="top"/>
          </w:tcPr>
          <w:p>
            <w:pPr>
              <w:spacing w:after="60"/>
            </w:pPr>
            <w:r>
              <w:rPr>
                <w:i w:val="false"/>
                <w:iCs w:val="false"/>
                <w:color w:val="000000"/>
                <w:sz w:val="20"/>
                <w:szCs w:val="20"/>
              </w:rPr>
              <w:t xml:space="preserve">Pour chaque pathologie, quelle combinaison (niveau débutant/intermédiaire/avancé + statut de dépistage + douleur) autorise quel programme précis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B5</w:t>
            </w:r>
          </w:p>
        </w:tc>
        <w:tc>
          <w:tcPr>
            <w:tcW w:type="dxa" w:w="4700"/>
            <w:vAlign w:val="top"/>
          </w:tcPr>
          <w:p>
            <w:pPr>
              <w:spacing w:after="60"/>
            </w:pPr>
            <w:r>
              <w:rPr>
                <w:i w:val="false"/>
                <w:iCs w:val="false"/>
                <w:color w:val="000000"/>
                <w:sz w:val="20"/>
                <w:szCs w:val="20"/>
              </w:rPr>
              <w:t xml:space="preserve">Pour un programme donné (pathologie + niveau), quel est le contenu FITT-VP complet (Fréquence, Intensité, Temps, Type, Volume, Progression)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B6</w:t>
            </w:r>
          </w:p>
        </w:tc>
        <w:tc>
          <w:tcPr>
            <w:tcW w:type="dxa" w:w="4700"/>
            <w:vAlign w:val="top"/>
          </w:tcPr>
          <w:p>
            <w:pPr>
              <w:spacing w:after="60"/>
            </w:pPr>
            <w:r>
              <w:rPr>
                <w:i w:val="false"/>
                <w:iCs w:val="false"/>
                <w:color w:val="000000"/>
                <w:sz w:val="20"/>
                <w:szCs w:val="20"/>
              </w:rPr>
              <w:t xml:space="preserve">Comment exprimer l'intensité cible (échelle de Borg, % fréquence cardiaque max, ressenti subjectif, autre)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B7</w:t>
            </w:r>
          </w:p>
        </w:tc>
        <w:tc>
          <w:tcPr>
            <w:tcW w:type="dxa" w:w="4700"/>
            <w:vAlign w:val="top"/>
          </w:tcPr>
          <w:p>
            <w:pPr>
              <w:spacing w:after="60"/>
            </w:pPr>
            <w:r>
              <w:rPr>
                <w:i w:val="false"/>
                <w:iCs w:val="false"/>
                <w:color w:val="000000"/>
                <w:sz w:val="20"/>
                <w:szCs w:val="20"/>
              </w:rPr>
              <w:t xml:space="preserve">Le ton et la formulation exacte des questions posées au patient (dépistage, feedback) vous conviennent-ils ? Des exemples sont fournis dans l'application — quelles reformulations souhaitez-vous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B8</w:t>
            </w:r>
          </w:p>
        </w:tc>
        <w:tc>
          <w:tcPr>
            <w:tcW w:type="dxa" w:w="4700"/>
            <w:vAlign w:val="top"/>
          </w:tcPr>
          <w:p>
            <w:pPr>
              <w:spacing w:after="60"/>
            </w:pPr>
            <w:r>
              <w:rPr>
                <w:i w:val="false"/>
                <w:iCs w:val="false"/>
                <w:color w:val="000000"/>
                <w:sz w:val="20"/>
                <w:szCs w:val="20"/>
              </w:rPr>
              <w:t xml:space="preserve">Souhaitez-vous que chaque séance soit structurée en échauffement / partie principale / retour au calme ? Si oui, quelle durée ou quelle proportion pour chaque partie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B9</w:t>
            </w:r>
          </w:p>
        </w:tc>
        <w:tc>
          <w:tcPr>
            <w:tcW w:type="dxa" w:w="4700"/>
            <w:vAlign w:val="top"/>
          </w:tcPr>
          <w:p>
            <w:pPr>
              <w:spacing w:after="60"/>
            </w:pPr>
            <w:r>
              <w:rPr>
                <w:i w:val="false"/>
                <w:iCs w:val="false"/>
                <w:color w:val="000000"/>
                <w:sz w:val="20"/>
                <w:szCs w:val="20"/>
              </w:rPr>
              <w:t xml:space="preserve">Entre deux séances, quels signaux doivent déclencher automatiquement une régression (baisse de charge) plutôt qu'une simple alerte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B10</w:t>
            </w:r>
          </w:p>
        </w:tc>
        <w:tc>
          <w:tcPr>
            <w:tcW w:type="dxa" w:w="4700"/>
            <w:vAlign w:val="top"/>
          </w:tcPr>
          <w:p>
            <w:pPr>
              <w:spacing w:after="60"/>
            </w:pPr>
            <w:r>
              <w:rPr>
                <w:i w:val="false"/>
                <w:iCs w:val="false"/>
                <w:color w:val="000000"/>
                <w:sz w:val="20"/>
                <w:szCs w:val="20"/>
              </w:rPr>
              <w:t xml:space="preserve">Comment mesureriez-vous la « capacité fonctionnelle » du patient dans le temps (test/échelle validé) ? Aucun proxy n'a été choisi à ce jour faute de votre avis.</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B11</w:t>
            </w:r>
          </w:p>
        </w:tc>
        <w:tc>
          <w:tcPr>
            <w:tcW w:type="dxa" w:w="4700"/>
            <w:vAlign w:val="top"/>
          </w:tcPr>
          <w:p>
            <w:pPr>
              <w:spacing w:after="60"/>
            </w:pPr>
            <w:r>
              <w:rPr>
                <w:i w:val="false"/>
                <w:iCs w:val="false"/>
                <w:color w:val="000000"/>
                <w:sz w:val="20"/>
                <w:szCs w:val="20"/>
              </w:rPr>
              <w:t xml:space="preserve">Souhaitez-vous une « séance du jour » planifiée à l'avance (jour precis, contenu prévu) plutôt que le mode actuel (le patient démarre une séance quand il le souhaite)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B12</w:t>
            </w:r>
          </w:p>
        </w:tc>
        <w:tc>
          <w:tcPr>
            <w:tcW w:type="dxa" w:w="4700"/>
            <w:vAlign w:val="top"/>
          </w:tcPr>
          <w:p>
            <w:pPr>
              <w:spacing w:after="60"/>
            </w:pPr>
            <w:r>
              <w:rPr>
                <w:i w:val="false"/>
                <w:iCs w:val="false"/>
                <w:color w:val="000000"/>
                <w:sz w:val="20"/>
                <w:szCs w:val="20"/>
              </w:rPr>
              <w:t xml:space="preserve">Les messages de sécurité affichés au patient en cas de statut « orange » (vigilance, pas red flag) restent à rédiger — quel ton et quel contenu souhaitez-vous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B13</w:t>
            </w:r>
          </w:p>
        </w:tc>
        <w:tc>
          <w:tcPr>
            <w:tcW w:type="dxa" w:w="4700"/>
            <w:vAlign w:val="top"/>
          </w:tcPr>
          <w:p>
            <w:pPr>
              <w:spacing w:after="60"/>
            </w:pPr>
            <w:r>
              <w:rPr>
                <w:i w:val="false"/>
                <w:iCs w:val="false"/>
                <w:color w:val="000000"/>
                <w:sz w:val="20"/>
                <w:szCs w:val="20"/>
              </w:rPr>
              <w:t xml:space="preserve">Validez-vous la formule de calcul de l'adhésion actuellement implémentée ?</w:t>
            </w:r>
          </w:p>
          <w:p>
            <w:pPr>
              <w:spacing w:after="60"/>
            </w:pPr>
            <w:r>
              <w:rPr>
                <w:i/>
                <w:iCs/>
                <w:color w:val="555555"/>
                <w:sz w:val="19"/>
                <w:szCs w:val="19"/>
              </w:rPr>
              <w:t xml:space="preserve">Formule actuelle : nombre de séances réalisées ÷ fréquence hebdomadaire cible du programme attribué, plafonné à 100%. Oui / Non / à ajuster — comment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B14</w:t>
            </w:r>
          </w:p>
        </w:tc>
        <w:tc>
          <w:tcPr>
            <w:tcW w:type="dxa" w:w="4700"/>
            <w:vAlign w:val="top"/>
          </w:tcPr>
          <w:p>
            <w:pPr>
              <w:spacing w:after="60"/>
            </w:pPr>
            <w:r>
              <w:rPr>
                <w:i w:val="false"/>
                <w:iCs w:val="false"/>
                <w:color w:val="000000"/>
                <w:sz w:val="20"/>
                <w:szCs w:val="20"/>
              </w:rPr>
              <w:t xml:space="preserve">Les cadences de notification vous semblent-elles cliniquement raisonnables, ou préférez-vous d'autres valeurs ?</w:t>
            </w:r>
          </w:p>
          <w:p>
            <w:pPr>
              <w:spacing w:after="60"/>
            </w:pPr>
            <w:r>
              <w:rPr>
                <w:i/>
                <w:iCs/>
                <w:color w:val="555555"/>
                <w:sz w:val="19"/>
                <w:szCs w:val="19"/>
              </w:rPr>
              <w:t xml:space="preserve">Valeurs provisoires actuelles (non cliniques) : rappel après 7 jours sans séance ; rappel d'évaluation après 90 jours ; rappel de mesure après 14 jours ; félicitations à partir de 3 séances consécutives.</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bl>
    <w:p>
      <w:pPr>
        <w:pStyle w:val="Heading1"/>
        <w:spacing w:after="160" w:before="380"/>
      </w:pPr>
      <w:r>
        <w:t xml:space="preserve">C. Lombalgie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shd w:fill="1B4448" w:val="clear"/>
          </w:tcPr>
          <w:p>
            <w:r>
              <w:rPr>
                <w:b/>
                <w:bCs/>
                <w:color w:val="FFFFFF"/>
                <w:sz w:val="18"/>
                <w:szCs w:val="18"/>
              </w:rPr>
              <w:t xml:space="preserve">Réf.</w:t>
            </w:r>
          </w:p>
        </w:tc>
        <w:tc>
          <w:tcPr>
            <w:tcW w:type="dxa" w:w="4700"/>
            <w:shd w:fill="1B4448" w:val="clear"/>
          </w:tcPr>
          <w:p>
            <w:r>
              <w:rPr>
                <w:b/>
                <w:bCs/>
                <w:color w:val="FFFFFF"/>
                <w:sz w:val="18"/>
                <w:szCs w:val="18"/>
              </w:rPr>
              <w:t xml:space="preserve">Question</w:t>
            </w:r>
          </w:p>
        </w:tc>
        <w:tc>
          <w:tcPr>
            <w:tcW w:type="dxa" w:w="3760"/>
            <w:shd w:fill="1B4448" w:val="clear"/>
          </w:tcPr>
          <w:p>
            <w:r>
              <w:rPr>
                <w:b/>
                <w:bCs/>
                <w:color w:val="FFFFFF"/>
                <w:sz w:val="18"/>
                <w:szCs w:val="18"/>
              </w:rPr>
              <w:t xml:space="preserve">Votre réponse (Dr Nikiema)</w:t>
            </w:r>
          </w:p>
        </w:tc>
      </w:tr>
      <w:tr>
        <w:tc>
          <w:tcPr>
            <w:tcW w:type="dxa" w:w="900"/>
            <w:shd w:fill="265961" w:val="clear"/>
            <w:vAlign w:val="top"/>
          </w:tcPr>
          <w:p>
            <w:r>
              <w:rPr>
                <w:b/>
                <w:bCs/>
                <w:color w:val="FFFFFF"/>
                <w:sz w:val="18"/>
                <w:szCs w:val="18"/>
              </w:rPr>
              <w:t xml:space="preserve">C1</w:t>
            </w:r>
          </w:p>
        </w:tc>
        <w:tc>
          <w:tcPr>
            <w:tcW w:type="dxa" w:w="4700"/>
            <w:vAlign w:val="top"/>
          </w:tcPr>
          <w:p>
            <w:pPr>
              <w:spacing w:after="60"/>
            </w:pPr>
            <w:r>
              <w:rPr>
                <w:i w:val="false"/>
                <w:iCs w:val="false"/>
                <w:color w:val="000000"/>
                <w:sz w:val="20"/>
                <w:szCs w:val="20"/>
              </w:rPr>
              <w:t xml:space="preserve">Les 11 items de dépistage lombalgie (§16) sont déjà repris tels quels dans l'application. Leur formulation exacte destinée au patient (le libellé affiché à l'écran, pas le contenu clinique) vous convient-elle, ou souhaitez-vous la revoir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C2</w:t>
            </w:r>
          </w:p>
        </w:tc>
        <w:tc>
          <w:tcPr>
            <w:tcW w:type="dxa" w:w="4700"/>
            <w:vAlign w:val="top"/>
          </w:tcPr>
          <w:p>
            <w:pPr>
              <w:spacing w:after="60"/>
            </w:pPr>
            <w:r>
              <w:rPr>
                <w:i w:val="false"/>
                <w:iCs w:val="false"/>
                <w:color w:val="000000"/>
                <w:sz w:val="20"/>
                <w:szCs w:val="20"/>
              </w:rPr>
              <w:t xml:space="preserve">Quels critères permettent de distinguer une lombalgie commune d'une lombosciatique dans le questionnaire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C3</w:t>
            </w:r>
          </w:p>
        </w:tc>
        <w:tc>
          <w:tcPr>
            <w:tcW w:type="dxa" w:w="4700"/>
            <w:vAlign w:val="top"/>
          </w:tcPr>
          <w:p>
            <w:pPr>
              <w:spacing w:after="60"/>
            </w:pPr>
            <w:r>
              <w:rPr>
                <w:i w:val="false"/>
                <w:iCs w:val="false"/>
                <w:color w:val="000000"/>
                <w:sz w:val="20"/>
                <w:szCs w:val="20"/>
              </w:rPr>
              <w:t xml:space="preserve">En l'absence de tout red flag, quel seuil de douleur ou d'autres critères déterminent un statut vert plutôt qu'orange pour la lombalgie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bl>
    <w:p>
      <w:pPr>
        <w:pStyle w:val="Heading1"/>
        <w:spacing w:after="160" w:before="380"/>
      </w:pPr>
      <w:r>
        <w:t xml:space="preserve">D. Arthrose du genou / de la hanche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shd w:fill="1B4448" w:val="clear"/>
          </w:tcPr>
          <w:p>
            <w:r>
              <w:rPr>
                <w:b/>
                <w:bCs/>
                <w:color w:val="FFFFFF"/>
                <w:sz w:val="18"/>
                <w:szCs w:val="18"/>
              </w:rPr>
              <w:t xml:space="preserve">Réf.</w:t>
            </w:r>
          </w:p>
        </w:tc>
        <w:tc>
          <w:tcPr>
            <w:tcW w:type="dxa" w:w="4700"/>
            <w:shd w:fill="1B4448" w:val="clear"/>
          </w:tcPr>
          <w:p>
            <w:r>
              <w:rPr>
                <w:b/>
                <w:bCs/>
                <w:color w:val="FFFFFF"/>
                <w:sz w:val="18"/>
                <w:szCs w:val="18"/>
              </w:rPr>
              <w:t xml:space="preserve">Question</w:t>
            </w:r>
          </w:p>
        </w:tc>
        <w:tc>
          <w:tcPr>
            <w:tcW w:type="dxa" w:w="3760"/>
            <w:shd w:fill="1B4448" w:val="clear"/>
          </w:tcPr>
          <w:p>
            <w:r>
              <w:rPr>
                <w:b/>
                <w:bCs/>
                <w:color w:val="FFFFFF"/>
                <w:sz w:val="18"/>
                <w:szCs w:val="18"/>
              </w:rPr>
              <w:t xml:space="preserve">Votre réponse (Dr Nikiema)</w:t>
            </w:r>
          </w:p>
        </w:tc>
      </w:tr>
      <w:tr>
        <w:tc>
          <w:tcPr>
            <w:tcW w:type="dxa" w:w="900"/>
            <w:shd w:fill="265961" w:val="clear"/>
            <w:vAlign w:val="top"/>
          </w:tcPr>
          <w:p>
            <w:r>
              <w:rPr>
                <w:b/>
                <w:bCs/>
                <w:color w:val="FFFFFF"/>
                <w:sz w:val="18"/>
                <w:szCs w:val="18"/>
              </w:rPr>
              <w:t xml:space="preserve">D1</w:t>
            </w:r>
          </w:p>
        </w:tc>
        <w:tc>
          <w:tcPr>
            <w:tcW w:type="dxa" w:w="4700"/>
            <w:vAlign w:val="top"/>
          </w:tcPr>
          <w:p>
            <w:pPr>
              <w:spacing w:after="60"/>
            </w:pPr>
            <w:r>
              <w:rPr>
                <w:i w:val="false"/>
                <w:iCs w:val="false"/>
                <w:color w:val="000000"/>
                <w:sz w:val="20"/>
                <w:szCs w:val="20"/>
              </w:rPr>
              <w:t xml:space="preserve">Quel délai minimal après une chirurgie ou un traumatisme du genou/de la hanche avant de reprendre un programme d'exercices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D2</w:t>
            </w:r>
          </w:p>
        </w:tc>
        <w:tc>
          <w:tcPr>
            <w:tcW w:type="dxa" w:w="4700"/>
            <w:vAlign w:val="top"/>
          </w:tcPr>
          <w:p>
            <w:pPr>
              <w:spacing w:after="60"/>
            </w:pPr>
            <w:r>
              <w:rPr>
                <w:i w:val="false"/>
                <w:iCs w:val="false"/>
                <w:color w:val="000000"/>
                <w:sz w:val="20"/>
                <w:szCs w:val="20"/>
              </w:rPr>
              <w:t xml:space="preserve">Quels critères de sécurité spécifiques s'appliquent après la pose d'une prothèse de hanche (mouvements à éviter, délai, etc.)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D3</w:t>
            </w:r>
          </w:p>
        </w:tc>
        <w:tc>
          <w:tcPr>
            <w:tcW w:type="dxa" w:w="4700"/>
            <w:vAlign w:val="top"/>
          </w:tcPr>
          <w:p>
            <w:pPr>
              <w:spacing w:after="60"/>
            </w:pPr>
            <w:r>
              <w:rPr>
                <w:i w:val="false"/>
                <w:iCs w:val="false"/>
                <w:color w:val="000000"/>
                <w:sz w:val="20"/>
                <w:szCs w:val="20"/>
              </w:rPr>
              <w:t xml:space="preserve">Les seuils gradués vert/orange (douleur, gonflement, instabilité pour le genou ; limitation de marche/mobilité pour la hanche) restent à saisir.</w:t>
            </w:r>
          </w:p>
          <w:p>
            <w:pPr>
              <w:spacing w:after="60"/>
            </w:pPr>
            <w:r>
              <w:rPr>
                <w:i/>
                <w:iCs/>
                <w:color w:val="555555"/>
                <w:sz w:val="19"/>
                <w:szCs w:val="19"/>
              </w:rPr>
              <w:t xml:space="preserve">Merci de les compléter dans infra/db/seed/tools/gabarit_seuils_cliniques.xlsx (onglets dédiés, déjà prêts) plutôt qu'ici — le format tableur est plus adapté à ces valeurs numériques graduées.</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bl>
    <w:p>
      <w:pPr>
        <w:pStyle w:val="Heading1"/>
        <w:spacing w:after="160" w:before="380"/>
      </w:pPr>
      <w:r>
        <w:t xml:space="preserve">E. Polyarthrite rhumatoïde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shd w:fill="1B4448" w:val="clear"/>
          </w:tcPr>
          <w:p>
            <w:r>
              <w:rPr>
                <w:b/>
                <w:bCs/>
                <w:color w:val="FFFFFF"/>
                <w:sz w:val="18"/>
                <w:szCs w:val="18"/>
              </w:rPr>
              <w:t xml:space="preserve">Réf.</w:t>
            </w:r>
          </w:p>
        </w:tc>
        <w:tc>
          <w:tcPr>
            <w:tcW w:type="dxa" w:w="4700"/>
            <w:shd w:fill="1B4448" w:val="clear"/>
          </w:tcPr>
          <w:p>
            <w:r>
              <w:rPr>
                <w:b/>
                <w:bCs/>
                <w:color w:val="FFFFFF"/>
                <w:sz w:val="18"/>
                <w:szCs w:val="18"/>
              </w:rPr>
              <w:t xml:space="preserve">Question</w:t>
            </w:r>
          </w:p>
        </w:tc>
        <w:tc>
          <w:tcPr>
            <w:tcW w:type="dxa" w:w="3760"/>
            <w:shd w:fill="1B4448" w:val="clear"/>
          </w:tcPr>
          <w:p>
            <w:r>
              <w:rPr>
                <w:b/>
                <w:bCs/>
                <w:color w:val="FFFFFF"/>
                <w:sz w:val="18"/>
                <w:szCs w:val="18"/>
              </w:rPr>
              <w:t xml:space="preserve">Votre réponse (Dr Nikiema)</w:t>
            </w:r>
          </w:p>
        </w:tc>
      </w:tr>
      <w:tr>
        <w:tc>
          <w:tcPr>
            <w:tcW w:type="dxa" w:w="900"/>
            <w:shd w:fill="265961" w:val="clear"/>
            <w:vAlign w:val="top"/>
          </w:tcPr>
          <w:p>
            <w:r>
              <w:rPr>
                <w:b/>
                <w:bCs/>
                <w:color w:val="FFFFFF"/>
                <w:sz w:val="18"/>
                <w:szCs w:val="18"/>
              </w:rPr>
              <w:t xml:space="preserve">E1</w:t>
            </w:r>
          </w:p>
        </w:tc>
        <w:tc>
          <w:tcPr>
            <w:tcW w:type="dxa" w:w="4700"/>
            <w:vAlign w:val="top"/>
          </w:tcPr>
          <w:p>
            <w:pPr>
              <w:spacing w:after="60"/>
            </w:pPr>
            <w:r>
              <w:rPr>
                <w:i w:val="false"/>
                <w:iCs w:val="false"/>
                <w:color w:val="000000"/>
                <w:sz w:val="20"/>
                <w:szCs w:val="20"/>
              </w:rPr>
              <w:t xml:space="preserve">Quelles comorbidités doivent être surveillées ou signalées spécifiquement pour un patient PR utilisant l'application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E2</w:t>
            </w:r>
          </w:p>
        </w:tc>
        <w:tc>
          <w:tcPr>
            <w:tcW w:type="dxa" w:w="4700"/>
            <w:vAlign w:val="top"/>
          </w:tcPr>
          <w:p>
            <w:pPr>
              <w:spacing w:after="60"/>
            </w:pPr>
            <w:r>
              <w:rPr>
                <w:i w:val="false"/>
                <w:iCs w:val="false"/>
                <w:color w:val="000000"/>
                <w:sz w:val="20"/>
                <w:szCs w:val="20"/>
              </w:rPr>
              <w:t xml:space="preserve">Confirmez-vous que ce programme d'activité physique adaptée n'a aucun impact sur le traitement de fond du patient (ou y a-t-il des précautions à mentionner explicitement)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bl>
    <w:p>
      <w:pPr>
        <w:pStyle w:val="Heading1"/>
        <w:spacing w:after="160" w:before="380"/>
      </w:pPr>
      <w:r>
        <w:t xml:space="preserve">F. Spondyloarthrite axiale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shd w:fill="1B4448" w:val="clear"/>
          </w:tcPr>
          <w:p>
            <w:r>
              <w:rPr>
                <w:b/>
                <w:bCs/>
                <w:color w:val="FFFFFF"/>
                <w:sz w:val="18"/>
                <w:szCs w:val="18"/>
              </w:rPr>
              <w:t xml:space="preserve">Réf.</w:t>
            </w:r>
          </w:p>
        </w:tc>
        <w:tc>
          <w:tcPr>
            <w:tcW w:type="dxa" w:w="4700"/>
            <w:shd w:fill="1B4448" w:val="clear"/>
          </w:tcPr>
          <w:p>
            <w:r>
              <w:rPr>
                <w:b/>
                <w:bCs/>
                <w:color w:val="FFFFFF"/>
                <w:sz w:val="18"/>
                <w:szCs w:val="18"/>
              </w:rPr>
              <w:t xml:space="preserve">Question</w:t>
            </w:r>
          </w:p>
        </w:tc>
        <w:tc>
          <w:tcPr>
            <w:tcW w:type="dxa" w:w="3760"/>
            <w:shd w:fill="1B4448" w:val="clear"/>
          </w:tcPr>
          <w:p>
            <w:r>
              <w:rPr>
                <w:b/>
                <w:bCs/>
                <w:color w:val="FFFFFF"/>
                <w:sz w:val="18"/>
                <w:szCs w:val="18"/>
              </w:rPr>
              <w:t xml:space="preserve">Votre réponse (Dr Nikiema)</w:t>
            </w:r>
          </w:p>
        </w:tc>
      </w:tr>
      <w:tr>
        <w:tc>
          <w:tcPr>
            <w:tcW w:type="dxa" w:w="900"/>
            <w:shd w:fill="265961" w:val="clear"/>
            <w:vAlign w:val="top"/>
          </w:tcPr>
          <w:p>
            <w:r>
              <w:rPr>
                <w:b/>
                <w:bCs/>
                <w:color w:val="FFFFFF"/>
                <w:sz w:val="18"/>
                <w:szCs w:val="18"/>
              </w:rPr>
              <w:t xml:space="preserve">F1</w:t>
            </w:r>
          </w:p>
        </w:tc>
        <w:tc>
          <w:tcPr>
            <w:tcW w:type="dxa" w:w="4700"/>
            <w:vAlign w:val="top"/>
          </w:tcPr>
          <w:p>
            <w:pPr>
              <w:spacing w:after="60"/>
            </w:pPr>
            <w:r>
              <w:rPr>
                <w:i w:val="false"/>
                <w:iCs w:val="false"/>
                <w:color w:val="000000"/>
                <w:sz w:val="20"/>
                <w:szCs w:val="20"/>
              </w:rPr>
              <w:t xml:space="preserve">Quels critères déterminent la tolérance à l'effort et la mobilité acceptables pour démarrer/poursuivre un programme en spondyloarthrite axiale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F2</w:t>
            </w:r>
          </w:p>
        </w:tc>
        <w:tc>
          <w:tcPr>
            <w:tcW w:type="dxa" w:w="4700"/>
            <w:vAlign w:val="top"/>
          </w:tcPr>
          <w:p>
            <w:pPr>
              <w:spacing w:after="60"/>
            </w:pPr>
            <w:r>
              <w:rPr>
                <w:i w:val="false"/>
                <w:iCs w:val="false"/>
                <w:color w:val="000000"/>
                <w:sz w:val="20"/>
                <w:szCs w:val="20"/>
              </w:rPr>
              <w:t xml:space="preserve">Comment prendre en compte des symptômes périphériques (hors atteinte axiale) dans le dépistage ou le programme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bl>
    <w:p>
      <w:pPr>
        <w:pStyle w:val="Heading1"/>
        <w:spacing w:after="160" w:before="380"/>
      </w:pPr>
      <w:r>
        <w:t xml:space="preserve">G. Ostéoporose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shd w:fill="1B4448" w:val="clear"/>
          </w:tcPr>
          <w:p>
            <w:r>
              <w:rPr>
                <w:b/>
                <w:bCs/>
                <w:color w:val="FFFFFF"/>
                <w:sz w:val="18"/>
                <w:szCs w:val="18"/>
              </w:rPr>
              <w:t xml:space="preserve">Réf.</w:t>
            </w:r>
          </w:p>
        </w:tc>
        <w:tc>
          <w:tcPr>
            <w:tcW w:type="dxa" w:w="4700"/>
            <w:shd w:fill="1B4448" w:val="clear"/>
          </w:tcPr>
          <w:p>
            <w:r>
              <w:rPr>
                <w:b/>
                <w:bCs/>
                <w:color w:val="FFFFFF"/>
                <w:sz w:val="18"/>
                <w:szCs w:val="18"/>
              </w:rPr>
              <w:t xml:space="preserve">Question</w:t>
            </w:r>
          </w:p>
        </w:tc>
        <w:tc>
          <w:tcPr>
            <w:tcW w:type="dxa" w:w="3760"/>
            <w:shd w:fill="1B4448" w:val="clear"/>
          </w:tcPr>
          <w:p>
            <w:r>
              <w:rPr>
                <w:b/>
                <w:bCs/>
                <w:color w:val="FFFFFF"/>
                <w:sz w:val="18"/>
                <w:szCs w:val="18"/>
              </w:rPr>
              <w:t xml:space="preserve">Votre réponse (Dr Nikiema)</w:t>
            </w:r>
          </w:p>
        </w:tc>
      </w:tr>
      <w:tr>
        <w:tc>
          <w:tcPr>
            <w:tcW w:type="dxa" w:w="900"/>
            <w:shd w:fill="265961" w:val="clear"/>
            <w:vAlign w:val="top"/>
          </w:tcPr>
          <w:p>
            <w:r>
              <w:rPr>
                <w:b/>
                <w:bCs/>
                <w:color w:val="FFFFFF"/>
                <w:sz w:val="18"/>
                <w:szCs w:val="18"/>
              </w:rPr>
              <w:t xml:space="preserve">G1</w:t>
            </w:r>
          </w:p>
        </w:tc>
        <w:tc>
          <w:tcPr>
            <w:tcW w:type="dxa" w:w="4700"/>
            <w:vAlign w:val="top"/>
          </w:tcPr>
          <w:p>
            <w:pPr>
              <w:spacing w:after="60"/>
            </w:pPr>
            <w:r>
              <w:rPr>
                <w:i w:val="false"/>
                <w:iCs w:val="false"/>
                <w:color w:val="000000"/>
                <w:sz w:val="20"/>
                <w:szCs w:val="20"/>
              </w:rPr>
              <w:t xml:space="preserve">Comment définir le « risque de chute » pour une patiente/un patient ostéoporotique dans le questionnaire d'évaluation initiale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G2</w:t>
            </w:r>
          </w:p>
        </w:tc>
        <w:tc>
          <w:tcPr>
            <w:tcW w:type="dxa" w:w="4700"/>
            <w:vAlign w:val="top"/>
          </w:tcPr>
          <w:p>
            <w:pPr>
              <w:spacing w:after="60"/>
            </w:pPr>
            <w:r>
              <w:rPr>
                <w:i w:val="false"/>
                <w:iCs w:val="false"/>
                <w:color w:val="000000"/>
                <w:sz w:val="20"/>
                <w:szCs w:val="20"/>
              </w:rPr>
              <w:t xml:space="preserve">Quels mouvements ou postures sont formellement contre-indiqués en cas d'ostéoporose (risque fracturaire)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r>
        <w:tc>
          <w:tcPr>
            <w:tcW w:type="dxa" w:w="900"/>
            <w:shd w:fill="265961" w:val="clear"/>
            <w:vAlign w:val="top"/>
          </w:tcPr>
          <w:p>
            <w:r>
              <w:rPr>
                <w:b/>
                <w:bCs/>
                <w:color w:val="FFFFFF"/>
                <w:sz w:val="18"/>
                <w:szCs w:val="18"/>
              </w:rPr>
              <w:t xml:space="preserve">G3</w:t>
            </w:r>
          </w:p>
        </w:tc>
        <w:tc>
          <w:tcPr>
            <w:tcW w:type="dxa" w:w="4700"/>
            <w:vAlign w:val="top"/>
          </w:tcPr>
          <w:p>
            <w:pPr>
              <w:spacing w:after="60"/>
            </w:pPr>
            <w:r>
              <w:rPr>
                <w:i w:val="false"/>
                <w:iCs w:val="false"/>
                <w:color w:val="000000"/>
                <w:sz w:val="20"/>
                <w:szCs w:val="20"/>
              </w:rPr>
              <w:t xml:space="preserve">Validez-vous le message affiché au patient en cas de fracture récente signalée, ou souhaitez-vous le reformuler ?</w:t>
            </w:r>
          </w:p>
          <w:p>
            <w:pPr>
              <w:spacing w:after="60"/>
            </w:pPr>
            <w:r>
              <w:rPr>
                <w:i/>
                <w:iCs/>
                <w:color w:val="555555"/>
                <w:sz w:val="19"/>
                <w:szCs w:val="19"/>
              </w:rPr>
              <w:t xml:space="preserve">Texte provisoire actuel (non clinique, à valider) : « Une fracture récente a été signalée. Pour votre sécurité, aucun programme n'est généré automatiquement : une validation par un professionnel de santé est nécessaire avant de commencer un programme d'exercices. »</w:t>
            </w:r>
          </w:p>
        </w:tc>
        <w:tc>
          <w:tcPr>
            <w:tcW w:type="dxa" w:w="3760"/>
            <w:vAlign w:val="top"/>
          </w:tcPr>
          <w:p>
            <w:pPr>
              <w:spacing w:after="200"/>
            </w:pPr>
            <w:r>
              <w:t xml:space="preserve"/>
            </w:r>
          </w:p>
          <w:p>
            <w:pPr>
              <w:spacing w:after="200"/>
            </w:pPr>
            <w:r>
              <w:t xml:space="preserve"/>
            </w:r>
          </w:p>
          <w:p>
            <w:pPr>
              <w:spacing w:after="200"/>
            </w:pPr>
            <w:r>
              <w:t xml:space="preserve"/>
            </w:r>
          </w:p>
          <w:p>
            <w:pPr>
              <w:spacing w:after="200"/>
            </w:pPr>
            <w: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2026-08-20T09:59:39.940Z</dcterms:created>
  <dcterms:modified xsi:type="dcterms:W3CDTF">2026-08-20T09:59:39.960Z</dcterms:modified>
</cp:coreProperties>
</file>

<file path=docProps/custom.xml><?xml version="1.0" encoding="utf-8"?>
<Properties xmlns="http://schemas.openxmlformats.org/officeDocument/2006/custom-properties" xmlns:vt="http://schemas.openxmlformats.org/officeDocument/2006/docPropsVTypes"/>
</file>